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9FE8" w14:textId="77777777" w:rsidR="0034772B" w:rsidRDefault="0034772B" w:rsidP="003935EB">
      <w:pPr>
        <w:pStyle w:val="Heading1"/>
        <w:spacing w:before="0"/>
        <w:ind w:right="-142"/>
        <w:rPr>
          <w:rFonts w:ascii="Arial" w:hAnsi="Arial" w:cs="Arial"/>
          <w:color w:val="595959" w:themeColor="text1" w:themeTint="A6"/>
          <w:szCs w:val="32"/>
        </w:rPr>
      </w:pPr>
    </w:p>
    <w:p w14:paraId="5BF22E98" w14:textId="3E70C642" w:rsidR="003935EB" w:rsidRPr="001D030C" w:rsidRDefault="00941D8A" w:rsidP="003935EB">
      <w:pPr>
        <w:pStyle w:val="Heading1"/>
        <w:spacing w:before="0"/>
        <w:ind w:right="-142"/>
        <w:rPr>
          <w:rFonts w:ascii="Arial" w:hAnsi="Arial" w:cs="Arial"/>
          <w:color w:val="595959" w:themeColor="text1" w:themeTint="A6"/>
          <w:szCs w:val="32"/>
        </w:rPr>
      </w:pPr>
      <w:r>
        <w:rPr>
          <w:rFonts w:ascii="Arial" w:hAnsi="Arial" w:cs="Arial"/>
          <w:color w:val="595959" w:themeColor="text1" w:themeTint="A6"/>
          <w:szCs w:val="32"/>
        </w:rPr>
        <w:t>Two Years Later: Fresh Produce Sales in March 2022 versus the Peaks of 2020</w:t>
      </w:r>
    </w:p>
    <w:p w14:paraId="74F26225"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rPr>
        <w:drawing>
          <wp:anchor distT="0" distB="0" distL="114300" distR="114300" simplePos="0" relativeHeight="251659264" behindDoc="0" locked="1" layoutInCell="1" allowOverlap="1" wp14:anchorId="124ABB56" wp14:editId="58017E60">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11AC18FC" w14:textId="77777777" w:rsidR="000B705A" w:rsidRDefault="000B705A" w:rsidP="000B705A">
      <w:pPr>
        <w:pStyle w:val="NoSpacing"/>
        <w:rPr>
          <w:rFonts w:ascii="Arial" w:hAnsi="Arial" w:cs="Arial"/>
          <w:sz w:val="20"/>
          <w:szCs w:val="20"/>
        </w:rPr>
      </w:pPr>
    </w:p>
    <w:p w14:paraId="4776A722" w14:textId="77777777" w:rsidR="00941D8A" w:rsidRDefault="00941D8A" w:rsidP="00941D8A">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The March Marketplace</w:t>
      </w:r>
    </w:p>
    <w:p w14:paraId="2DF6A5A9" w14:textId="0DFB6CBD" w:rsidR="00941D8A" w:rsidRPr="00D26915" w:rsidRDefault="00941D8A" w:rsidP="00941D8A">
      <w:pPr>
        <w:pStyle w:val="NoSpacing"/>
        <w:rPr>
          <w:rFonts w:ascii="Arial" w:hAnsi="Arial" w:cs="Arial"/>
          <w:sz w:val="20"/>
          <w:szCs w:val="20"/>
        </w:rPr>
      </w:pPr>
      <w:r w:rsidRPr="00D26915">
        <w:rPr>
          <w:rFonts w:ascii="Arial" w:hAnsi="Arial" w:cs="Arial"/>
          <w:sz w:val="20"/>
          <w:szCs w:val="20"/>
        </w:rPr>
        <w:t xml:space="preserve">Inflation has reached a 40-year high and consumers are extremely aware. </w:t>
      </w:r>
      <w:r>
        <w:rPr>
          <w:rFonts w:ascii="Arial" w:hAnsi="Arial" w:cs="Arial"/>
          <w:sz w:val="20"/>
          <w:szCs w:val="20"/>
        </w:rPr>
        <w:t>“</w:t>
      </w:r>
      <w:r w:rsidRPr="00D26915">
        <w:rPr>
          <w:rFonts w:ascii="Arial" w:hAnsi="Arial" w:cs="Arial"/>
          <w:sz w:val="20"/>
          <w:szCs w:val="20"/>
        </w:rPr>
        <w:t>In March 2022, IRI’s survey of primary shoppers found that 92% of consumers believe food prices are somewhat or a lot higher than last year, of whom 95% are concerned about it</w:t>
      </w:r>
      <w:r>
        <w:rPr>
          <w:rFonts w:ascii="Arial" w:hAnsi="Arial" w:cs="Arial"/>
          <w:sz w:val="20"/>
          <w:szCs w:val="20"/>
        </w:rPr>
        <w:t>,” shared Jonna Parker, Team Lead Fresh for IRI</w:t>
      </w:r>
      <w:r w:rsidRPr="00D26915">
        <w:rPr>
          <w:rFonts w:ascii="Arial" w:hAnsi="Arial" w:cs="Arial"/>
          <w:sz w:val="20"/>
          <w:szCs w:val="20"/>
        </w:rPr>
        <w:t xml:space="preserve">. </w:t>
      </w:r>
      <w:r>
        <w:rPr>
          <w:rFonts w:ascii="Arial" w:hAnsi="Arial" w:cs="Arial"/>
          <w:sz w:val="20"/>
          <w:szCs w:val="20"/>
        </w:rPr>
        <w:t>“</w:t>
      </w:r>
      <w:r w:rsidRPr="00D26915">
        <w:rPr>
          <w:rFonts w:ascii="Arial" w:hAnsi="Arial" w:cs="Arial"/>
          <w:sz w:val="20"/>
          <w:szCs w:val="20"/>
        </w:rPr>
        <w:t>This includes 49% who are extremely concerned</w:t>
      </w:r>
      <w:r>
        <w:rPr>
          <w:rFonts w:ascii="Arial" w:hAnsi="Arial" w:cs="Arial"/>
          <w:sz w:val="20"/>
          <w:szCs w:val="20"/>
        </w:rPr>
        <w:t xml:space="preserve">, which is far greater than the </w:t>
      </w:r>
      <w:r w:rsidRPr="00D26915">
        <w:rPr>
          <w:rFonts w:ascii="Arial" w:hAnsi="Arial" w:cs="Arial"/>
          <w:sz w:val="20"/>
          <w:szCs w:val="20"/>
        </w:rPr>
        <w:t>27% of consumers being extremely concerned over coronavirus in this same survey</w:t>
      </w:r>
      <w:r>
        <w:rPr>
          <w:rFonts w:ascii="Arial" w:hAnsi="Arial" w:cs="Arial"/>
          <w:sz w:val="20"/>
          <w:szCs w:val="20"/>
        </w:rPr>
        <w:t xml:space="preserve">. This means that </w:t>
      </w:r>
      <w:r w:rsidRPr="00D26915">
        <w:rPr>
          <w:rFonts w:ascii="Arial" w:hAnsi="Arial" w:cs="Arial"/>
          <w:sz w:val="20"/>
          <w:szCs w:val="20"/>
        </w:rPr>
        <w:t>inflation has a far greater grip on the nation’s food spending than COVID-19</w:t>
      </w:r>
      <w:r w:rsidR="008E0FB8">
        <w:rPr>
          <w:rFonts w:ascii="Arial" w:hAnsi="Arial" w:cs="Arial"/>
          <w:sz w:val="20"/>
          <w:szCs w:val="20"/>
        </w:rPr>
        <w:t xml:space="preserve"> in the current marketplace</w:t>
      </w:r>
      <w:r w:rsidRPr="00D26915">
        <w:rPr>
          <w:rFonts w:ascii="Arial" w:hAnsi="Arial" w:cs="Arial"/>
          <w:sz w:val="20"/>
          <w:szCs w:val="20"/>
        </w:rPr>
        <w:t>.</w:t>
      </w:r>
      <w:r>
        <w:rPr>
          <w:rFonts w:ascii="Arial" w:hAnsi="Arial" w:cs="Arial"/>
          <w:sz w:val="20"/>
          <w:szCs w:val="20"/>
        </w:rPr>
        <w:t>”</w:t>
      </w:r>
      <w:r w:rsidRPr="00D26915">
        <w:rPr>
          <w:rFonts w:ascii="Arial" w:hAnsi="Arial" w:cs="Arial"/>
          <w:sz w:val="20"/>
          <w:szCs w:val="20"/>
        </w:rPr>
        <w:t xml:space="preserve"> </w:t>
      </w:r>
    </w:p>
    <w:p w14:paraId="6A3E03DB" w14:textId="77777777" w:rsidR="00941D8A" w:rsidRPr="00D26915" w:rsidRDefault="00941D8A" w:rsidP="00941D8A">
      <w:pPr>
        <w:pStyle w:val="NoSpacing"/>
        <w:rPr>
          <w:rFonts w:ascii="Arial" w:hAnsi="Arial" w:cs="Arial"/>
          <w:sz w:val="20"/>
          <w:szCs w:val="20"/>
        </w:rPr>
      </w:pPr>
    </w:p>
    <w:p w14:paraId="3BD1EC67" w14:textId="77777777" w:rsidR="00354739" w:rsidRDefault="00354739" w:rsidP="00354739">
      <w:pPr>
        <w:pStyle w:val="NoSpacing"/>
        <w:rPr>
          <w:rFonts w:ascii="Arial" w:hAnsi="Arial" w:cs="Arial"/>
          <w:sz w:val="20"/>
          <w:szCs w:val="20"/>
        </w:rPr>
      </w:pPr>
      <w:r>
        <w:rPr>
          <w:rFonts w:ascii="Arial" w:hAnsi="Arial" w:cs="Arial"/>
          <w:sz w:val="20"/>
          <w:szCs w:val="20"/>
        </w:rPr>
        <w:t xml:space="preserve">The inflationary levels are prompting a range of money-saving measures among </w:t>
      </w:r>
      <w:r w:rsidRPr="00D26915">
        <w:rPr>
          <w:rFonts w:ascii="Arial" w:hAnsi="Arial" w:cs="Arial"/>
          <w:sz w:val="20"/>
          <w:szCs w:val="20"/>
        </w:rPr>
        <w:t xml:space="preserve">72% </w:t>
      </w:r>
      <w:r>
        <w:rPr>
          <w:rFonts w:ascii="Arial" w:hAnsi="Arial" w:cs="Arial"/>
          <w:sz w:val="20"/>
          <w:szCs w:val="20"/>
        </w:rPr>
        <w:t>of consumers. “</w:t>
      </w:r>
      <w:r w:rsidRPr="00D26915">
        <w:rPr>
          <w:rFonts w:ascii="Arial" w:hAnsi="Arial" w:cs="Arial"/>
          <w:sz w:val="20"/>
          <w:szCs w:val="20"/>
        </w:rPr>
        <w:t xml:space="preserve">While </w:t>
      </w:r>
      <w:r>
        <w:rPr>
          <w:rFonts w:ascii="Arial" w:hAnsi="Arial" w:cs="Arial"/>
          <w:sz w:val="20"/>
          <w:szCs w:val="20"/>
        </w:rPr>
        <w:t xml:space="preserve">shoppers </w:t>
      </w:r>
      <w:r w:rsidRPr="00D26915">
        <w:rPr>
          <w:rFonts w:ascii="Arial" w:hAnsi="Arial" w:cs="Arial"/>
          <w:sz w:val="20"/>
          <w:szCs w:val="20"/>
        </w:rPr>
        <w:t>tried to combine all grocery needs into one store, one trip in the past few years, 17% of consumers now visit multiple retailers to get the best deals</w:t>
      </w:r>
      <w:r>
        <w:rPr>
          <w:rFonts w:ascii="Arial" w:hAnsi="Arial" w:cs="Arial"/>
          <w:sz w:val="20"/>
          <w:szCs w:val="20"/>
        </w:rPr>
        <w:t>,” added Parker</w:t>
      </w:r>
      <w:r w:rsidRPr="00D26915">
        <w:rPr>
          <w:rFonts w:ascii="Arial" w:hAnsi="Arial" w:cs="Arial"/>
          <w:sz w:val="20"/>
          <w:szCs w:val="20"/>
        </w:rPr>
        <w:t>.</w:t>
      </w:r>
      <w:r>
        <w:rPr>
          <w:rFonts w:ascii="Arial" w:hAnsi="Arial" w:cs="Arial"/>
          <w:sz w:val="20"/>
          <w:szCs w:val="20"/>
        </w:rPr>
        <w:t xml:space="preserve"> “Switching stores is typically one of the very last measures shoppers take in order to save, but clearly the widespread nature and the level of inflation are such that even an extra trip to capitalize on lower prices or promotions is worth it. Others, especially lower-income shoppers, are leveraging online shopping as a money-saving measure given the ease of</w:t>
      </w:r>
      <w:r>
        <w:rPr>
          <w:rFonts w:ascii="Arial" w:hAnsi="Arial" w:cs="Arial"/>
          <w:color w:val="000000" w:themeColor="text1"/>
          <w:sz w:val="20"/>
          <w:szCs w:val="20"/>
        </w:rPr>
        <w:t xml:space="preserve"> comparing prices and promotions across stores and the ability to monitor the total spend easily as items are added to the online basket.</w:t>
      </w:r>
      <w:r>
        <w:rPr>
          <w:rFonts w:ascii="Arial" w:hAnsi="Arial" w:cs="Arial"/>
          <w:sz w:val="20"/>
          <w:szCs w:val="20"/>
        </w:rPr>
        <w:t>”</w:t>
      </w:r>
      <w:r w:rsidRPr="00D26915">
        <w:rPr>
          <w:rFonts w:ascii="Arial" w:hAnsi="Arial" w:cs="Arial"/>
          <w:sz w:val="20"/>
          <w:szCs w:val="20"/>
        </w:rPr>
        <w:t xml:space="preserve"> </w:t>
      </w:r>
    </w:p>
    <w:p w14:paraId="7F66F897" w14:textId="77777777" w:rsidR="00354739" w:rsidRDefault="00354739" w:rsidP="00354739">
      <w:pPr>
        <w:pStyle w:val="NoSpacing"/>
        <w:rPr>
          <w:rFonts w:ascii="Arial" w:hAnsi="Arial" w:cs="Arial"/>
          <w:sz w:val="20"/>
          <w:szCs w:val="20"/>
        </w:rPr>
      </w:pPr>
    </w:p>
    <w:p w14:paraId="6826E2FD" w14:textId="74885245" w:rsidR="00941D8A" w:rsidRDefault="00941D8A" w:rsidP="00941D8A">
      <w:pPr>
        <w:pStyle w:val="NoSpacing"/>
        <w:rPr>
          <w:rFonts w:ascii="Arial" w:hAnsi="Arial" w:cs="Arial"/>
          <w:sz w:val="20"/>
          <w:szCs w:val="20"/>
        </w:rPr>
      </w:pPr>
      <w:r w:rsidRPr="00D26915">
        <w:rPr>
          <w:rFonts w:ascii="Arial" w:hAnsi="Arial" w:cs="Arial"/>
          <w:sz w:val="20"/>
          <w:szCs w:val="20"/>
        </w:rPr>
        <w:t xml:space="preserve">More commonly, 48% of consumers are looking for sales promotions. However, in the volatile market both the frequency of promotions and the depth of the discounts are down significantly versus pre-pandemic across departments. Other popular money-saving measures are cutting back on non-essentials (36%), looking for coupons (30%), simply buying less (26%) or switching to private-brands (21%). </w:t>
      </w:r>
      <w:r w:rsidR="00D65642">
        <w:rPr>
          <w:rFonts w:ascii="Arial" w:hAnsi="Arial" w:cs="Arial"/>
          <w:sz w:val="20"/>
          <w:szCs w:val="20"/>
        </w:rPr>
        <w:t>“</w:t>
      </w:r>
      <w:r w:rsidRPr="00D26915">
        <w:rPr>
          <w:rFonts w:ascii="Arial" w:hAnsi="Arial" w:cs="Arial"/>
          <w:sz w:val="20"/>
          <w:szCs w:val="20"/>
        </w:rPr>
        <w:t>These measures have resulted in prolonged unit and volume pressure across most categories, while dollar sales are boosted by inflation</w:t>
      </w:r>
      <w:r w:rsidR="00D65642">
        <w:rPr>
          <w:rFonts w:ascii="Arial" w:hAnsi="Arial" w:cs="Arial"/>
          <w:sz w:val="20"/>
          <w:szCs w:val="20"/>
        </w:rPr>
        <w:t>,” said Parker</w:t>
      </w:r>
      <w:r w:rsidRPr="00D26915">
        <w:rPr>
          <w:rFonts w:ascii="Arial" w:hAnsi="Arial" w:cs="Arial"/>
          <w:sz w:val="20"/>
          <w:szCs w:val="20"/>
        </w:rPr>
        <w:t>.</w:t>
      </w:r>
      <w:r>
        <w:rPr>
          <w:rFonts w:ascii="Arial" w:hAnsi="Arial" w:cs="Arial"/>
          <w:sz w:val="20"/>
          <w:szCs w:val="20"/>
        </w:rPr>
        <w:t xml:space="preserve"> </w:t>
      </w:r>
      <w:r w:rsidR="00D65642">
        <w:rPr>
          <w:rFonts w:ascii="Arial" w:hAnsi="Arial" w:cs="Arial"/>
          <w:sz w:val="20"/>
          <w:szCs w:val="20"/>
        </w:rPr>
        <w:t xml:space="preserve">Fresh produce sales </w:t>
      </w:r>
      <w:r>
        <w:rPr>
          <w:rFonts w:ascii="Arial" w:hAnsi="Arial" w:cs="Arial"/>
          <w:sz w:val="20"/>
          <w:szCs w:val="20"/>
        </w:rPr>
        <w:t xml:space="preserve">are no exception. To document the ever-changing nature of the marketplace, IRI, 210 Analytics and </w:t>
      </w:r>
      <w:r w:rsidR="00D65642">
        <w:rPr>
          <w:rFonts w:ascii="Arial" w:hAnsi="Arial" w:cs="Arial"/>
          <w:sz w:val="20"/>
          <w:szCs w:val="20"/>
        </w:rPr>
        <w:t xml:space="preserve">IFPA </w:t>
      </w:r>
      <w:r>
        <w:rPr>
          <w:rFonts w:ascii="Arial" w:hAnsi="Arial" w:cs="Arial"/>
          <w:sz w:val="20"/>
          <w:szCs w:val="20"/>
        </w:rPr>
        <w:t xml:space="preserve">continue to team up to bring the latest trends and analysis relative to the </w:t>
      </w:r>
      <w:r w:rsidR="00D65642">
        <w:rPr>
          <w:rFonts w:ascii="Arial" w:hAnsi="Arial" w:cs="Arial"/>
          <w:sz w:val="20"/>
          <w:szCs w:val="20"/>
        </w:rPr>
        <w:t xml:space="preserve">produce </w:t>
      </w:r>
      <w:r>
        <w:rPr>
          <w:rFonts w:ascii="Arial" w:hAnsi="Arial" w:cs="Arial"/>
          <w:sz w:val="20"/>
          <w:szCs w:val="20"/>
        </w:rPr>
        <w:t xml:space="preserve">department. </w:t>
      </w:r>
    </w:p>
    <w:p w14:paraId="67004921" w14:textId="6F59550E" w:rsidR="0034772B" w:rsidRPr="0034772B" w:rsidRDefault="0034772B" w:rsidP="00941D8A">
      <w:pPr>
        <w:pStyle w:val="NoSpacing"/>
        <w:rPr>
          <w:rFonts w:ascii="Arial" w:hAnsi="Arial" w:cs="Arial"/>
          <w:color w:val="595959" w:themeColor="text1" w:themeTint="A6"/>
          <w:sz w:val="20"/>
          <w:szCs w:val="20"/>
        </w:rPr>
      </w:pPr>
    </w:p>
    <w:p w14:paraId="438CFFCC" w14:textId="77777777" w:rsidR="00941D8A" w:rsidRPr="00355721" w:rsidRDefault="00941D8A" w:rsidP="00941D8A">
      <w:pPr>
        <w:pStyle w:val="NoSpacing"/>
        <w:rPr>
          <w:rFonts w:ascii="Arial" w:hAnsi="Arial" w:cs="Arial"/>
          <w:b/>
          <w:color w:val="595959" w:themeColor="text1" w:themeTint="A6"/>
          <w:sz w:val="24"/>
          <w:szCs w:val="20"/>
        </w:rPr>
      </w:pPr>
      <w:r w:rsidRPr="00355721">
        <w:rPr>
          <w:rFonts w:ascii="Arial" w:hAnsi="Arial" w:cs="Arial"/>
          <w:b/>
          <w:color w:val="595959" w:themeColor="text1" w:themeTint="A6"/>
          <w:sz w:val="24"/>
          <w:szCs w:val="20"/>
        </w:rPr>
        <w:t>Inflation</w:t>
      </w:r>
      <w:r>
        <w:rPr>
          <w:rFonts w:ascii="Arial" w:hAnsi="Arial" w:cs="Arial"/>
          <w:b/>
          <w:color w:val="595959" w:themeColor="text1" w:themeTint="A6"/>
          <w:sz w:val="24"/>
          <w:szCs w:val="20"/>
        </w:rPr>
        <w:t xml:space="preserve"> Insights</w:t>
      </w:r>
    </w:p>
    <w:p w14:paraId="133E037D" w14:textId="3FD9D391" w:rsidR="00941D8A" w:rsidRDefault="00941D8A" w:rsidP="00941D8A">
      <w:pPr>
        <w:pStyle w:val="NoSpacing"/>
        <w:rPr>
          <w:rFonts w:ascii="Arial" w:hAnsi="Arial" w:cs="Arial"/>
          <w:color w:val="000000" w:themeColor="text1"/>
          <w:sz w:val="20"/>
          <w:szCs w:val="20"/>
        </w:rPr>
      </w:pPr>
      <w:r>
        <w:rPr>
          <w:rFonts w:ascii="Arial" w:hAnsi="Arial" w:cs="Arial"/>
          <w:sz w:val="20"/>
          <w:szCs w:val="20"/>
        </w:rPr>
        <w:t xml:space="preserve">The price per unit across all foods and beverages in the IRI-measured multi-outlet stores, including supermarkets, club, mass, supercenter, drug and military, increased an average of 10.3% in the four weeks ending March 27, 2022 </w:t>
      </w:r>
      <w:r w:rsidR="008E0FB8">
        <w:rPr>
          <w:rFonts w:ascii="Arial" w:hAnsi="Arial" w:cs="Arial"/>
          <w:sz w:val="20"/>
          <w:szCs w:val="20"/>
        </w:rPr>
        <w:t xml:space="preserve">(“March”) </w:t>
      </w:r>
      <w:r>
        <w:rPr>
          <w:rFonts w:ascii="Arial" w:hAnsi="Arial" w:cs="Arial"/>
          <w:sz w:val="20"/>
          <w:szCs w:val="20"/>
        </w:rPr>
        <w:t xml:space="preserve">versus the same four weeks in 2021. Prices rose 9.9% during the first quarter of 2022 top of the 5.5% of the first quarter in 2021. After many months of accelerated numbers, the inflation rate of +10.3% in March </w:t>
      </w:r>
      <w:r w:rsidR="00891C7E">
        <w:rPr>
          <w:rFonts w:ascii="Arial" w:hAnsi="Arial" w:cs="Arial"/>
          <w:sz w:val="20"/>
          <w:szCs w:val="20"/>
        </w:rPr>
        <w:t>held steady at</w:t>
      </w:r>
      <w:r>
        <w:rPr>
          <w:rFonts w:ascii="Arial" w:hAnsi="Arial" w:cs="Arial"/>
          <w:sz w:val="20"/>
          <w:szCs w:val="20"/>
        </w:rPr>
        <w:t xml:space="preserve"> the rate seen in February.  </w:t>
      </w:r>
    </w:p>
    <w:p w14:paraId="4D1885BC" w14:textId="77777777" w:rsidR="00941D8A" w:rsidRDefault="00941D8A" w:rsidP="00941D8A">
      <w:pPr>
        <w:pStyle w:val="NoSpacing"/>
        <w:rPr>
          <w:rFonts w:ascii="Arial" w:hAnsi="Arial" w:cs="Arial"/>
          <w:b/>
          <w:color w:val="595959" w:themeColor="text1" w:themeTint="A6"/>
          <w:sz w:val="24"/>
          <w:szCs w:val="20"/>
        </w:rPr>
      </w:pPr>
    </w:p>
    <w:tbl>
      <w:tblPr>
        <w:tblStyle w:val="LightShading-Accent5"/>
        <w:tblW w:w="10677"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1952"/>
        <w:gridCol w:w="1021"/>
        <w:gridCol w:w="1021"/>
        <w:gridCol w:w="1022"/>
        <w:gridCol w:w="1021"/>
        <w:gridCol w:w="970"/>
        <w:gridCol w:w="1204"/>
        <w:gridCol w:w="1329"/>
        <w:gridCol w:w="1137"/>
      </w:tblGrid>
      <w:tr w:rsidR="00941D8A" w:rsidRPr="00770F6B" w14:paraId="65002909" w14:textId="77777777" w:rsidTr="005F56D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52" w:type="dxa"/>
            <w:shd w:val="clear" w:color="auto" w:fill="17365D" w:themeFill="text2" w:themeFillShade="BF"/>
            <w:vAlign w:val="center"/>
          </w:tcPr>
          <w:p w14:paraId="40CF6765" w14:textId="77777777" w:rsidR="00941D8A" w:rsidRPr="00C37EEB" w:rsidRDefault="00941D8A" w:rsidP="005F56DC">
            <w:pPr>
              <w:pStyle w:val="NoSpacing"/>
              <w:rPr>
                <w:rFonts w:ascii="Arial" w:hAnsi="Arial" w:cs="Arial"/>
                <w:bCs w:val="0"/>
                <w:color w:val="F2F2F2" w:themeColor="background1" w:themeShade="F2"/>
                <w:sz w:val="18"/>
                <w:szCs w:val="18"/>
              </w:rPr>
            </w:pPr>
            <w:r w:rsidRPr="00C37EEB">
              <w:rPr>
                <w:rFonts w:ascii="Arial" w:hAnsi="Arial" w:cs="Arial"/>
                <w:bCs w:val="0"/>
                <w:color w:val="F2F2F2" w:themeColor="background1" w:themeShade="F2"/>
                <w:sz w:val="18"/>
                <w:szCs w:val="18"/>
              </w:rPr>
              <w:t>Average price/unit vs. YA</w:t>
            </w:r>
          </w:p>
        </w:tc>
        <w:tc>
          <w:tcPr>
            <w:tcW w:w="1021" w:type="dxa"/>
            <w:shd w:val="clear" w:color="auto" w:fill="17365D" w:themeFill="text2" w:themeFillShade="BF"/>
            <w:vAlign w:val="center"/>
          </w:tcPr>
          <w:p w14:paraId="6FBE6F52" w14:textId="77777777" w:rsidR="00941D8A" w:rsidRPr="006C208B"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1021" w:type="dxa"/>
            <w:shd w:val="clear" w:color="auto" w:fill="17365D" w:themeFill="text2" w:themeFillShade="BF"/>
            <w:vAlign w:val="center"/>
          </w:tcPr>
          <w:p w14:paraId="77C190A0" w14:textId="77777777" w:rsidR="00941D8A" w:rsidRPr="006C208B"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022" w:type="dxa"/>
            <w:shd w:val="clear" w:color="auto" w:fill="17365D" w:themeFill="text2" w:themeFillShade="BF"/>
            <w:vAlign w:val="center"/>
          </w:tcPr>
          <w:p w14:paraId="57D6436F" w14:textId="77777777" w:rsidR="00941D8A" w:rsidRPr="006C208B"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021" w:type="dxa"/>
            <w:shd w:val="clear" w:color="auto" w:fill="17365D" w:themeFill="text2" w:themeFillShade="BF"/>
            <w:vAlign w:val="center"/>
          </w:tcPr>
          <w:p w14:paraId="51E5D629" w14:textId="77777777" w:rsidR="00941D8A" w:rsidRPr="006C208B"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970" w:type="dxa"/>
            <w:shd w:val="clear" w:color="auto" w:fill="17365D" w:themeFill="text2" w:themeFillShade="BF"/>
            <w:vAlign w:val="center"/>
          </w:tcPr>
          <w:p w14:paraId="7955BEC1" w14:textId="77777777" w:rsidR="00941D8A"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 xml:space="preserve">Q1 22 </w:t>
            </w:r>
          </w:p>
        </w:tc>
        <w:tc>
          <w:tcPr>
            <w:tcW w:w="1204" w:type="dxa"/>
            <w:shd w:val="clear" w:color="auto" w:fill="17365D" w:themeFill="text2" w:themeFillShade="BF"/>
            <w:vAlign w:val="center"/>
          </w:tcPr>
          <w:p w14:paraId="6983E67A" w14:textId="77777777" w:rsidR="00941D8A"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Jan 22</w:t>
            </w:r>
          </w:p>
        </w:tc>
        <w:tc>
          <w:tcPr>
            <w:tcW w:w="1329" w:type="dxa"/>
            <w:shd w:val="clear" w:color="auto" w:fill="17365D" w:themeFill="text2" w:themeFillShade="BF"/>
            <w:vAlign w:val="center"/>
          </w:tcPr>
          <w:p w14:paraId="042DB39C" w14:textId="77777777" w:rsidR="00941D8A" w:rsidRPr="006C208B"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Feb 22</w:t>
            </w:r>
          </w:p>
        </w:tc>
        <w:tc>
          <w:tcPr>
            <w:tcW w:w="1137" w:type="dxa"/>
            <w:shd w:val="clear" w:color="auto" w:fill="17365D" w:themeFill="text2" w:themeFillShade="BF"/>
            <w:vAlign w:val="center"/>
          </w:tcPr>
          <w:p w14:paraId="6850209E" w14:textId="77777777" w:rsidR="00941D8A" w:rsidRDefault="00941D8A" w:rsidP="005F56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Mar 22</w:t>
            </w:r>
          </w:p>
        </w:tc>
      </w:tr>
      <w:tr w:rsidR="00941D8A" w:rsidRPr="00617F9E" w14:paraId="43316370" w14:textId="77777777" w:rsidTr="005F56D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952" w:type="dxa"/>
            <w:vAlign w:val="center"/>
          </w:tcPr>
          <w:p w14:paraId="52331DBA" w14:textId="77777777" w:rsidR="00941D8A" w:rsidRPr="006C208B" w:rsidRDefault="00941D8A" w:rsidP="005F56DC">
            <w:pPr>
              <w:pStyle w:val="NoSpacing"/>
              <w:rPr>
                <w:rFonts w:ascii="Arial" w:hAnsi="Arial" w:cs="Arial"/>
                <w:sz w:val="18"/>
                <w:szCs w:val="18"/>
              </w:rPr>
            </w:pPr>
            <w:r w:rsidRPr="006C208B">
              <w:rPr>
                <w:rFonts w:ascii="Arial" w:hAnsi="Arial" w:cs="Arial"/>
                <w:sz w:val="18"/>
                <w:szCs w:val="18"/>
              </w:rPr>
              <w:t>Total food and beverages</w:t>
            </w:r>
          </w:p>
        </w:tc>
        <w:tc>
          <w:tcPr>
            <w:tcW w:w="1021" w:type="dxa"/>
            <w:vAlign w:val="center"/>
          </w:tcPr>
          <w:p w14:paraId="0E085226" w14:textId="77777777" w:rsidR="00941D8A" w:rsidRPr="006C208B"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+5.5%</w:t>
            </w:r>
          </w:p>
        </w:tc>
        <w:tc>
          <w:tcPr>
            <w:tcW w:w="1021" w:type="dxa"/>
            <w:vAlign w:val="center"/>
          </w:tcPr>
          <w:p w14:paraId="70442CA8" w14:textId="77777777" w:rsidR="00941D8A" w:rsidRPr="006C208B"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w:t>
            </w:r>
          </w:p>
        </w:tc>
        <w:tc>
          <w:tcPr>
            <w:tcW w:w="1022" w:type="dxa"/>
            <w:vAlign w:val="center"/>
          </w:tcPr>
          <w:p w14:paraId="0272135C" w14:textId="77777777" w:rsidR="00941D8A" w:rsidRPr="006C208B"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021" w:type="dxa"/>
            <w:vAlign w:val="center"/>
          </w:tcPr>
          <w:p w14:paraId="6D5D5A4E" w14:textId="77777777" w:rsidR="00941D8A" w:rsidRPr="006C208B"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+8.0%</w:t>
            </w:r>
          </w:p>
        </w:tc>
        <w:tc>
          <w:tcPr>
            <w:tcW w:w="970" w:type="dxa"/>
            <w:vAlign w:val="center"/>
          </w:tcPr>
          <w:p w14:paraId="315E50C9" w14:textId="77777777" w:rsidR="00941D8A" w:rsidRPr="006C208B"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+9.9%</w:t>
            </w:r>
          </w:p>
        </w:tc>
        <w:tc>
          <w:tcPr>
            <w:tcW w:w="1204" w:type="dxa"/>
            <w:vAlign w:val="center"/>
          </w:tcPr>
          <w:p w14:paraId="0A4DEF89" w14:textId="77777777" w:rsidR="00941D8A"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+9.1%</w:t>
            </w:r>
          </w:p>
        </w:tc>
        <w:tc>
          <w:tcPr>
            <w:tcW w:w="1329" w:type="dxa"/>
            <w:vAlign w:val="center"/>
          </w:tcPr>
          <w:p w14:paraId="6AEB1D4E" w14:textId="77777777" w:rsidR="00941D8A" w:rsidRPr="006C208B"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tcW w:w="1137" w:type="dxa"/>
            <w:vAlign w:val="center"/>
          </w:tcPr>
          <w:p w14:paraId="58D01E90" w14:textId="77777777" w:rsidR="00941D8A" w:rsidRDefault="00941D8A"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r>
    </w:tbl>
    <w:p w14:paraId="58C09375" w14:textId="77777777" w:rsidR="00941D8A" w:rsidRPr="00392CAA" w:rsidRDefault="00941D8A" w:rsidP="00941D8A">
      <w:pPr>
        <w:pStyle w:val="NoSpacing"/>
        <w:rPr>
          <w:rFonts w:ascii="Arial" w:hAnsi="Arial" w:cs="Arial"/>
          <w:sz w:val="10"/>
          <w:szCs w:val="10"/>
        </w:rPr>
      </w:pPr>
    </w:p>
    <w:p w14:paraId="6EE5CC30" w14:textId="77777777" w:rsidR="00941D8A" w:rsidRPr="005C6A11" w:rsidRDefault="00941D8A" w:rsidP="00941D8A">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w:t>
      </w:r>
      <w:r w:rsidRPr="005C6A11">
        <w:rPr>
          <w:rFonts w:ascii="Arial" w:hAnsi="Arial" w:cs="Arial"/>
          <w:sz w:val="16"/>
          <w:szCs w:val="16"/>
        </w:rPr>
        <w:t>Total US, MULO</w:t>
      </w:r>
    </w:p>
    <w:p w14:paraId="5FF597A6" w14:textId="77777777" w:rsidR="000D5607" w:rsidRDefault="000D5607" w:rsidP="00D8582D">
      <w:pPr>
        <w:pStyle w:val="NoSpacing"/>
        <w:rPr>
          <w:rFonts w:ascii="Arial" w:hAnsi="Arial" w:cs="Arial"/>
          <w:sz w:val="20"/>
          <w:szCs w:val="20"/>
        </w:rPr>
      </w:pPr>
    </w:p>
    <w:p w14:paraId="33E52E4B" w14:textId="77777777" w:rsidR="00354739" w:rsidRDefault="00DD3DF6" w:rsidP="00DD3DF6">
      <w:pPr>
        <w:pStyle w:val="NoSpacing"/>
        <w:rPr>
          <w:rFonts w:ascii="Arial" w:hAnsi="Arial" w:cs="Arial"/>
          <w:sz w:val="20"/>
          <w:szCs w:val="20"/>
        </w:rPr>
      </w:pPr>
      <w:r>
        <w:rPr>
          <w:rFonts w:ascii="Arial" w:hAnsi="Arial" w:cs="Arial"/>
          <w:sz w:val="20"/>
          <w:szCs w:val="20"/>
        </w:rPr>
        <w:t xml:space="preserve">Fresh produce prices are also </w:t>
      </w:r>
      <w:r w:rsidR="00B1061E">
        <w:rPr>
          <w:rFonts w:ascii="Arial" w:hAnsi="Arial" w:cs="Arial"/>
          <w:sz w:val="20"/>
          <w:szCs w:val="20"/>
        </w:rPr>
        <w:t xml:space="preserve">up from </w:t>
      </w:r>
      <w:r>
        <w:rPr>
          <w:rFonts w:ascii="Arial" w:hAnsi="Arial" w:cs="Arial"/>
          <w:sz w:val="20"/>
          <w:szCs w:val="20"/>
        </w:rPr>
        <w:t>last year</w:t>
      </w:r>
      <w:r w:rsidR="005575F0">
        <w:rPr>
          <w:rFonts w:ascii="Arial" w:hAnsi="Arial" w:cs="Arial"/>
          <w:sz w:val="20"/>
          <w:szCs w:val="20"/>
        </w:rPr>
        <w:t xml:space="preserve">, at +10.1%, which is right in line with </w:t>
      </w:r>
      <w:r w:rsidR="00C23843">
        <w:rPr>
          <w:rFonts w:ascii="Arial" w:hAnsi="Arial" w:cs="Arial"/>
          <w:sz w:val="20"/>
          <w:szCs w:val="20"/>
        </w:rPr>
        <w:t>total food and beverages</w:t>
      </w:r>
      <w:r>
        <w:rPr>
          <w:rFonts w:ascii="Arial" w:hAnsi="Arial" w:cs="Arial"/>
          <w:sz w:val="20"/>
          <w:szCs w:val="20"/>
        </w:rPr>
        <w:t xml:space="preserve">. </w:t>
      </w:r>
      <w:r w:rsidR="00A12A7F">
        <w:rPr>
          <w:rFonts w:ascii="Arial" w:hAnsi="Arial" w:cs="Arial"/>
          <w:sz w:val="20"/>
          <w:szCs w:val="20"/>
        </w:rPr>
        <w:t>In</w:t>
      </w:r>
      <w:r w:rsidR="003433C6">
        <w:rPr>
          <w:rFonts w:ascii="Arial" w:hAnsi="Arial" w:cs="Arial"/>
          <w:sz w:val="20"/>
          <w:szCs w:val="20"/>
        </w:rPr>
        <w:t xml:space="preserve"> </w:t>
      </w:r>
      <w:r w:rsidR="005575F0">
        <w:rPr>
          <w:rFonts w:ascii="Arial" w:hAnsi="Arial" w:cs="Arial"/>
          <w:sz w:val="20"/>
          <w:szCs w:val="20"/>
        </w:rPr>
        <w:t xml:space="preserve">March </w:t>
      </w:r>
      <w:r w:rsidR="003433C6">
        <w:rPr>
          <w:rFonts w:ascii="Arial" w:hAnsi="Arial" w:cs="Arial"/>
          <w:sz w:val="20"/>
          <w:szCs w:val="20"/>
        </w:rPr>
        <w:t>2022</w:t>
      </w:r>
      <w:r w:rsidR="00A12A7F">
        <w:rPr>
          <w:rFonts w:ascii="Arial" w:hAnsi="Arial" w:cs="Arial"/>
          <w:sz w:val="20"/>
          <w:szCs w:val="20"/>
        </w:rPr>
        <w:t xml:space="preserve">, </w:t>
      </w:r>
      <w:r w:rsidR="003433C6">
        <w:rPr>
          <w:rFonts w:ascii="Arial" w:hAnsi="Arial" w:cs="Arial"/>
          <w:sz w:val="20"/>
          <w:szCs w:val="20"/>
        </w:rPr>
        <w:t xml:space="preserve">the </w:t>
      </w:r>
      <w:r>
        <w:rPr>
          <w:rFonts w:ascii="Arial" w:hAnsi="Arial" w:cs="Arial"/>
          <w:sz w:val="20"/>
          <w:szCs w:val="20"/>
        </w:rPr>
        <w:t>price</w:t>
      </w:r>
      <w:r w:rsidR="001F29DC">
        <w:rPr>
          <w:rFonts w:ascii="Arial" w:hAnsi="Arial" w:cs="Arial"/>
          <w:sz w:val="20"/>
          <w:szCs w:val="20"/>
        </w:rPr>
        <w:t xml:space="preserve"> per pound</w:t>
      </w:r>
      <w:r>
        <w:rPr>
          <w:rFonts w:ascii="Arial" w:hAnsi="Arial" w:cs="Arial"/>
          <w:sz w:val="20"/>
          <w:szCs w:val="20"/>
        </w:rPr>
        <w:t xml:space="preserve"> for total fresh produce </w:t>
      </w:r>
      <w:r w:rsidR="005575F0">
        <w:rPr>
          <w:rFonts w:ascii="Arial" w:hAnsi="Arial" w:cs="Arial"/>
          <w:sz w:val="20"/>
          <w:szCs w:val="20"/>
        </w:rPr>
        <w:t>reached $1.89</w:t>
      </w:r>
      <w:r w:rsidR="003433C6">
        <w:rPr>
          <w:rFonts w:ascii="Arial" w:hAnsi="Arial" w:cs="Arial"/>
          <w:sz w:val="20"/>
          <w:szCs w:val="20"/>
        </w:rPr>
        <w:t xml:space="preserve">. The latest 52-week look </w:t>
      </w:r>
      <w:r w:rsidR="00C23843">
        <w:rPr>
          <w:rFonts w:ascii="Arial" w:hAnsi="Arial" w:cs="Arial"/>
          <w:sz w:val="20"/>
          <w:szCs w:val="20"/>
        </w:rPr>
        <w:t>was</w:t>
      </w:r>
      <w:r w:rsidR="00B1061E">
        <w:rPr>
          <w:rFonts w:ascii="Arial" w:hAnsi="Arial" w:cs="Arial"/>
          <w:sz w:val="20"/>
          <w:szCs w:val="20"/>
        </w:rPr>
        <w:t xml:space="preserve"> lower</w:t>
      </w:r>
      <w:r w:rsidR="003433C6">
        <w:rPr>
          <w:rFonts w:ascii="Arial" w:hAnsi="Arial" w:cs="Arial"/>
          <w:sz w:val="20"/>
          <w:szCs w:val="20"/>
        </w:rPr>
        <w:t xml:space="preserve">, at </w:t>
      </w:r>
      <w:r w:rsidR="005575F0">
        <w:rPr>
          <w:rFonts w:ascii="Arial" w:hAnsi="Arial" w:cs="Arial"/>
          <w:sz w:val="20"/>
          <w:szCs w:val="20"/>
        </w:rPr>
        <w:t>$1.72</w:t>
      </w:r>
      <w:r w:rsidR="00551D01">
        <w:rPr>
          <w:rFonts w:ascii="Arial" w:hAnsi="Arial" w:cs="Arial"/>
          <w:sz w:val="20"/>
          <w:szCs w:val="20"/>
        </w:rPr>
        <w:t>,</w:t>
      </w:r>
      <w:r w:rsidR="003433C6">
        <w:rPr>
          <w:rFonts w:ascii="Arial" w:hAnsi="Arial" w:cs="Arial"/>
          <w:sz w:val="20"/>
          <w:szCs w:val="20"/>
        </w:rPr>
        <w:t xml:space="preserve"> given the</w:t>
      </w:r>
      <w:r w:rsidR="00A12A7F">
        <w:rPr>
          <w:rFonts w:ascii="Arial" w:hAnsi="Arial" w:cs="Arial"/>
          <w:sz w:val="20"/>
          <w:szCs w:val="20"/>
        </w:rPr>
        <w:t xml:space="preserve"> much milder inflation </w:t>
      </w:r>
      <w:r w:rsidR="003433C6">
        <w:rPr>
          <w:rFonts w:ascii="Arial" w:hAnsi="Arial" w:cs="Arial"/>
          <w:sz w:val="20"/>
          <w:szCs w:val="20"/>
        </w:rPr>
        <w:t>in the second quarter of 2021.</w:t>
      </w:r>
      <w:r w:rsidR="00A12A7F">
        <w:rPr>
          <w:rFonts w:ascii="Arial" w:hAnsi="Arial" w:cs="Arial"/>
          <w:sz w:val="20"/>
          <w:szCs w:val="20"/>
        </w:rPr>
        <w:t xml:space="preserve"> </w:t>
      </w:r>
      <w:r w:rsidR="00C23843">
        <w:rPr>
          <w:rFonts w:ascii="Arial" w:hAnsi="Arial" w:cs="Arial"/>
          <w:sz w:val="20"/>
          <w:szCs w:val="20"/>
        </w:rPr>
        <w:t>Fresh v</w:t>
      </w:r>
      <w:r w:rsidR="003433C6">
        <w:rPr>
          <w:rFonts w:ascii="Arial" w:hAnsi="Arial" w:cs="Arial"/>
          <w:sz w:val="20"/>
          <w:szCs w:val="20"/>
        </w:rPr>
        <w:t xml:space="preserve">egetable inflation </w:t>
      </w:r>
      <w:r w:rsidR="00140B3C">
        <w:rPr>
          <w:rFonts w:ascii="Arial" w:hAnsi="Arial" w:cs="Arial"/>
          <w:sz w:val="20"/>
          <w:szCs w:val="20"/>
        </w:rPr>
        <w:t>was far below average, at +</w:t>
      </w:r>
      <w:r w:rsidR="005575F0">
        <w:rPr>
          <w:rFonts w:ascii="Arial" w:hAnsi="Arial" w:cs="Arial"/>
          <w:sz w:val="20"/>
          <w:szCs w:val="20"/>
        </w:rPr>
        <w:t>7.0%</w:t>
      </w:r>
      <w:r w:rsidR="00140B3C">
        <w:rPr>
          <w:rFonts w:ascii="Arial" w:hAnsi="Arial" w:cs="Arial"/>
          <w:sz w:val="20"/>
          <w:szCs w:val="20"/>
        </w:rPr>
        <w:t xml:space="preserve"> in</w:t>
      </w:r>
      <w:r w:rsidR="005575F0">
        <w:rPr>
          <w:rFonts w:ascii="Arial" w:hAnsi="Arial" w:cs="Arial"/>
          <w:sz w:val="20"/>
          <w:szCs w:val="20"/>
        </w:rPr>
        <w:t xml:space="preserve"> March</w:t>
      </w:r>
      <w:r w:rsidR="00C23843">
        <w:rPr>
          <w:rFonts w:ascii="Arial" w:hAnsi="Arial" w:cs="Arial"/>
          <w:sz w:val="20"/>
          <w:szCs w:val="20"/>
        </w:rPr>
        <w:t>,</w:t>
      </w:r>
      <w:r w:rsidR="00140B3C">
        <w:rPr>
          <w:rFonts w:ascii="Arial" w:hAnsi="Arial" w:cs="Arial"/>
          <w:sz w:val="20"/>
          <w:szCs w:val="20"/>
        </w:rPr>
        <w:t xml:space="preserve"> contrary to fruit</w:t>
      </w:r>
      <w:r w:rsidR="005575F0">
        <w:rPr>
          <w:rFonts w:ascii="Arial" w:hAnsi="Arial" w:cs="Arial"/>
          <w:sz w:val="20"/>
          <w:szCs w:val="20"/>
        </w:rPr>
        <w:t xml:space="preserve">, at +13.3%. </w:t>
      </w:r>
    </w:p>
    <w:p w14:paraId="4944409F" w14:textId="77777777" w:rsidR="00354739" w:rsidRDefault="00354739" w:rsidP="00DD3DF6">
      <w:pPr>
        <w:pStyle w:val="NoSpacing"/>
        <w:rPr>
          <w:rFonts w:ascii="Arial" w:hAnsi="Arial" w:cs="Arial"/>
          <w:sz w:val="20"/>
          <w:szCs w:val="20"/>
        </w:rPr>
      </w:pPr>
    </w:p>
    <w:p w14:paraId="64527A4B" w14:textId="7A2DC750" w:rsidR="00C616F0" w:rsidRDefault="00B1061E" w:rsidP="00DD3DF6">
      <w:pPr>
        <w:pStyle w:val="NoSpacing"/>
        <w:rPr>
          <w:rFonts w:ascii="Arial" w:hAnsi="Arial" w:cs="Arial"/>
          <w:sz w:val="20"/>
          <w:szCs w:val="20"/>
        </w:rPr>
      </w:pPr>
      <w:r>
        <w:rPr>
          <w:rFonts w:ascii="Arial" w:hAnsi="Arial" w:cs="Arial"/>
          <w:color w:val="000000" w:themeColor="text1"/>
          <w:sz w:val="20"/>
          <w:szCs w:val="20"/>
        </w:rPr>
        <w:t>“</w:t>
      </w:r>
      <w:r w:rsidR="005575F0">
        <w:rPr>
          <w:rFonts w:ascii="Arial" w:hAnsi="Arial" w:cs="Arial"/>
          <w:color w:val="000000" w:themeColor="text1"/>
          <w:sz w:val="20"/>
          <w:szCs w:val="20"/>
        </w:rPr>
        <w:t xml:space="preserve">While the March increase of 13.3% is certainly concerning, there is some measure of good news in that the rate of inflation </w:t>
      </w:r>
      <w:r w:rsidR="00C616F0">
        <w:rPr>
          <w:rFonts w:ascii="Arial" w:hAnsi="Arial" w:cs="Arial"/>
          <w:color w:val="000000" w:themeColor="text1"/>
          <w:sz w:val="20"/>
          <w:szCs w:val="20"/>
        </w:rPr>
        <w:t>no longer accelerated but actually moderated a bit</w:t>
      </w:r>
      <w:r>
        <w:rPr>
          <w:rFonts w:ascii="Arial" w:hAnsi="Arial" w:cs="Arial"/>
          <w:color w:val="000000" w:themeColor="text1"/>
          <w:sz w:val="20"/>
          <w:szCs w:val="20"/>
        </w:rPr>
        <w:t xml:space="preserve">,” said </w:t>
      </w:r>
      <w:r>
        <w:rPr>
          <w:rFonts w:ascii="Arial" w:hAnsi="Arial" w:cs="Arial"/>
          <w:sz w:val="20"/>
          <w:szCs w:val="20"/>
        </w:rPr>
        <w:t>Joe Watson</w:t>
      </w:r>
      <w:r w:rsidR="0034772B">
        <w:rPr>
          <w:rFonts w:ascii="Arial" w:hAnsi="Arial" w:cs="Arial"/>
          <w:sz w:val="20"/>
          <w:szCs w:val="20"/>
        </w:rPr>
        <w:t>.</w:t>
      </w:r>
      <w:r>
        <w:rPr>
          <w:rFonts w:ascii="Arial" w:hAnsi="Arial" w:cs="Arial"/>
          <w:sz w:val="20"/>
          <w:szCs w:val="20"/>
        </w:rPr>
        <w:t xml:space="preserve"> “</w:t>
      </w:r>
      <w:r w:rsidR="00C616F0">
        <w:rPr>
          <w:rFonts w:ascii="Arial" w:hAnsi="Arial" w:cs="Arial"/>
          <w:sz w:val="20"/>
          <w:szCs w:val="20"/>
        </w:rPr>
        <w:t xml:space="preserve">Inflation jumped +16.1% year-on-year in February 2022 to an average of $1.92 per pound. In March, the </w:t>
      </w:r>
      <w:r w:rsidR="00C616F0" w:rsidRPr="00872B23">
        <w:rPr>
          <w:rFonts w:ascii="Arial" w:hAnsi="Arial" w:cs="Arial"/>
          <w:sz w:val="20"/>
          <w:szCs w:val="20"/>
        </w:rPr>
        <w:t>average price per unit across fruits and vegetables was $1.89.</w:t>
      </w:r>
      <w:r w:rsidR="00872B23" w:rsidRPr="00872B23">
        <w:rPr>
          <w:rFonts w:ascii="Arial" w:hAnsi="Arial" w:cs="Arial"/>
          <w:sz w:val="20"/>
          <w:szCs w:val="20"/>
        </w:rPr>
        <w:t xml:space="preserve"> I talk to many retail produce professionals around the country and they remain </w:t>
      </w:r>
      <w:r w:rsidR="00872B23" w:rsidRPr="00872B23">
        <w:rPr>
          <w:rFonts w:ascii="Arial" w:hAnsi="Arial" w:cs="Arial"/>
          <w:sz w:val="20"/>
          <w:szCs w:val="20"/>
        </w:rPr>
        <w:t xml:space="preserve">positive </w:t>
      </w:r>
      <w:r w:rsidR="00872B23">
        <w:rPr>
          <w:rFonts w:ascii="Arial" w:hAnsi="Arial" w:cs="Arial"/>
          <w:sz w:val="20"/>
          <w:szCs w:val="20"/>
        </w:rPr>
        <w:t xml:space="preserve">going </w:t>
      </w:r>
      <w:r w:rsidR="00872B23" w:rsidRPr="00872B23">
        <w:rPr>
          <w:rFonts w:ascii="Arial" w:hAnsi="Arial" w:cs="Arial"/>
          <w:sz w:val="20"/>
          <w:szCs w:val="20"/>
        </w:rPr>
        <w:t>into the mid</w:t>
      </w:r>
      <w:r w:rsidR="00872B23" w:rsidRPr="00872B23">
        <w:rPr>
          <w:rFonts w:ascii="Arial" w:hAnsi="Arial" w:cs="Arial"/>
          <w:sz w:val="20"/>
          <w:szCs w:val="20"/>
        </w:rPr>
        <w:t>-s</w:t>
      </w:r>
      <w:r w:rsidR="00872B23" w:rsidRPr="00872B23">
        <w:rPr>
          <w:rFonts w:ascii="Arial" w:hAnsi="Arial" w:cs="Arial"/>
          <w:sz w:val="20"/>
          <w:szCs w:val="20"/>
        </w:rPr>
        <w:t xml:space="preserve">pring and </w:t>
      </w:r>
      <w:r w:rsidR="00872B23" w:rsidRPr="00872B23">
        <w:rPr>
          <w:rFonts w:ascii="Arial" w:hAnsi="Arial" w:cs="Arial"/>
          <w:sz w:val="20"/>
          <w:szCs w:val="20"/>
        </w:rPr>
        <w:t>s</w:t>
      </w:r>
      <w:r w:rsidR="00872B23" w:rsidRPr="00872B23">
        <w:rPr>
          <w:rFonts w:ascii="Arial" w:hAnsi="Arial" w:cs="Arial"/>
          <w:sz w:val="20"/>
          <w:szCs w:val="20"/>
        </w:rPr>
        <w:t xml:space="preserve">ummer seasons. </w:t>
      </w:r>
      <w:r w:rsidR="00872B23" w:rsidRPr="00872B23">
        <w:rPr>
          <w:rFonts w:ascii="Arial" w:hAnsi="Arial" w:cs="Arial"/>
          <w:sz w:val="20"/>
          <w:szCs w:val="20"/>
        </w:rPr>
        <w:t>While most agree</w:t>
      </w:r>
      <w:r w:rsidR="00872B23" w:rsidRPr="00872B23">
        <w:rPr>
          <w:rFonts w:ascii="Arial" w:hAnsi="Arial" w:cs="Arial"/>
          <w:sz w:val="20"/>
          <w:szCs w:val="20"/>
        </w:rPr>
        <w:t xml:space="preserve"> that the elevated cost of transportation will persist</w:t>
      </w:r>
      <w:r w:rsidR="00872B23">
        <w:rPr>
          <w:rFonts w:ascii="Arial" w:hAnsi="Arial" w:cs="Arial"/>
          <w:sz w:val="20"/>
          <w:szCs w:val="20"/>
        </w:rPr>
        <w:t>,</w:t>
      </w:r>
      <w:r w:rsidR="00872B23" w:rsidRPr="00872B23">
        <w:rPr>
          <w:rFonts w:ascii="Arial" w:hAnsi="Arial" w:cs="Arial"/>
          <w:sz w:val="20"/>
          <w:szCs w:val="20"/>
        </w:rPr>
        <w:t xml:space="preserve"> and possibly even be higher </w:t>
      </w:r>
      <w:r w:rsidR="00872B23" w:rsidRPr="00872B23">
        <w:rPr>
          <w:rFonts w:ascii="Arial" w:hAnsi="Arial" w:cs="Arial"/>
          <w:sz w:val="20"/>
          <w:szCs w:val="20"/>
        </w:rPr>
        <w:t xml:space="preserve">for products coming out of the </w:t>
      </w:r>
      <w:r w:rsidR="00872B23" w:rsidRPr="00872B23">
        <w:rPr>
          <w:rFonts w:ascii="Arial" w:hAnsi="Arial" w:cs="Arial"/>
          <w:sz w:val="20"/>
          <w:szCs w:val="20"/>
        </w:rPr>
        <w:t>Western USA growing regions</w:t>
      </w:r>
      <w:r w:rsidR="00872B23" w:rsidRPr="00872B23">
        <w:rPr>
          <w:rFonts w:ascii="Arial" w:hAnsi="Arial" w:cs="Arial"/>
          <w:sz w:val="20"/>
          <w:szCs w:val="20"/>
        </w:rPr>
        <w:t xml:space="preserve"> for the remainder of 2022, the </w:t>
      </w:r>
      <w:r w:rsidR="00872B23" w:rsidRPr="00872B23">
        <w:rPr>
          <w:rFonts w:ascii="Arial" w:hAnsi="Arial" w:cs="Arial"/>
          <w:sz w:val="20"/>
          <w:szCs w:val="20"/>
        </w:rPr>
        <w:t>more regional crops com</w:t>
      </w:r>
      <w:r w:rsidR="00872B23" w:rsidRPr="00872B23">
        <w:rPr>
          <w:rFonts w:ascii="Arial" w:hAnsi="Arial" w:cs="Arial"/>
          <w:sz w:val="20"/>
          <w:szCs w:val="20"/>
        </w:rPr>
        <w:t>ing</w:t>
      </w:r>
      <w:r w:rsidR="00872B23" w:rsidRPr="00872B23">
        <w:rPr>
          <w:rFonts w:ascii="Arial" w:hAnsi="Arial" w:cs="Arial"/>
          <w:sz w:val="20"/>
          <w:szCs w:val="20"/>
        </w:rPr>
        <w:t xml:space="preserve"> into production could lessen the burden of high freight costs.</w:t>
      </w:r>
      <w:r w:rsidR="00872B23" w:rsidRPr="00872B23">
        <w:rPr>
          <w:rFonts w:ascii="Arial" w:hAnsi="Arial" w:cs="Arial"/>
          <w:sz w:val="20"/>
          <w:szCs w:val="20"/>
        </w:rPr>
        <w:t>”</w:t>
      </w:r>
      <w:r w:rsidR="00C616F0">
        <w:rPr>
          <w:rFonts w:ascii="Arial" w:hAnsi="Arial" w:cs="Arial"/>
          <w:sz w:val="20"/>
          <w:szCs w:val="20"/>
        </w:rPr>
        <w:t xml:space="preserve">  </w:t>
      </w:r>
    </w:p>
    <w:p w14:paraId="2EDF8097" w14:textId="77777777" w:rsidR="00DD3DF6" w:rsidRPr="000A543A" w:rsidRDefault="00DD3DF6" w:rsidP="00DD3DF6">
      <w:pPr>
        <w:pStyle w:val="NoSpacing"/>
        <w:rPr>
          <w:rFonts w:ascii="Arial" w:hAnsi="Arial" w:cs="Arial"/>
          <w:sz w:val="20"/>
          <w:szCs w:val="20"/>
        </w:rPr>
      </w:pPr>
    </w:p>
    <w:p w14:paraId="4ADE0999" w14:textId="77777777" w:rsidR="00354739" w:rsidRDefault="00354739">
      <w:r>
        <w:rPr>
          <w:b/>
          <w:bCs/>
        </w:rPr>
        <w:br w:type="page"/>
      </w: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34E708B3"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4F54E5B7" w14:textId="374E1DE7"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lastRenderedPageBreak/>
              <w:t>Price per volume</w:t>
            </w:r>
            <w:r w:rsidR="00551D01">
              <w:rPr>
                <w:rFonts w:ascii="Arial" w:hAnsi="Arial" w:cs="Arial"/>
                <w:color w:val="FFFFFF" w:themeColor="background1"/>
                <w:sz w:val="18"/>
                <w:szCs w:val="18"/>
              </w:rPr>
              <w:t xml:space="preserve"> (lb)</w:t>
            </w:r>
          </w:p>
        </w:tc>
        <w:tc>
          <w:tcPr>
            <w:tcW w:w="2130" w:type="dxa"/>
            <w:tcBorders>
              <w:top w:val="none" w:sz="0" w:space="0" w:color="auto"/>
              <w:bottom w:val="none" w:sz="0" w:space="0" w:color="auto"/>
            </w:tcBorders>
            <w:shd w:val="clear" w:color="auto" w:fill="17365D" w:themeFill="text2" w:themeFillShade="BF"/>
            <w:vAlign w:val="center"/>
          </w:tcPr>
          <w:p w14:paraId="06FD748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446CFB3F"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w:t>
            </w:r>
            <w:r w:rsidR="0038781D">
              <w:rPr>
                <w:rFonts w:ascii="Arial" w:hAnsi="Arial" w:cs="Arial"/>
                <w:color w:val="FFFFFF" w:themeColor="background1"/>
                <w:sz w:val="18"/>
                <w:szCs w:val="18"/>
              </w:rPr>
              <w:t>1</w:t>
            </w:r>
          </w:p>
        </w:tc>
        <w:tc>
          <w:tcPr>
            <w:tcW w:w="1916" w:type="dxa"/>
            <w:tcBorders>
              <w:top w:val="none" w:sz="0" w:space="0" w:color="auto"/>
              <w:bottom w:val="none" w:sz="0" w:space="0" w:color="auto"/>
            </w:tcBorders>
            <w:shd w:val="clear" w:color="auto" w:fill="17365D" w:themeFill="text2" w:themeFillShade="BF"/>
            <w:vAlign w:val="center"/>
          </w:tcPr>
          <w:p w14:paraId="23EF784E"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w:t>
            </w:r>
            <w:r w:rsidR="0038781D">
              <w:rPr>
                <w:rFonts w:ascii="Arial" w:hAnsi="Arial" w:cs="Arial"/>
                <w:color w:val="FFFFFF" w:themeColor="background1"/>
                <w:sz w:val="18"/>
                <w:szCs w:val="18"/>
              </w:rPr>
              <w:t>20</w:t>
            </w:r>
          </w:p>
        </w:tc>
      </w:tr>
      <w:tr w:rsidR="00BF64A8" w:rsidRPr="00BF64A8" w14:paraId="1434C87A"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E4595FE" w14:textId="610BB254" w:rsidR="00BF64A8" w:rsidRPr="00BF64A8" w:rsidRDefault="00BF64A8" w:rsidP="00BF64A8">
            <w:pPr>
              <w:pStyle w:val="NoSpacing"/>
              <w:jc w:val="right"/>
              <w:rPr>
                <w:rFonts w:ascii="Arial" w:hAnsi="Arial" w:cs="Arial"/>
                <w:color w:val="215868" w:themeColor="accent5" w:themeShade="80"/>
                <w:sz w:val="18"/>
                <w:szCs w:val="18"/>
              </w:rPr>
            </w:pPr>
            <w:r w:rsidRPr="00BF64A8">
              <w:rPr>
                <w:rFonts w:ascii="Arial" w:hAnsi="Arial" w:cs="Arial"/>
                <w:color w:val="215868" w:themeColor="accent5" w:themeShade="80"/>
                <w:sz w:val="18"/>
                <w:szCs w:val="18"/>
              </w:rPr>
              <w:t xml:space="preserve">Total fresh produce </w:t>
            </w:r>
            <w:r w:rsidR="00D65642">
              <w:rPr>
                <w:rFonts w:ascii="Arial" w:hAnsi="Arial" w:cs="Arial"/>
                <w:color w:val="215868" w:themeColor="accent5" w:themeShade="80"/>
                <w:sz w:val="18"/>
                <w:szCs w:val="18"/>
              </w:rPr>
              <w:t xml:space="preserve">March </w:t>
            </w:r>
            <w:r w:rsidRPr="00BF64A8">
              <w:rPr>
                <w:rFonts w:ascii="Arial" w:hAnsi="Arial" w:cs="Arial"/>
                <w:color w:val="215868" w:themeColor="accent5" w:themeShade="80"/>
                <w:sz w:val="18"/>
                <w:szCs w:val="18"/>
              </w:rPr>
              <w:t>2022</w:t>
            </w:r>
          </w:p>
        </w:tc>
        <w:tc>
          <w:tcPr>
            <w:tcW w:w="2130" w:type="dxa"/>
            <w:vAlign w:val="center"/>
          </w:tcPr>
          <w:p w14:paraId="6E97F861" w14:textId="42D60DB4" w:rsidR="00BF64A8" w:rsidRPr="00D65642" w:rsidRDefault="00BF64A8" w:rsidP="00D65642">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1.89</w:t>
            </w:r>
          </w:p>
        </w:tc>
        <w:tc>
          <w:tcPr>
            <w:tcW w:w="1702" w:type="dxa"/>
            <w:vAlign w:val="center"/>
          </w:tcPr>
          <w:p w14:paraId="5720898A" w14:textId="12A935CA" w:rsidR="00BF64A8" w:rsidRPr="00D65642" w:rsidRDefault="00BF64A8" w:rsidP="00D6564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10.1</w:t>
            </w:r>
            <w:r w:rsidRPr="00D65642">
              <w:rPr>
                <w:rFonts w:ascii="Arial" w:hAnsi="Arial" w:cs="Arial"/>
                <w:color w:val="215868" w:themeColor="accent5" w:themeShade="80"/>
                <w:sz w:val="18"/>
                <w:szCs w:val="18"/>
              </w:rPr>
              <w:t>%</w:t>
            </w:r>
          </w:p>
        </w:tc>
        <w:tc>
          <w:tcPr>
            <w:tcW w:w="1916" w:type="dxa"/>
            <w:vAlign w:val="center"/>
          </w:tcPr>
          <w:p w14:paraId="164946FB" w14:textId="35A100F5" w:rsidR="00BF64A8" w:rsidRPr="00D65642" w:rsidRDefault="00BF64A8"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19.4</w:t>
            </w:r>
            <w:r w:rsidRPr="00D65642">
              <w:rPr>
                <w:rFonts w:ascii="Arial" w:hAnsi="Arial" w:cs="Arial"/>
                <w:color w:val="215868" w:themeColor="accent5" w:themeShade="80"/>
                <w:sz w:val="18"/>
                <w:szCs w:val="18"/>
              </w:rPr>
              <w:t>%</w:t>
            </w:r>
          </w:p>
        </w:tc>
      </w:tr>
      <w:tr w:rsidR="00D65642" w:rsidRPr="003C65CF" w14:paraId="5A66D034"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47FBBA20" w14:textId="0A386F92" w:rsidR="00D65642" w:rsidRPr="004850A1" w:rsidRDefault="00D65642" w:rsidP="00D65642">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Total fresh produce latest 52 weeks</w:t>
            </w:r>
          </w:p>
        </w:tc>
        <w:tc>
          <w:tcPr>
            <w:tcW w:w="2130" w:type="dxa"/>
            <w:vAlign w:val="center"/>
          </w:tcPr>
          <w:p w14:paraId="1F20343F" w14:textId="174E0F2C"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1.72</w:t>
            </w:r>
          </w:p>
        </w:tc>
        <w:tc>
          <w:tcPr>
            <w:tcW w:w="1702" w:type="dxa"/>
            <w:vAlign w:val="center"/>
          </w:tcPr>
          <w:p w14:paraId="31810777" w14:textId="15FB472A"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7.7</w:t>
            </w:r>
            <w:r w:rsidRPr="00D65642">
              <w:rPr>
                <w:rFonts w:ascii="Arial" w:hAnsi="Arial" w:cs="Arial"/>
                <w:color w:val="215868" w:themeColor="accent5" w:themeShade="80"/>
                <w:sz w:val="18"/>
                <w:szCs w:val="18"/>
              </w:rPr>
              <w:t>%</w:t>
            </w:r>
          </w:p>
        </w:tc>
        <w:tc>
          <w:tcPr>
            <w:tcW w:w="1916" w:type="dxa"/>
            <w:vAlign w:val="center"/>
          </w:tcPr>
          <w:p w14:paraId="3E082B02" w14:textId="7AC426AD"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9.8</w:t>
            </w:r>
            <w:r w:rsidRPr="00D65642">
              <w:rPr>
                <w:rFonts w:ascii="Arial" w:hAnsi="Arial" w:cs="Arial"/>
                <w:color w:val="215868" w:themeColor="accent5" w:themeShade="80"/>
                <w:sz w:val="18"/>
                <w:szCs w:val="18"/>
              </w:rPr>
              <w:t>%</w:t>
            </w:r>
          </w:p>
        </w:tc>
      </w:tr>
      <w:tr w:rsidR="00D65642" w:rsidRPr="00BF64A8" w14:paraId="5B57AE54"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1D907A4" w14:textId="71AAE70F" w:rsidR="00D65642" w:rsidRPr="00BF64A8" w:rsidRDefault="00D65642" w:rsidP="00D65642">
            <w:pPr>
              <w:pStyle w:val="NoSpacing"/>
              <w:jc w:val="right"/>
              <w:rPr>
                <w:rFonts w:ascii="Arial" w:hAnsi="Arial" w:cs="Arial"/>
                <w:color w:val="215868" w:themeColor="accent5" w:themeShade="80"/>
                <w:sz w:val="18"/>
                <w:szCs w:val="18"/>
              </w:rPr>
            </w:pPr>
            <w:r w:rsidRPr="00BF64A8">
              <w:rPr>
                <w:rFonts w:ascii="Arial" w:hAnsi="Arial" w:cs="Arial"/>
                <w:color w:val="215868" w:themeColor="accent5" w:themeShade="80"/>
                <w:sz w:val="18"/>
                <w:szCs w:val="18"/>
              </w:rPr>
              <w:t xml:space="preserve">Fresh fruit </w:t>
            </w:r>
            <w:r>
              <w:rPr>
                <w:rFonts w:ascii="Arial" w:hAnsi="Arial" w:cs="Arial"/>
                <w:color w:val="215868" w:themeColor="accent5" w:themeShade="80"/>
                <w:sz w:val="18"/>
                <w:szCs w:val="18"/>
              </w:rPr>
              <w:t xml:space="preserve">March </w:t>
            </w:r>
            <w:r w:rsidRPr="00BF64A8">
              <w:rPr>
                <w:rFonts w:ascii="Arial" w:hAnsi="Arial" w:cs="Arial"/>
                <w:color w:val="215868" w:themeColor="accent5" w:themeShade="80"/>
                <w:sz w:val="18"/>
                <w:szCs w:val="18"/>
              </w:rPr>
              <w:t>2022</w:t>
            </w:r>
          </w:p>
        </w:tc>
        <w:tc>
          <w:tcPr>
            <w:tcW w:w="2130" w:type="dxa"/>
            <w:vAlign w:val="center"/>
          </w:tcPr>
          <w:p w14:paraId="2E070CA6" w14:textId="65B6FE52" w:rsidR="00D65642" w:rsidRPr="00D65642" w:rsidRDefault="00D65642"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1.81</w:t>
            </w:r>
          </w:p>
        </w:tc>
        <w:tc>
          <w:tcPr>
            <w:tcW w:w="1702" w:type="dxa"/>
            <w:vAlign w:val="center"/>
          </w:tcPr>
          <w:p w14:paraId="5F7D0FB3" w14:textId="7742DFD8" w:rsidR="00D65642" w:rsidRPr="00D65642" w:rsidRDefault="00D65642"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13.3</w:t>
            </w:r>
            <w:r w:rsidRPr="00D65642">
              <w:rPr>
                <w:rFonts w:ascii="Arial" w:hAnsi="Arial" w:cs="Arial"/>
                <w:color w:val="215868" w:themeColor="accent5" w:themeShade="80"/>
                <w:sz w:val="18"/>
                <w:szCs w:val="18"/>
              </w:rPr>
              <w:t>%</w:t>
            </w:r>
          </w:p>
        </w:tc>
        <w:tc>
          <w:tcPr>
            <w:tcW w:w="1916" w:type="dxa"/>
            <w:vAlign w:val="center"/>
          </w:tcPr>
          <w:p w14:paraId="5BD0263C" w14:textId="49F00E6C" w:rsidR="00D65642" w:rsidRPr="00D65642" w:rsidRDefault="00D65642"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23.0</w:t>
            </w:r>
            <w:r w:rsidRPr="00D65642">
              <w:rPr>
                <w:rFonts w:ascii="Arial" w:hAnsi="Arial" w:cs="Arial"/>
                <w:color w:val="215868" w:themeColor="accent5" w:themeShade="80"/>
                <w:sz w:val="18"/>
                <w:szCs w:val="18"/>
              </w:rPr>
              <w:t>%</w:t>
            </w:r>
          </w:p>
        </w:tc>
      </w:tr>
      <w:tr w:rsidR="00D65642" w:rsidRPr="003C65CF" w14:paraId="1144520F"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4DC7A0E2" w14:textId="77777777" w:rsidR="00D65642" w:rsidRPr="004850A1" w:rsidRDefault="00D65642" w:rsidP="00D65642">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 Fresh fruit latest 52 weeks</w:t>
            </w:r>
          </w:p>
        </w:tc>
        <w:tc>
          <w:tcPr>
            <w:tcW w:w="2130" w:type="dxa"/>
            <w:vAlign w:val="center"/>
          </w:tcPr>
          <w:p w14:paraId="7E73EC2B" w14:textId="4E6702C4"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1.60</w:t>
            </w:r>
          </w:p>
        </w:tc>
        <w:tc>
          <w:tcPr>
            <w:tcW w:w="1702" w:type="dxa"/>
            <w:vAlign w:val="center"/>
          </w:tcPr>
          <w:p w14:paraId="4038274E" w14:textId="68CEE0FF"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10.7</w:t>
            </w:r>
            <w:r w:rsidRPr="00D65642">
              <w:rPr>
                <w:rFonts w:ascii="Arial" w:hAnsi="Arial" w:cs="Arial"/>
                <w:color w:val="215868" w:themeColor="accent5" w:themeShade="80"/>
                <w:sz w:val="18"/>
                <w:szCs w:val="18"/>
              </w:rPr>
              <w:t>%</w:t>
            </w:r>
          </w:p>
        </w:tc>
        <w:tc>
          <w:tcPr>
            <w:tcW w:w="1916" w:type="dxa"/>
            <w:vAlign w:val="center"/>
          </w:tcPr>
          <w:p w14:paraId="4548B493" w14:textId="4491E354"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12.5</w:t>
            </w:r>
            <w:r w:rsidRPr="00D65642">
              <w:rPr>
                <w:rFonts w:ascii="Arial" w:hAnsi="Arial" w:cs="Arial"/>
                <w:color w:val="215868" w:themeColor="accent5" w:themeShade="80"/>
                <w:sz w:val="18"/>
                <w:szCs w:val="18"/>
              </w:rPr>
              <w:t>%</w:t>
            </w:r>
          </w:p>
        </w:tc>
      </w:tr>
      <w:tr w:rsidR="00D65642" w:rsidRPr="00BF64A8" w14:paraId="49DE74F5" w14:textId="77777777" w:rsidTr="00D6564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354E4AFC" w14:textId="3A43389D" w:rsidR="00D65642" w:rsidRPr="00BF64A8" w:rsidRDefault="00D65642" w:rsidP="00D65642">
            <w:pPr>
              <w:pStyle w:val="NoSpacing"/>
              <w:jc w:val="right"/>
              <w:rPr>
                <w:rFonts w:ascii="Arial" w:hAnsi="Arial" w:cs="Arial"/>
                <w:color w:val="215868" w:themeColor="accent5" w:themeShade="80"/>
                <w:sz w:val="18"/>
                <w:szCs w:val="18"/>
              </w:rPr>
            </w:pPr>
            <w:r w:rsidRPr="00BF64A8">
              <w:rPr>
                <w:rFonts w:ascii="Arial" w:hAnsi="Arial" w:cs="Arial"/>
                <w:color w:val="215868" w:themeColor="accent5" w:themeShade="80"/>
                <w:sz w:val="18"/>
                <w:szCs w:val="18"/>
              </w:rPr>
              <w:t xml:space="preserve">Fresh vegetables </w:t>
            </w:r>
            <w:r>
              <w:rPr>
                <w:rFonts w:ascii="Arial" w:hAnsi="Arial" w:cs="Arial"/>
                <w:color w:val="215868" w:themeColor="accent5" w:themeShade="80"/>
                <w:sz w:val="18"/>
                <w:szCs w:val="18"/>
              </w:rPr>
              <w:t xml:space="preserve">March </w:t>
            </w:r>
            <w:r w:rsidRPr="00BF64A8">
              <w:rPr>
                <w:rFonts w:ascii="Arial" w:hAnsi="Arial" w:cs="Arial"/>
                <w:color w:val="215868" w:themeColor="accent5" w:themeShade="80"/>
                <w:sz w:val="18"/>
                <w:szCs w:val="18"/>
              </w:rPr>
              <w:t>2022</w:t>
            </w:r>
          </w:p>
        </w:tc>
        <w:tc>
          <w:tcPr>
            <w:tcW w:w="2130" w:type="dxa"/>
            <w:vAlign w:val="center"/>
          </w:tcPr>
          <w:p w14:paraId="179F7533" w14:textId="3C42111E" w:rsidR="00D65642" w:rsidRPr="00D65642" w:rsidRDefault="00D65642"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1.94</w:t>
            </w:r>
          </w:p>
        </w:tc>
        <w:tc>
          <w:tcPr>
            <w:tcW w:w="1702" w:type="dxa"/>
            <w:vAlign w:val="center"/>
          </w:tcPr>
          <w:p w14:paraId="5B5FDC39" w14:textId="7C217B37" w:rsidR="00D65642" w:rsidRPr="00D65642" w:rsidRDefault="00D65642"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7.0</w:t>
            </w:r>
            <w:r w:rsidRPr="00D65642">
              <w:rPr>
                <w:rFonts w:ascii="Arial" w:hAnsi="Arial" w:cs="Arial"/>
                <w:color w:val="215868" w:themeColor="accent5" w:themeShade="80"/>
                <w:sz w:val="18"/>
                <w:szCs w:val="18"/>
              </w:rPr>
              <w:t>%</w:t>
            </w:r>
          </w:p>
        </w:tc>
        <w:tc>
          <w:tcPr>
            <w:tcW w:w="1916" w:type="dxa"/>
            <w:vAlign w:val="center"/>
          </w:tcPr>
          <w:p w14:paraId="0790677A" w14:textId="5E9225B2" w:rsidR="00D65642" w:rsidRPr="00D65642" w:rsidRDefault="00D65642" w:rsidP="00D65642">
            <w:pPr>
              <w:jc w:val="right"/>
              <w:cnfStyle w:val="000000100000" w:firstRow="0" w:lastRow="0" w:firstColumn="0" w:lastColumn="0" w:oddVBand="0" w:evenVBand="0" w:oddHBand="1"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16.4</w:t>
            </w:r>
            <w:r w:rsidRPr="00D65642">
              <w:rPr>
                <w:rFonts w:ascii="Arial" w:hAnsi="Arial" w:cs="Arial"/>
                <w:color w:val="215868" w:themeColor="accent5" w:themeShade="80"/>
                <w:sz w:val="18"/>
                <w:szCs w:val="18"/>
              </w:rPr>
              <w:t>%</w:t>
            </w:r>
          </w:p>
        </w:tc>
      </w:tr>
      <w:tr w:rsidR="00D65642" w:rsidRPr="003C65CF" w14:paraId="0E7328F7" w14:textId="77777777" w:rsidTr="00D65642">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7639B956" w14:textId="1EF08D42" w:rsidR="00D65642" w:rsidRPr="004850A1" w:rsidRDefault="00D65642" w:rsidP="00D65642">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Fresh vegetables latest 52 weeks</w:t>
            </w:r>
          </w:p>
        </w:tc>
        <w:tc>
          <w:tcPr>
            <w:tcW w:w="2130" w:type="dxa"/>
            <w:vAlign w:val="center"/>
          </w:tcPr>
          <w:p w14:paraId="1F880C62" w14:textId="1B8B45E6"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1.83</w:t>
            </w:r>
          </w:p>
        </w:tc>
        <w:tc>
          <w:tcPr>
            <w:tcW w:w="1702" w:type="dxa"/>
            <w:vAlign w:val="center"/>
          </w:tcPr>
          <w:p w14:paraId="414FD40F" w14:textId="531BD10B"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4.9</w:t>
            </w:r>
            <w:r w:rsidRPr="00D65642">
              <w:rPr>
                <w:rFonts w:ascii="Arial" w:hAnsi="Arial" w:cs="Arial"/>
                <w:color w:val="215868" w:themeColor="accent5" w:themeShade="80"/>
                <w:sz w:val="18"/>
                <w:szCs w:val="18"/>
              </w:rPr>
              <w:t>%</w:t>
            </w:r>
          </w:p>
        </w:tc>
        <w:tc>
          <w:tcPr>
            <w:tcW w:w="1916" w:type="dxa"/>
            <w:vAlign w:val="center"/>
          </w:tcPr>
          <w:p w14:paraId="2E870FBA" w14:textId="04A20484" w:rsidR="00D65642" w:rsidRPr="00D65642" w:rsidRDefault="00D65642" w:rsidP="00D65642">
            <w:pPr>
              <w:jc w:val="right"/>
              <w:cnfStyle w:val="000000000000" w:firstRow="0" w:lastRow="0" w:firstColumn="0" w:lastColumn="0" w:oddVBand="0" w:evenVBand="0" w:oddHBand="0" w:evenHBand="0" w:firstRowFirstColumn="0" w:firstRowLastColumn="0" w:lastRowFirstColumn="0" w:lastRowLastColumn="0"/>
            </w:pPr>
            <w:r w:rsidRPr="00D65642">
              <w:rPr>
                <w:rFonts w:ascii="Arial" w:hAnsi="Arial" w:cs="Arial"/>
                <w:color w:val="215868" w:themeColor="accent5" w:themeShade="80"/>
                <w:sz w:val="18"/>
                <w:szCs w:val="18"/>
              </w:rPr>
              <w:t>+</w:t>
            </w:r>
            <w:r w:rsidR="005575F0">
              <w:rPr>
                <w:rFonts w:ascii="Arial" w:hAnsi="Arial" w:cs="Arial"/>
                <w:color w:val="215868" w:themeColor="accent5" w:themeShade="80"/>
                <w:sz w:val="18"/>
                <w:szCs w:val="18"/>
              </w:rPr>
              <w:t>7.3</w:t>
            </w:r>
            <w:r w:rsidRPr="00D65642">
              <w:rPr>
                <w:rFonts w:ascii="Arial" w:hAnsi="Arial" w:cs="Arial"/>
                <w:color w:val="215868" w:themeColor="accent5" w:themeShade="80"/>
                <w:sz w:val="18"/>
                <w:szCs w:val="18"/>
              </w:rPr>
              <w:t>%</w:t>
            </w:r>
          </w:p>
        </w:tc>
      </w:tr>
    </w:tbl>
    <w:p w14:paraId="0F3442BC" w14:textId="77777777" w:rsidR="00DD3DF6" w:rsidRPr="008A1AD9" w:rsidRDefault="00DD3DF6" w:rsidP="00DD3DF6">
      <w:pPr>
        <w:pStyle w:val="NoSpacing"/>
        <w:rPr>
          <w:rFonts w:ascii="Arial" w:hAnsi="Arial" w:cs="Arial"/>
          <w:sz w:val="6"/>
          <w:szCs w:val="6"/>
        </w:rPr>
      </w:pPr>
    </w:p>
    <w:p w14:paraId="62F0D49A"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4C18FB86" w14:textId="55F2548B" w:rsidR="00D8582D" w:rsidRDefault="00D8582D" w:rsidP="001210D2">
      <w:pPr>
        <w:pStyle w:val="NoSpacing"/>
        <w:rPr>
          <w:rFonts w:ascii="Arial" w:hAnsi="Arial" w:cs="Arial"/>
          <w:sz w:val="20"/>
          <w:szCs w:val="20"/>
        </w:rPr>
      </w:pPr>
    </w:p>
    <w:p w14:paraId="4CA242BE" w14:textId="07E76298" w:rsidR="00C616F0" w:rsidRDefault="00C616F0" w:rsidP="001210D2">
      <w:pPr>
        <w:pStyle w:val="NoSpacing"/>
        <w:rPr>
          <w:rFonts w:ascii="Arial" w:hAnsi="Arial" w:cs="Arial"/>
          <w:sz w:val="20"/>
          <w:szCs w:val="20"/>
        </w:rPr>
      </w:pPr>
    </w:p>
    <w:p w14:paraId="63D603AF" w14:textId="77777777" w:rsidR="00C616F0" w:rsidRPr="00CF43CE" w:rsidRDefault="00C616F0" w:rsidP="00C616F0">
      <w:pPr>
        <w:pStyle w:val="NoSpacing"/>
        <w:rPr>
          <w:rFonts w:ascii="Arial" w:hAnsi="Arial" w:cs="Arial"/>
          <w:b/>
          <w:bCs/>
          <w:color w:val="595959" w:themeColor="text1" w:themeTint="A6"/>
          <w:sz w:val="24"/>
          <w:szCs w:val="24"/>
        </w:rPr>
      </w:pPr>
      <w:r>
        <w:rPr>
          <w:rFonts w:ascii="Arial" w:hAnsi="Arial" w:cs="Arial"/>
          <w:b/>
          <w:bCs/>
          <w:color w:val="595959" w:themeColor="text1" w:themeTint="A6"/>
          <w:sz w:val="24"/>
          <w:szCs w:val="24"/>
        </w:rPr>
        <w:t>March 2022 Sales</w:t>
      </w:r>
    </w:p>
    <w:p w14:paraId="24583EB9" w14:textId="22963B38" w:rsidR="00C616F0" w:rsidRDefault="00C616F0" w:rsidP="00C616F0">
      <w:pPr>
        <w:pStyle w:val="NoSpacing"/>
        <w:rPr>
          <w:rFonts w:ascii="Arial" w:hAnsi="Arial" w:cs="Arial"/>
          <w:sz w:val="20"/>
          <w:szCs w:val="20"/>
        </w:rPr>
      </w:pPr>
      <w:r>
        <w:rPr>
          <w:rFonts w:ascii="Arial" w:hAnsi="Arial" w:cs="Arial"/>
          <w:sz w:val="20"/>
          <w:szCs w:val="20"/>
        </w:rPr>
        <w:t xml:space="preserve">The four March </w:t>
      </w:r>
      <w:r w:rsidRPr="006A0AAA">
        <w:rPr>
          <w:rFonts w:ascii="Arial" w:hAnsi="Arial" w:cs="Arial"/>
          <w:sz w:val="20"/>
          <w:szCs w:val="20"/>
        </w:rPr>
        <w:t>2022</w:t>
      </w:r>
      <w:r>
        <w:rPr>
          <w:rFonts w:ascii="Arial" w:hAnsi="Arial" w:cs="Arial"/>
          <w:sz w:val="20"/>
          <w:szCs w:val="20"/>
        </w:rPr>
        <w:t xml:space="preserve"> weeks</w:t>
      </w:r>
      <w:r w:rsidRPr="006A0AAA">
        <w:rPr>
          <w:rFonts w:ascii="Arial" w:hAnsi="Arial" w:cs="Arial"/>
          <w:sz w:val="20"/>
          <w:szCs w:val="20"/>
        </w:rPr>
        <w:t xml:space="preserve"> brought $</w:t>
      </w:r>
      <w:r>
        <w:rPr>
          <w:rFonts w:ascii="Arial" w:hAnsi="Arial" w:cs="Arial"/>
          <w:sz w:val="20"/>
          <w:szCs w:val="20"/>
        </w:rPr>
        <w:t>54.3 billion in total food and beverage sales, which was down from $55.5</w:t>
      </w:r>
      <w:r w:rsidRPr="006A0AAA">
        <w:rPr>
          <w:rFonts w:ascii="Arial" w:hAnsi="Arial" w:cs="Arial"/>
          <w:sz w:val="20"/>
          <w:szCs w:val="20"/>
        </w:rPr>
        <w:t xml:space="preserve"> billion i</w:t>
      </w:r>
      <w:r>
        <w:rPr>
          <w:rFonts w:ascii="Arial" w:hAnsi="Arial" w:cs="Arial"/>
          <w:sz w:val="20"/>
          <w:szCs w:val="20"/>
        </w:rPr>
        <w:t xml:space="preserve">n February. Compared with March 2021, dollars increased 6.0% and compared with pre-pandemic, March sales were up 22.3%. However, against the giant spikes of March 2020, sales were down 12.0%. Inflation played a significant role with year-on-year unit sales down 3.9%. Perishables, including produce, seafood, meat, bakery and deli, had slightly above average growth, at +6.3%. </w:t>
      </w:r>
      <w:r w:rsidR="00CD2F2B">
        <w:rPr>
          <w:rFonts w:ascii="Arial" w:hAnsi="Arial" w:cs="Arial"/>
          <w:sz w:val="20"/>
          <w:szCs w:val="20"/>
        </w:rPr>
        <w:t>Fresh produce sales exceed the frozen food department sales this month, totaling $5.6 billion. While dollars were up, unit sales were down.</w:t>
      </w:r>
      <w:r w:rsidR="007D58FE">
        <w:rPr>
          <w:rFonts w:ascii="Arial" w:hAnsi="Arial" w:cs="Arial"/>
          <w:sz w:val="20"/>
          <w:szCs w:val="20"/>
        </w:rPr>
        <w:t xml:space="preserve"> </w:t>
      </w:r>
      <w:bookmarkStart w:id="0" w:name="_Hlk100344596"/>
      <w:r w:rsidR="007D58FE">
        <w:rPr>
          <w:rFonts w:ascii="Arial" w:hAnsi="Arial" w:cs="Arial"/>
          <w:sz w:val="20"/>
          <w:szCs w:val="20"/>
        </w:rPr>
        <w:t>It is important to note that the Easter and Passover holidays are two weeks later in 2022</w:t>
      </w:r>
      <w:r w:rsidR="00891C7E">
        <w:rPr>
          <w:rFonts w:ascii="Arial" w:hAnsi="Arial" w:cs="Arial"/>
          <w:sz w:val="20"/>
          <w:szCs w:val="20"/>
        </w:rPr>
        <w:t>,</w:t>
      </w:r>
      <w:r w:rsidR="007D58FE">
        <w:rPr>
          <w:rFonts w:ascii="Arial" w:hAnsi="Arial" w:cs="Arial"/>
          <w:sz w:val="20"/>
          <w:szCs w:val="20"/>
        </w:rPr>
        <w:t xml:space="preserve"> with the majority of sales moving from the firs</w:t>
      </w:r>
      <w:r w:rsidR="008E0FB8">
        <w:rPr>
          <w:rFonts w:ascii="Arial" w:hAnsi="Arial" w:cs="Arial"/>
          <w:sz w:val="20"/>
          <w:szCs w:val="20"/>
        </w:rPr>
        <w:t xml:space="preserve">t quarter in 2021 to the second quarter in 2022. </w:t>
      </w:r>
      <w:r w:rsidR="00CD2F2B">
        <w:rPr>
          <w:rFonts w:ascii="Arial" w:hAnsi="Arial" w:cs="Arial"/>
          <w:sz w:val="20"/>
          <w:szCs w:val="20"/>
        </w:rPr>
        <w:t xml:space="preserve"> </w:t>
      </w:r>
      <w:r>
        <w:rPr>
          <w:rFonts w:ascii="Arial" w:hAnsi="Arial" w:cs="Arial"/>
          <w:sz w:val="20"/>
          <w:szCs w:val="20"/>
        </w:rPr>
        <w:t xml:space="preserve"> </w:t>
      </w:r>
      <w:bookmarkEnd w:id="0"/>
    </w:p>
    <w:p w14:paraId="686AF321" w14:textId="77777777" w:rsidR="00C616F0" w:rsidRDefault="00C616F0" w:rsidP="00C616F0">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448"/>
        <w:gridCol w:w="504"/>
        <w:gridCol w:w="502"/>
        <w:gridCol w:w="1269"/>
        <w:gridCol w:w="1269"/>
        <w:gridCol w:w="1269"/>
        <w:gridCol w:w="1269"/>
        <w:gridCol w:w="1269"/>
        <w:gridCol w:w="929"/>
      </w:tblGrid>
      <w:tr w:rsidR="00C616F0" w:rsidRPr="00706DE2" w14:paraId="246DE4C9" w14:textId="77777777" w:rsidTr="000A17A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48"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FE3478" w14:textId="77777777" w:rsidR="00C616F0" w:rsidRPr="00706DE2" w:rsidRDefault="00C616F0" w:rsidP="005F56DC">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March 2022</w:t>
            </w:r>
          </w:p>
        </w:tc>
        <w:tc>
          <w:tcPr>
            <w:tcW w:w="50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82FC69E" w14:textId="77777777" w:rsidR="00C616F0" w:rsidRPr="00706DE2" w:rsidRDefault="00C616F0" w:rsidP="005F56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7776" w:type="dxa"/>
            <w:gridSpan w:val="7"/>
            <w:tcBorders>
              <w:top w:val="none" w:sz="0" w:space="0" w:color="auto"/>
              <w:left w:val="none" w:sz="0" w:space="0" w:color="auto"/>
              <w:bottom w:val="none" w:sz="0" w:space="0" w:color="auto"/>
              <w:right w:val="none" w:sz="0" w:space="0" w:color="auto"/>
            </w:tcBorders>
            <w:shd w:val="clear" w:color="auto" w:fill="17365D" w:themeFill="text2" w:themeFillShade="BF"/>
          </w:tcPr>
          <w:p w14:paraId="3BE3923C" w14:textId="77777777" w:rsidR="00C616F0" w:rsidRPr="00706DE2" w:rsidRDefault="00C616F0" w:rsidP="005F56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C616F0" w:rsidRPr="00706DE2" w14:paraId="0CF79A21" w14:textId="77777777" w:rsidTr="000A17A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448" w:type="dxa"/>
            <w:vMerge/>
            <w:tcBorders>
              <w:left w:val="none" w:sz="0" w:space="0" w:color="auto"/>
              <w:right w:val="none" w:sz="0" w:space="0" w:color="auto"/>
            </w:tcBorders>
            <w:hideMark/>
          </w:tcPr>
          <w:p w14:paraId="26EEB675" w14:textId="77777777" w:rsidR="00C616F0" w:rsidRPr="00706DE2" w:rsidRDefault="00C616F0" w:rsidP="005F56DC">
            <w:pPr>
              <w:rPr>
                <w:rFonts w:ascii="Arial" w:eastAsia="Times New Roman" w:hAnsi="Arial" w:cs="Arial"/>
                <w:color w:val="FFFFFF" w:themeColor="background1"/>
                <w:sz w:val="18"/>
                <w:szCs w:val="20"/>
              </w:rPr>
            </w:pPr>
          </w:p>
        </w:tc>
        <w:tc>
          <w:tcPr>
            <w:tcW w:w="1006" w:type="dxa"/>
            <w:gridSpan w:val="2"/>
            <w:tcBorders>
              <w:left w:val="none" w:sz="0" w:space="0" w:color="auto"/>
              <w:right w:val="none" w:sz="0" w:space="0" w:color="auto"/>
            </w:tcBorders>
            <w:shd w:val="clear" w:color="auto" w:fill="17365D" w:themeFill="text2" w:themeFillShade="BF"/>
          </w:tcPr>
          <w:p w14:paraId="2EDA6C43"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 </w:t>
            </w:r>
          </w:p>
          <w:p w14:paraId="0C78244E" w14:textId="77777777" w:rsidR="00C616F0" w:rsidRPr="00706DE2"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size</w:t>
            </w:r>
          </w:p>
        </w:tc>
        <w:tc>
          <w:tcPr>
            <w:tcW w:w="1269" w:type="dxa"/>
            <w:tcBorders>
              <w:left w:val="none" w:sz="0" w:space="0" w:color="auto"/>
              <w:right w:val="none" w:sz="0" w:space="0" w:color="auto"/>
            </w:tcBorders>
            <w:shd w:val="clear" w:color="auto" w:fill="17365D" w:themeFill="text2" w:themeFillShade="BF"/>
          </w:tcPr>
          <w:p w14:paraId="78156F44"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w:t>
            </w:r>
            <w:r>
              <w:rPr>
                <w:rFonts w:ascii="Arial" w:eastAsia="Times New Roman" w:hAnsi="Arial" w:cs="Arial"/>
                <w:b/>
                <w:color w:val="FFFFFF" w:themeColor="background1"/>
                <w:sz w:val="18"/>
                <w:szCs w:val="20"/>
              </w:rPr>
              <w:t>s</w:t>
            </w:r>
          </w:p>
          <w:p w14:paraId="695A86FA" w14:textId="77777777" w:rsidR="00C616F0" w:rsidRPr="00706DE2"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2021</w:t>
            </w:r>
          </w:p>
        </w:tc>
        <w:tc>
          <w:tcPr>
            <w:tcW w:w="1269" w:type="dxa"/>
            <w:tcBorders>
              <w:left w:val="none" w:sz="0" w:space="0" w:color="auto"/>
              <w:right w:val="none" w:sz="0" w:space="0" w:color="auto"/>
            </w:tcBorders>
            <w:shd w:val="clear" w:color="auto" w:fill="17365D" w:themeFill="text2" w:themeFillShade="BF"/>
          </w:tcPr>
          <w:p w14:paraId="50F907A6"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 xml:space="preserve"> vs. 2020</w:t>
            </w:r>
          </w:p>
        </w:tc>
        <w:tc>
          <w:tcPr>
            <w:tcW w:w="1269" w:type="dxa"/>
            <w:tcBorders>
              <w:left w:val="none" w:sz="0" w:space="0" w:color="auto"/>
              <w:right w:val="none" w:sz="0" w:space="0" w:color="auto"/>
            </w:tcBorders>
            <w:shd w:val="clear" w:color="auto" w:fill="17365D" w:themeFill="text2" w:themeFillShade="BF"/>
          </w:tcPr>
          <w:p w14:paraId="7CA75B8B"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Dollars </w:t>
            </w:r>
            <w:r>
              <w:rPr>
                <w:rFonts w:ascii="Arial" w:eastAsia="Times New Roman" w:hAnsi="Arial" w:cs="Arial"/>
                <w:b/>
                <w:color w:val="FFFFFF" w:themeColor="background1"/>
                <w:sz w:val="18"/>
                <w:szCs w:val="20"/>
              </w:rPr>
              <w:br/>
              <w:t>vs. 2019</w:t>
            </w:r>
          </w:p>
        </w:tc>
        <w:tc>
          <w:tcPr>
            <w:tcW w:w="1269" w:type="dxa"/>
            <w:tcBorders>
              <w:left w:val="none" w:sz="0" w:space="0" w:color="auto"/>
              <w:right w:val="none" w:sz="0" w:space="0" w:color="auto"/>
            </w:tcBorders>
            <w:shd w:val="clear" w:color="auto" w:fill="17365D" w:themeFill="text2" w:themeFillShade="BF"/>
          </w:tcPr>
          <w:p w14:paraId="3B6FE772" w14:textId="77777777" w:rsidR="00C616F0" w:rsidRPr="00706DE2"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w:t>
            </w:r>
            <w:r>
              <w:rPr>
                <w:rFonts w:ascii="Arial" w:eastAsia="Times New Roman" w:hAnsi="Arial" w:cs="Arial"/>
                <w:b/>
                <w:color w:val="FFFFFF" w:themeColor="background1"/>
                <w:sz w:val="18"/>
                <w:szCs w:val="20"/>
              </w:rPr>
              <w:br/>
              <w:t xml:space="preserve"> vs. 2021</w:t>
            </w:r>
          </w:p>
        </w:tc>
        <w:tc>
          <w:tcPr>
            <w:tcW w:w="1269" w:type="dxa"/>
            <w:tcBorders>
              <w:left w:val="none" w:sz="0" w:space="0" w:color="auto"/>
              <w:right w:val="none" w:sz="0" w:space="0" w:color="auto"/>
            </w:tcBorders>
            <w:shd w:val="clear" w:color="auto" w:fill="17365D" w:themeFill="text2" w:themeFillShade="BF"/>
          </w:tcPr>
          <w:p w14:paraId="4F0ED54F"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Units </w:t>
            </w:r>
            <w:r>
              <w:rPr>
                <w:rFonts w:ascii="Arial" w:eastAsia="Times New Roman" w:hAnsi="Arial" w:cs="Arial"/>
                <w:b/>
                <w:color w:val="FFFFFF" w:themeColor="background1"/>
                <w:sz w:val="18"/>
                <w:szCs w:val="20"/>
              </w:rPr>
              <w:br/>
              <w:t xml:space="preserve">vs. 2020 </w:t>
            </w:r>
          </w:p>
        </w:tc>
        <w:tc>
          <w:tcPr>
            <w:tcW w:w="929" w:type="dxa"/>
            <w:tcBorders>
              <w:left w:val="none" w:sz="0" w:space="0" w:color="auto"/>
              <w:right w:val="none" w:sz="0" w:space="0" w:color="auto"/>
            </w:tcBorders>
            <w:shd w:val="clear" w:color="auto" w:fill="17365D" w:themeFill="text2" w:themeFillShade="BF"/>
          </w:tcPr>
          <w:p w14:paraId="071A09D3"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Units vs. 2019</w:t>
            </w:r>
          </w:p>
        </w:tc>
      </w:tr>
      <w:tr w:rsidR="00C616F0" w:rsidRPr="00295B72" w14:paraId="4F41AACE" w14:textId="77777777" w:rsidTr="000A17A4">
        <w:trPr>
          <w:trHeight w:val="113"/>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1E0997D" w14:textId="77777777" w:rsidR="00C616F0" w:rsidRPr="002F5F30" w:rsidRDefault="00C616F0" w:rsidP="005F56DC">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food and beverages</w:t>
            </w:r>
          </w:p>
        </w:tc>
        <w:tc>
          <w:tcPr>
            <w:tcW w:w="1006" w:type="dxa"/>
            <w:gridSpan w:val="2"/>
          </w:tcPr>
          <w:p w14:paraId="706D1E68"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54.3</w:t>
            </w:r>
            <w:r w:rsidRPr="002F5F30">
              <w:rPr>
                <w:rFonts w:ascii="Arial" w:eastAsia="Times New Roman" w:hAnsi="Arial" w:cs="Arial"/>
                <w:color w:val="215868" w:themeColor="accent5" w:themeShade="80"/>
                <w:sz w:val="18"/>
                <w:szCs w:val="18"/>
              </w:rPr>
              <w:t>B</w:t>
            </w:r>
          </w:p>
        </w:tc>
        <w:tc>
          <w:tcPr>
            <w:tcW w:w="1269" w:type="dxa"/>
          </w:tcPr>
          <w:p w14:paraId="25347F5B"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+6.0</w:t>
            </w:r>
            <w:r w:rsidRPr="002F5F30">
              <w:rPr>
                <w:rFonts w:ascii="Arial" w:eastAsia="Times New Roman" w:hAnsi="Arial" w:cs="Arial"/>
                <w:color w:val="215868" w:themeColor="accent5" w:themeShade="80"/>
                <w:sz w:val="18"/>
                <w:szCs w:val="18"/>
              </w:rPr>
              <w:t>%</w:t>
            </w:r>
          </w:p>
        </w:tc>
        <w:tc>
          <w:tcPr>
            <w:tcW w:w="1269" w:type="dxa"/>
          </w:tcPr>
          <w:p w14:paraId="6A069E66"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-12.0</w:t>
            </w:r>
            <w:r w:rsidRPr="002F5F30">
              <w:rPr>
                <w:rFonts w:ascii="Arial" w:eastAsia="Times New Roman" w:hAnsi="Arial" w:cs="Arial"/>
                <w:color w:val="215868" w:themeColor="accent5" w:themeShade="80"/>
                <w:sz w:val="18"/>
                <w:szCs w:val="18"/>
              </w:rPr>
              <w:t>%</w:t>
            </w:r>
          </w:p>
        </w:tc>
        <w:tc>
          <w:tcPr>
            <w:tcW w:w="1269" w:type="dxa"/>
          </w:tcPr>
          <w:p w14:paraId="1AF78ED1" w14:textId="77777777" w:rsidR="00C616F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+22.3%</w:t>
            </w:r>
          </w:p>
        </w:tc>
        <w:tc>
          <w:tcPr>
            <w:tcW w:w="1269" w:type="dxa"/>
          </w:tcPr>
          <w:p w14:paraId="262EA0A6"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-3.9</w:t>
            </w:r>
            <w:r w:rsidRPr="002F5F30">
              <w:rPr>
                <w:rFonts w:ascii="Arial" w:eastAsia="Times New Roman" w:hAnsi="Arial" w:cs="Arial"/>
                <w:color w:val="215868" w:themeColor="accent5" w:themeShade="80"/>
                <w:sz w:val="18"/>
                <w:szCs w:val="18"/>
              </w:rPr>
              <w:t>%</w:t>
            </w:r>
          </w:p>
        </w:tc>
        <w:tc>
          <w:tcPr>
            <w:tcW w:w="1269" w:type="dxa"/>
          </w:tcPr>
          <w:p w14:paraId="65D5C709"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-24.3%</w:t>
            </w:r>
          </w:p>
        </w:tc>
        <w:tc>
          <w:tcPr>
            <w:tcW w:w="929" w:type="dxa"/>
          </w:tcPr>
          <w:p w14:paraId="55419017" w14:textId="77777777" w:rsidR="00C616F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+2.2%</w:t>
            </w:r>
          </w:p>
        </w:tc>
      </w:tr>
      <w:tr w:rsidR="00C616F0" w:rsidRPr="00295B72" w14:paraId="23FAE9AB" w14:textId="77777777" w:rsidTr="000A17A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noWrap/>
          </w:tcPr>
          <w:p w14:paraId="2542829F" w14:textId="77777777" w:rsidR="00C616F0" w:rsidRPr="002F5F30" w:rsidRDefault="00C616F0" w:rsidP="005F56DC">
            <w:pPr>
              <w:rPr>
                <w:rFonts w:ascii="Arial" w:eastAsia="Times New Roman" w:hAnsi="Arial" w:cs="Arial"/>
                <w:b w:val="0"/>
                <w:color w:val="215868" w:themeColor="accent5" w:themeShade="80"/>
                <w:sz w:val="18"/>
                <w:szCs w:val="18"/>
              </w:rPr>
            </w:pPr>
            <w:r w:rsidRPr="002F5F30">
              <w:rPr>
                <w:rFonts w:ascii="Arial" w:eastAsia="Times New Roman" w:hAnsi="Arial" w:cs="Arial"/>
                <w:b w:val="0"/>
                <w:color w:val="215868" w:themeColor="accent5" w:themeShade="80"/>
                <w:sz w:val="18"/>
                <w:szCs w:val="18"/>
              </w:rPr>
              <w:t>Total perishables</w:t>
            </w:r>
          </w:p>
        </w:tc>
        <w:tc>
          <w:tcPr>
            <w:tcW w:w="1006" w:type="dxa"/>
            <w:gridSpan w:val="2"/>
            <w:tcBorders>
              <w:left w:val="none" w:sz="0" w:space="0" w:color="auto"/>
              <w:right w:val="none" w:sz="0" w:space="0" w:color="auto"/>
            </w:tcBorders>
          </w:tcPr>
          <w:p w14:paraId="0399C2D1" w14:textId="77777777" w:rsidR="00C616F0" w:rsidRPr="002F5F3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24.4</w:t>
            </w:r>
            <w:r w:rsidRPr="002F5F30">
              <w:rPr>
                <w:rFonts w:ascii="Arial" w:eastAsia="Times New Roman" w:hAnsi="Arial" w:cs="Arial"/>
                <w:color w:val="215868" w:themeColor="accent5" w:themeShade="80"/>
                <w:sz w:val="18"/>
                <w:szCs w:val="18"/>
              </w:rPr>
              <w:t>B</w:t>
            </w:r>
          </w:p>
        </w:tc>
        <w:tc>
          <w:tcPr>
            <w:tcW w:w="1269" w:type="dxa"/>
            <w:tcBorders>
              <w:left w:val="none" w:sz="0" w:space="0" w:color="auto"/>
              <w:right w:val="none" w:sz="0" w:space="0" w:color="auto"/>
            </w:tcBorders>
          </w:tcPr>
          <w:p w14:paraId="3CD3701E" w14:textId="77777777" w:rsidR="00C616F0" w:rsidRPr="002F5F3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+6.3</w:t>
            </w:r>
            <w:r w:rsidRPr="002F5F30">
              <w:rPr>
                <w:rFonts w:ascii="Arial" w:eastAsia="Times New Roman" w:hAnsi="Arial" w:cs="Arial"/>
                <w:color w:val="215868" w:themeColor="accent5" w:themeShade="80"/>
                <w:sz w:val="18"/>
                <w:szCs w:val="18"/>
              </w:rPr>
              <w:t>%</w:t>
            </w:r>
          </w:p>
        </w:tc>
        <w:tc>
          <w:tcPr>
            <w:tcW w:w="1269" w:type="dxa"/>
            <w:tcBorders>
              <w:left w:val="none" w:sz="0" w:space="0" w:color="auto"/>
              <w:right w:val="none" w:sz="0" w:space="0" w:color="auto"/>
            </w:tcBorders>
          </w:tcPr>
          <w:p w14:paraId="1680FE7A" w14:textId="77777777" w:rsidR="00C616F0" w:rsidRPr="002F5F3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-7.5</w:t>
            </w:r>
            <w:r w:rsidRPr="002F5F30">
              <w:rPr>
                <w:rFonts w:ascii="Arial" w:eastAsia="Times New Roman" w:hAnsi="Arial" w:cs="Arial"/>
                <w:color w:val="215868" w:themeColor="accent5" w:themeShade="80"/>
                <w:sz w:val="18"/>
                <w:szCs w:val="18"/>
              </w:rPr>
              <w:t>%</w:t>
            </w:r>
          </w:p>
        </w:tc>
        <w:tc>
          <w:tcPr>
            <w:tcW w:w="1269" w:type="dxa"/>
            <w:tcBorders>
              <w:left w:val="none" w:sz="0" w:space="0" w:color="auto"/>
              <w:right w:val="none" w:sz="0" w:space="0" w:color="auto"/>
            </w:tcBorders>
          </w:tcPr>
          <w:p w14:paraId="6DAF3E0C"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+20.8%</w:t>
            </w:r>
          </w:p>
        </w:tc>
        <w:tc>
          <w:tcPr>
            <w:tcW w:w="1269" w:type="dxa"/>
            <w:tcBorders>
              <w:left w:val="none" w:sz="0" w:space="0" w:color="auto"/>
              <w:right w:val="none" w:sz="0" w:space="0" w:color="auto"/>
            </w:tcBorders>
          </w:tcPr>
          <w:p w14:paraId="76EC473F" w14:textId="77777777" w:rsidR="00C616F0" w:rsidRPr="002F5F30" w:rsidRDefault="00C616F0" w:rsidP="005F56DC">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-3.7</w:t>
            </w:r>
            <w:r w:rsidRPr="002F5F30">
              <w:rPr>
                <w:rFonts w:ascii="Arial" w:eastAsia="Times New Roman" w:hAnsi="Arial" w:cs="Arial"/>
                <w:color w:val="215868" w:themeColor="accent5" w:themeShade="80"/>
                <w:sz w:val="18"/>
                <w:szCs w:val="18"/>
              </w:rPr>
              <w:t>%</w:t>
            </w:r>
          </w:p>
        </w:tc>
        <w:tc>
          <w:tcPr>
            <w:tcW w:w="1269" w:type="dxa"/>
            <w:tcBorders>
              <w:left w:val="none" w:sz="0" w:space="0" w:color="auto"/>
              <w:right w:val="none" w:sz="0" w:space="0" w:color="auto"/>
            </w:tcBorders>
          </w:tcPr>
          <w:p w14:paraId="61762383" w14:textId="77777777" w:rsidR="00C616F0" w:rsidRPr="002F5F3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-17.8%</w:t>
            </w:r>
          </w:p>
        </w:tc>
        <w:tc>
          <w:tcPr>
            <w:tcW w:w="929" w:type="dxa"/>
            <w:tcBorders>
              <w:left w:val="none" w:sz="0" w:space="0" w:color="auto"/>
              <w:right w:val="none" w:sz="0" w:space="0" w:color="auto"/>
            </w:tcBorders>
          </w:tcPr>
          <w:p w14:paraId="0C3D3A86" w14:textId="77777777" w:rsidR="00C616F0" w:rsidRDefault="00C616F0"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+2.2%</w:t>
            </w:r>
          </w:p>
        </w:tc>
      </w:tr>
      <w:tr w:rsidR="00C616F0" w:rsidRPr="00A30CAC" w14:paraId="5DFB3386" w14:textId="77777777" w:rsidTr="000A17A4">
        <w:trPr>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6BE3076E" w14:textId="275BC8B4" w:rsidR="00C616F0" w:rsidRPr="002F5F30" w:rsidRDefault="00C616F0" w:rsidP="005F56DC">
            <w:pPr>
              <w:rPr>
                <w:rFonts w:ascii="Arial" w:eastAsia="Times New Roman" w:hAnsi="Arial" w:cs="Arial"/>
                <w:b w:val="0"/>
                <w:color w:val="215868" w:themeColor="accent5" w:themeShade="80"/>
                <w:sz w:val="18"/>
                <w:szCs w:val="18"/>
              </w:rPr>
            </w:pPr>
            <w:r>
              <w:rPr>
                <w:rFonts w:ascii="Arial" w:eastAsia="Times New Roman" w:hAnsi="Arial" w:cs="Arial"/>
                <w:b w:val="0"/>
                <w:color w:val="215868" w:themeColor="accent5" w:themeShade="80"/>
                <w:sz w:val="18"/>
                <w:szCs w:val="18"/>
              </w:rPr>
              <w:t>Total frozen</w:t>
            </w:r>
          </w:p>
        </w:tc>
        <w:tc>
          <w:tcPr>
            <w:tcW w:w="1006" w:type="dxa"/>
            <w:gridSpan w:val="2"/>
          </w:tcPr>
          <w:p w14:paraId="7FA0FDA5"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sidRPr="002F5F30">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5.3</w:t>
            </w:r>
            <w:r w:rsidRPr="002F5F30">
              <w:rPr>
                <w:rFonts w:ascii="Arial" w:eastAsia="Times New Roman" w:hAnsi="Arial" w:cs="Arial"/>
                <w:color w:val="215868" w:themeColor="accent5" w:themeShade="80"/>
                <w:sz w:val="18"/>
                <w:szCs w:val="18"/>
              </w:rPr>
              <w:t>B</w:t>
            </w:r>
          </w:p>
        </w:tc>
        <w:tc>
          <w:tcPr>
            <w:tcW w:w="1269" w:type="dxa"/>
          </w:tcPr>
          <w:p w14:paraId="5E2F985A"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+5.7</w:t>
            </w:r>
            <w:r w:rsidRPr="002F5F30">
              <w:rPr>
                <w:rFonts w:ascii="Arial" w:eastAsia="Times New Roman" w:hAnsi="Arial" w:cs="Arial"/>
                <w:color w:val="215868" w:themeColor="accent5" w:themeShade="80"/>
                <w:sz w:val="18"/>
                <w:szCs w:val="18"/>
              </w:rPr>
              <w:t>%</w:t>
            </w:r>
          </w:p>
        </w:tc>
        <w:tc>
          <w:tcPr>
            <w:tcW w:w="1269" w:type="dxa"/>
          </w:tcPr>
          <w:p w14:paraId="62F4A6CF"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-16.4</w:t>
            </w:r>
            <w:r w:rsidRPr="002F5F30">
              <w:rPr>
                <w:rFonts w:ascii="Arial" w:eastAsia="Times New Roman" w:hAnsi="Arial" w:cs="Arial"/>
                <w:color w:val="215868" w:themeColor="accent5" w:themeShade="80"/>
                <w:sz w:val="18"/>
                <w:szCs w:val="18"/>
              </w:rPr>
              <w:t>%</w:t>
            </w:r>
          </w:p>
        </w:tc>
        <w:tc>
          <w:tcPr>
            <w:tcW w:w="1269" w:type="dxa"/>
          </w:tcPr>
          <w:p w14:paraId="5EB0458A" w14:textId="77777777" w:rsidR="00C616F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+28.5%</w:t>
            </w:r>
          </w:p>
        </w:tc>
        <w:tc>
          <w:tcPr>
            <w:tcW w:w="1269" w:type="dxa"/>
          </w:tcPr>
          <w:p w14:paraId="2B68A004" w14:textId="77777777" w:rsidR="00C616F0" w:rsidRPr="002F5F30" w:rsidRDefault="00C616F0" w:rsidP="005F56DC">
            <w:pPr>
              <w:jc w:val="right"/>
              <w:cnfStyle w:val="000000000000" w:firstRow="0" w:lastRow="0" w:firstColumn="0" w:lastColumn="0" w:oddVBand="0" w:evenVBand="0" w:oddHBand="0" w:evenHBand="0" w:firstRowFirstColumn="0" w:firstRowLastColumn="0" w:lastRowFirstColumn="0" w:lastRowLastColumn="0"/>
              <w:rPr>
                <w:color w:val="215868" w:themeColor="accent5" w:themeShade="80"/>
              </w:rPr>
            </w:pPr>
            <w:r>
              <w:rPr>
                <w:rFonts w:ascii="Arial" w:eastAsia="Times New Roman" w:hAnsi="Arial" w:cs="Arial"/>
                <w:color w:val="215868" w:themeColor="accent5" w:themeShade="80"/>
                <w:sz w:val="18"/>
                <w:szCs w:val="18"/>
              </w:rPr>
              <w:t>-6.0</w:t>
            </w:r>
            <w:r w:rsidRPr="002F5F30">
              <w:rPr>
                <w:rFonts w:ascii="Arial" w:eastAsia="Times New Roman" w:hAnsi="Arial" w:cs="Arial"/>
                <w:color w:val="215868" w:themeColor="accent5" w:themeShade="80"/>
                <w:sz w:val="18"/>
                <w:szCs w:val="18"/>
              </w:rPr>
              <w:t>%</w:t>
            </w:r>
          </w:p>
        </w:tc>
        <w:tc>
          <w:tcPr>
            <w:tcW w:w="1269" w:type="dxa"/>
          </w:tcPr>
          <w:p w14:paraId="67CF8DF8" w14:textId="77777777" w:rsidR="00C616F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-27.7%</w:t>
            </w:r>
          </w:p>
        </w:tc>
        <w:tc>
          <w:tcPr>
            <w:tcW w:w="929" w:type="dxa"/>
          </w:tcPr>
          <w:p w14:paraId="20865F1A" w14:textId="77777777" w:rsidR="00C616F0" w:rsidRDefault="00C616F0" w:rsidP="005F56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+5.2%</w:t>
            </w:r>
          </w:p>
        </w:tc>
      </w:tr>
      <w:tr w:rsidR="00C616F0" w:rsidRPr="00C616F0" w14:paraId="0554676A" w14:textId="77777777" w:rsidTr="000A17A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448" w:type="dxa"/>
            <w:noWrap/>
          </w:tcPr>
          <w:p w14:paraId="4E2F12AB" w14:textId="658D848B" w:rsidR="00C616F0" w:rsidRPr="00C616F0" w:rsidRDefault="00C616F0" w:rsidP="005F56DC">
            <w:pPr>
              <w:rPr>
                <w:rFonts w:ascii="Arial" w:eastAsia="Times New Roman" w:hAnsi="Arial" w:cs="Arial"/>
                <w:b w:val="0"/>
                <w:bCs w:val="0"/>
                <w:color w:val="215868" w:themeColor="accent5" w:themeShade="80"/>
                <w:sz w:val="18"/>
                <w:szCs w:val="18"/>
              </w:rPr>
            </w:pPr>
            <w:r w:rsidRPr="00C616F0">
              <w:rPr>
                <w:rFonts w:ascii="Arial" w:eastAsia="Times New Roman" w:hAnsi="Arial" w:cs="Arial"/>
                <w:b w:val="0"/>
                <w:bCs w:val="0"/>
                <w:color w:val="215868" w:themeColor="accent5" w:themeShade="80"/>
                <w:sz w:val="18"/>
                <w:szCs w:val="18"/>
              </w:rPr>
              <w:t>Produce department</w:t>
            </w:r>
          </w:p>
        </w:tc>
        <w:tc>
          <w:tcPr>
            <w:tcW w:w="1006" w:type="dxa"/>
            <w:gridSpan w:val="2"/>
          </w:tcPr>
          <w:p w14:paraId="7EEC1A23" w14:textId="05CE1E82"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$5.6B</w:t>
            </w:r>
          </w:p>
        </w:tc>
        <w:tc>
          <w:tcPr>
            <w:tcW w:w="1269" w:type="dxa"/>
          </w:tcPr>
          <w:p w14:paraId="42B39FC2" w14:textId="51DA7CC3"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+4.7%</w:t>
            </w:r>
          </w:p>
        </w:tc>
        <w:tc>
          <w:tcPr>
            <w:tcW w:w="1269" w:type="dxa"/>
          </w:tcPr>
          <w:p w14:paraId="0004B6D0" w14:textId="24C49E36"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-2.3%</w:t>
            </w:r>
          </w:p>
        </w:tc>
        <w:tc>
          <w:tcPr>
            <w:tcW w:w="1269" w:type="dxa"/>
          </w:tcPr>
          <w:p w14:paraId="4FE5FB2A" w14:textId="07A5F1C5"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+17.4%</w:t>
            </w:r>
          </w:p>
        </w:tc>
        <w:tc>
          <w:tcPr>
            <w:tcW w:w="1269" w:type="dxa"/>
          </w:tcPr>
          <w:p w14:paraId="44E15D8A" w14:textId="6F00C769"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-5.0%</w:t>
            </w:r>
          </w:p>
        </w:tc>
        <w:tc>
          <w:tcPr>
            <w:tcW w:w="1269" w:type="dxa"/>
          </w:tcPr>
          <w:p w14:paraId="14CE5253" w14:textId="21F67BBC"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-13.2%</w:t>
            </w:r>
          </w:p>
        </w:tc>
        <w:tc>
          <w:tcPr>
            <w:tcW w:w="929" w:type="dxa"/>
          </w:tcPr>
          <w:p w14:paraId="4A38EFCD" w14:textId="248DCDB8" w:rsidR="00C616F0" w:rsidRPr="00C616F0" w:rsidRDefault="00CD2F2B" w:rsidP="005F56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+5.8%</w:t>
            </w:r>
          </w:p>
        </w:tc>
      </w:tr>
    </w:tbl>
    <w:p w14:paraId="08F475AC" w14:textId="77777777" w:rsidR="00C616F0" w:rsidRPr="00B64ECF" w:rsidRDefault="00C616F0" w:rsidP="00C616F0">
      <w:pPr>
        <w:pStyle w:val="NoSpacing"/>
        <w:rPr>
          <w:rFonts w:ascii="Arial" w:hAnsi="Arial" w:cs="Arial"/>
          <w:sz w:val="12"/>
          <w:szCs w:val="16"/>
        </w:rPr>
      </w:pPr>
    </w:p>
    <w:p w14:paraId="255300BB" w14:textId="77777777" w:rsidR="00C616F0" w:rsidRPr="00A04CFB" w:rsidRDefault="00C616F0" w:rsidP="00C616F0">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w:t>
      </w:r>
    </w:p>
    <w:p w14:paraId="52BE2674" w14:textId="463A50BE" w:rsidR="00C616F0" w:rsidRDefault="00C616F0" w:rsidP="001210D2">
      <w:pPr>
        <w:pStyle w:val="NoSpacing"/>
        <w:rPr>
          <w:rFonts w:ascii="Arial" w:hAnsi="Arial" w:cs="Arial"/>
          <w:sz w:val="20"/>
          <w:szCs w:val="20"/>
        </w:rPr>
      </w:pPr>
    </w:p>
    <w:p w14:paraId="46387585" w14:textId="77777777" w:rsidR="008E0FB8" w:rsidRDefault="008E0FB8" w:rsidP="001210D2">
      <w:pPr>
        <w:pStyle w:val="NoSpacing"/>
        <w:rPr>
          <w:rFonts w:ascii="Arial" w:hAnsi="Arial" w:cs="Arial"/>
          <w:sz w:val="20"/>
          <w:szCs w:val="20"/>
        </w:rPr>
      </w:pPr>
    </w:p>
    <w:p w14:paraId="5C40F56A" w14:textId="1E53B000" w:rsidR="001C641C" w:rsidRDefault="00576505" w:rsidP="00CF43CE">
      <w:pPr>
        <w:pStyle w:val="NoSpacing"/>
        <w:rPr>
          <w:rFonts w:ascii="Arial" w:hAnsi="Arial" w:cs="Arial"/>
          <w:sz w:val="20"/>
          <w:szCs w:val="20"/>
        </w:rPr>
      </w:pPr>
      <w:r>
        <w:rPr>
          <w:rFonts w:ascii="Arial" w:hAnsi="Arial" w:cs="Arial"/>
          <w:sz w:val="20"/>
          <w:szCs w:val="20"/>
        </w:rPr>
        <w:t xml:space="preserve">March </w:t>
      </w:r>
      <w:r w:rsidR="00647DD6">
        <w:rPr>
          <w:rFonts w:ascii="Arial" w:hAnsi="Arial" w:cs="Arial"/>
          <w:sz w:val="20"/>
          <w:szCs w:val="20"/>
        </w:rPr>
        <w:t xml:space="preserve">2022 </w:t>
      </w:r>
      <w:r w:rsidR="00891C7E">
        <w:rPr>
          <w:rFonts w:ascii="Arial" w:hAnsi="Arial" w:cs="Arial"/>
          <w:sz w:val="20"/>
          <w:szCs w:val="20"/>
        </w:rPr>
        <w:t xml:space="preserve">produce sales </w:t>
      </w:r>
      <w:r w:rsidR="00D046CF">
        <w:rPr>
          <w:rFonts w:ascii="Arial" w:hAnsi="Arial" w:cs="Arial"/>
          <w:sz w:val="20"/>
          <w:szCs w:val="20"/>
        </w:rPr>
        <w:t>reached $</w:t>
      </w:r>
      <w:r>
        <w:rPr>
          <w:rFonts w:ascii="Arial" w:hAnsi="Arial" w:cs="Arial"/>
          <w:sz w:val="20"/>
          <w:szCs w:val="20"/>
        </w:rPr>
        <w:t>5.6</w:t>
      </w:r>
      <w:r w:rsidR="00D046CF">
        <w:rPr>
          <w:rFonts w:ascii="Arial" w:hAnsi="Arial" w:cs="Arial"/>
          <w:sz w:val="20"/>
          <w:szCs w:val="20"/>
        </w:rPr>
        <w:t xml:space="preserve"> billion</w:t>
      </w:r>
      <w:r w:rsidR="001C641C">
        <w:rPr>
          <w:rFonts w:ascii="Arial" w:hAnsi="Arial" w:cs="Arial"/>
          <w:sz w:val="20"/>
          <w:szCs w:val="20"/>
        </w:rPr>
        <w:t xml:space="preserve">, surpassing the record set in </w:t>
      </w:r>
      <w:r w:rsidR="002741C9">
        <w:rPr>
          <w:rFonts w:ascii="Arial" w:hAnsi="Arial" w:cs="Arial"/>
          <w:sz w:val="20"/>
          <w:szCs w:val="20"/>
        </w:rPr>
        <w:t>2021</w:t>
      </w:r>
      <w:r>
        <w:rPr>
          <w:rFonts w:ascii="Arial" w:hAnsi="Arial" w:cs="Arial"/>
          <w:sz w:val="20"/>
          <w:szCs w:val="20"/>
        </w:rPr>
        <w:t xml:space="preserve"> by 4.7%</w:t>
      </w:r>
      <w:r w:rsidR="001C641C">
        <w:rPr>
          <w:rFonts w:ascii="Arial" w:hAnsi="Arial" w:cs="Arial"/>
          <w:sz w:val="20"/>
          <w:szCs w:val="20"/>
        </w:rPr>
        <w:t>. However, dollar gains were inflation</w:t>
      </w:r>
      <w:r w:rsidR="00551D01">
        <w:rPr>
          <w:rFonts w:ascii="Arial" w:hAnsi="Arial" w:cs="Arial"/>
          <w:sz w:val="20"/>
          <w:szCs w:val="20"/>
        </w:rPr>
        <w:t>-</w:t>
      </w:r>
      <w:r w:rsidR="001C641C">
        <w:rPr>
          <w:rFonts w:ascii="Arial" w:hAnsi="Arial" w:cs="Arial"/>
          <w:sz w:val="20"/>
          <w:szCs w:val="20"/>
        </w:rPr>
        <w:t xml:space="preserve">boosted </w:t>
      </w:r>
      <w:r w:rsidR="00891C7E">
        <w:rPr>
          <w:rFonts w:ascii="Arial" w:hAnsi="Arial" w:cs="Arial"/>
          <w:sz w:val="20"/>
          <w:szCs w:val="20"/>
        </w:rPr>
        <w:t>while</w:t>
      </w:r>
      <w:r w:rsidR="00D046CF">
        <w:rPr>
          <w:rFonts w:ascii="Arial" w:hAnsi="Arial" w:cs="Arial"/>
          <w:sz w:val="20"/>
          <w:szCs w:val="20"/>
        </w:rPr>
        <w:t xml:space="preserve"> </w:t>
      </w:r>
      <w:r w:rsidR="001C641C">
        <w:rPr>
          <w:rFonts w:ascii="Arial" w:hAnsi="Arial" w:cs="Arial"/>
          <w:sz w:val="20"/>
          <w:szCs w:val="20"/>
        </w:rPr>
        <w:t>units and volume sales declined year-on-year. “</w:t>
      </w:r>
      <w:r w:rsidR="000A17A4">
        <w:rPr>
          <w:rFonts w:ascii="Arial" w:hAnsi="Arial" w:cs="Arial"/>
          <w:sz w:val="20"/>
          <w:szCs w:val="20"/>
        </w:rPr>
        <w:t>The unit and volume pressure persisted but remained within five points versus year ago</w:t>
      </w:r>
      <w:r w:rsidR="00667BC4">
        <w:rPr>
          <w:rFonts w:ascii="Arial" w:hAnsi="Arial" w:cs="Arial"/>
          <w:sz w:val="20"/>
          <w:szCs w:val="20"/>
        </w:rPr>
        <w:t>,” said Watson. “</w:t>
      </w:r>
      <w:r w:rsidR="000A17A4">
        <w:rPr>
          <w:rFonts w:ascii="Arial" w:hAnsi="Arial" w:cs="Arial"/>
          <w:sz w:val="20"/>
          <w:szCs w:val="20"/>
        </w:rPr>
        <w:t xml:space="preserve">In addition to inflationary pressure, it is important to </w:t>
      </w:r>
      <w:r w:rsidR="0000075A">
        <w:rPr>
          <w:rFonts w:ascii="Arial" w:hAnsi="Arial" w:cs="Arial"/>
          <w:sz w:val="20"/>
          <w:szCs w:val="20"/>
        </w:rPr>
        <w:t xml:space="preserve">recognize the </w:t>
      </w:r>
      <w:r w:rsidR="002741C9">
        <w:rPr>
          <w:rFonts w:ascii="Arial" w:hAnsi="Arial" w:cs="Arial"/>
          <w:sz w:val="20"/>
          <w:szCs w:val="20"/>
        </w:rPr>
        <w:t>effect of supply chain disruption</w:t>
      </w:r>
      <w:r w:rsidR="0000075A">
        <w:rPr>
          <w:rFonts w:ascii="Arial" w:hAnsi="Arial" w:cs="Arial"/>
          <w:sz w:val="20"/>
          <w:szCs w:val="20"/>
        </w:rPr>
        <w:t xml:space="preserve"> and out-of-stocks. Assortment has been affected </w:t>
      </w:r>
      <w:r w:rsidR="00027658">
        <w:rPr>
          <w:rFonts w:ascii="Arial" w:hAnsi="Arial" w:cs="Arial"/>
          <w:sz w:val="20"/>
          <w:szCs w:val="20"/>
        </w:rPr>
        <w:t>by the labor, transportation and other supply chain issues</w:t>
      </w:r>
      <w:r w:rsidR="00262B72">
        <w:rPr>
          <w:rFonts w:ascii="Arial" w:hAnsi="Arial" w:cs="Arial"/>
          <w:sz w:val="20"/>
          <w:szCs w:val="20"/>
        </w:rPr>
        <w:t xml:space="preserve">. Actively communicating </w:t>
      </w:r>
      <w:r w:rsidR="00EC0FFF">
        <w:rPr>
          <w:rFonts w:ascii="Arial" w:hAnsi="Arial" w:cs="Arial"/>
          <w:sz w:val="20"/>
          <w:szCs w:val="20"/>
        </w:rPr>
        <w:t>and providing recommendations</w:t>
      </w:r>
      <w:r w:rsidR="00C23843">
        <w:rPr>
          <w:rFonts w:ascii="Arial" w:hAnsi="Arial" w:cs="Arial"/>
          <w:sz w:val="20"/>
          <w:szCs w:val="20"/>
        </w:rPr>
        <w:t xml:space="preserve"> for alternatives</w:t>
      </w:r>
      <w:r w:rsidR="00EC0FFF">
        <w:rPr>
          <w:rFonts w:ascii="Arial" w:hAnsi="Arial" w:cs="Arial"/>
          <w:sz w:val="20"/>
          <w:szCs w:val="20"/>
        </w:rPr>
        <w:t xml:space="preserve"> </w:t>
      </w:r>
      <w:r w:rsidR="002F2661">
        <w:rPr>
          <w:rFonts w:ascii="Arial" w:hAnsi="Arial" w:cs="Arial"/>
          <w:sz w:val="20"/>
          <w:szCs w:val="20"/>
        </w:rPr>
        <w:t>are important best practices</w:t>
      </w:r>
      <w:r w:rsidR="00027658">
        <w:rPr>
          <w:rFonts w:ascii="Arial" w:hAnsi="Arial" w:cs="Arial"/>
          <w:sz w:val="20"/>
          <w:szCs w:val="20"/>
        </w:rPr>
        <w:t xml:space="preserve"> in case of out-of-stocks</w:t>
      </w:r>
      <w:r w:rsidR="009D7889">
        <w:rPr>
          <w:rFonts w:ascii="Arial" w:hAnsi="Arial" w:cs="Arial"/>
          <w:sz w:val="20"/>
          <w:szCs w:val="20"/>
        </w:rPr>
        <w:t>.</w:t>
      </w:r>
      <w:r w:rsidR="00A84CAB">
        <w:rPr>
          <w:rFonts w:ascii="Arial" w:hAnsi="Arial" w:cs="Arial"/>
          <w:sz w:val="20"/>
          <w:szCs w:val="20"/>
        </w:rPr>
        <w:t>”</w:t>
      </w:r>
      <w:r w:rsidR="001C641C">
        <w:rPr>
          <w:rFonts w:ascii="Arial" w:hAnsi="Arial" w:cs="Arial"/>
          <w:sz w:val="20"/>
          <w:szCs w:val="20"/>
        </w:rPr>
        <w:t xml:space="preserve">  </w:t>
      </w:r>
    </w:p>
    <w:p w14:paraId="4313C97D" w14:textId="77777777"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5E5E5D5E" w14:textId="77777777"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9258784" w14:textId="11A6F9F1" w:rsidR="001729EA" w:rsidRPr="001729EA" w:rsidRDefault="00CD2F2B" w:rsidP="00E97D52">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 xml:space="preserve">March </w:t>
            </w:r>
            <w:r w:rsidR="001729EA" w:rsidRPr="001729EA">
              <w:rPr>
                <w:rFonts w:ascii="Arial" w:eastAsia="Times New Roman" w:hAnsi="Arial" w:cs="Arial"/>
                <w:color w:val="FFFFFF" w:themeColor="background1"/>
                <w:sz w:val="18"/>
                <w:szCs w:val="20"/>
              </w:rPr>
              <w:t>202</w:t>
            </w:r>
            <w:r w:rsidR="0038781D">
              <w:rPr>
                <w:rFonts w:ascii="Arial" w:eastAsia="Times New Roman" w:hAnsi="Arial" w:cs="Arial"/>
                <w:color w:val="FFFFFF" w:themeColor="background1"/>
                <w:sz w:val="18"/>
                <w:szCs w:val="20"/>
              </w:rPr>
              <w:t>2</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5FCCBB40"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C38807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EA4EC29"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804AAB4"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w:t>
            </w:r>
            <w:r w:rsidR="0038781D">
              <w:rPr>
                <w:rFonts w:ascii="Arial" w:eastAsia="Times New Roman" w:hAnsi="Arial" w:cs="Arial"/>
                <w:color w:val="FFFFFF" w:themeColor="background1"/>
                <w:sz w:val="18"/>
                <w:szCs w:val="20"/>
              </w:rPr>
              <w:t>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156BA5"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w:t>
            </w:r>
            <w:r w:rsidR="0038781D">
              <w:rPr>
                <w:rFonts w:ascii="Arial" w:eastAsia="Times New Roman" w:hAnsi="Arial" w:cs="Arial"/>
                <w:color w:val="FFFFFF" w:themeColor="background1"/>
                <w:sz w:val="18"/>
                <w:szCs w:val="20"/>
              </w:rPr>
              <w:t>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F71E1"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w:t>
            </w:r>
            <w:r w:rsidR="0038781D">
              <w:rPr>
                <w:rFonts w:ascii="Arial" w:eastAsia="Times New Roman" w:hAnsi="Arial" w:cs="Arial"/>
                <w:color w:val="FFFFFF" w:themeColor="background1"/>
                <w:sz w:val="18"/>
                <w:szCs w:val="20"/>
              </w:rPr>
              <w:t>1</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750B5E2" w14:textId="77777777"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w:t>
            </w:r>
            <w:r w:rsidR="0038781D">
              <w:rPr>
                <w:rFonts w:ascii="Arial" w:eastAsia="Times New Roman" w:hAnsi="Arial" w:cs="Arial"/>
                <w:color w:val="FFFFFF" w:themeColor="background1"/>
                <w:sz w:val="18"/>
                <w:szCs w:val="20"/>
              </w:rPr>
              <w:t>20</w:t>
            </w:r>
          </w:p>
        </w:tc>
      </w:tr>
      <w:tr w:rsidR="001729EA" w:rsidRPr="000A733E" w14:paraId="4C79F54A"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6530B6D0" w14:textId="77777777"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18E23756" w14:textId="41B9ED1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5.6</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397195B1" w14:textId="0B5C389B"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4.7</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55886AA9" w14:textId="3BDCCEEE"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2.3</w:t>
            </w:r>
            <w:r w:rsidR="001729EA"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D70BA8C" w14:textId="3B150A2B"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5.0</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8B16EF1" w14:textId="27E0082E"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13.2</w:t>
            </w:r>
            <w:r w:rsidR="001729EA"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69F9E48C" w14:textId="1B356820"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4.9</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32C1B643" w14:textId="18D86B45" w:rsidR="001729EA" w:rsidRPr="00E97D52" w:rsidRDefault="00CD2F2B"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18.2</w:t>
            </w:r>
            <w:r w:rsidR="001729EA" w:rsidRPr="00560673">
              <w:rPr>
                <w:rFonts w:ascii="Arial" w:eastAsia="Times New Roman" w:hAnsi="Arial" w:cs="Arial"/>
                <w:color w:val="17365D" w:themeColor="text2" w:themeShade="BF"/>
                <w:sz w:val="18"/>
                <w:szCs w:val="18"/>
              </w:rPr>
              <w:t>%</w:t>
            </w:r>
          </w:p>
        </w:tc>
      </w:tr>
      <w:tr w:rsidR="00CD2F2B" w:rsidRPr="000A733E" w14:paraId="00EC79C9" w14:textId="77777777" w:rsidTr="006E6284">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21B21BAF" w14:textId="77777777" w:rsidR="00CD2F2B" w:rsidRPr="000A733E" w:rsidRDefault="00CD2F2B" w:rsidP="00CD2F2B">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48DCBDB3" w14:textId="179D32DB" w:rsidR="00CD2F2B" w:rsidRPr="00E97D52" w:rsidRDefault="00CD2F2B" w:rsidP="00CD2F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2.8</w:t>
            </w:r>
            <w:r w:rsidRPr="00E97D52">
              <w:rPr>
                <w:rFonts w:ascii="Arial" w:eastAsia="Times New Roman" w:hAnsi="Arial" w:cs="Arial"/>
                <w:color w:val="17365D" w:themeColor="text2" w:themeShade="BF"/>
                <w:sz w:val="18"/>
                <w:szCs w:val="18"/>
              </w:rPr>
              <w:t>B</w:t>
            </w:r>
          </w:p>
        </w:tc>
        <w:tc>
          <w:tcPr>
            <w:tcW w:w="1265" w:type="dxa"/>
          </w:tcPr>
          <w:p w14:paraId="57664D8C" w14:textId="568E5D48" w:rsidR="00CD2F2B" w:rsidRPr="00E97D52" w:rsidRDefault="00CD2F2B" w:rsidP="00CD2F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8.4</w:t>
            </w:r>
            <w:r w:rsidRPr="00591300">
              <w:rPr>
                <w:rFonts w:ascii="Arial" w:eastAsia="Times New Roman" w:hAnsi="Arial" w:cs="Arial"/>
                <w:color w:val="17365D" w:themeColor="text2" w:themeShade="BF"/>
                <w:sz w:val="18"/>
                <w:szCs w:val="18"/>
              </w:rPr>
              <w:t>%</w:t>
            </w:r>
          </w:p>
        </w:tc>
        <w:tc>
          <w:tcPr>
            <w:tcW w:w="1265" w:type="dxa"/>
          </w:tcPr>
          <w:p w14:paraId="0AB9E5AE" w14:textId="6C7FC141" w:rsidR="00CD2F2B" w:rsidRPr="00E97D52" w:rsidRDefault="00576505" w:rsidP="00CD2F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+5.6</w:t>
            </w:r>
            <w:r w:rsidR="00CD2F2B" w:rsidRPr="00591300">
              <w:rPr>
                <w:rFonts w:ascii="Arial" w:eastAsia="Times New Roman" w:hAnsi="Arial" w:cs="Arial"/>
                <w:color w:val="17365D" w:themeColor="text2" w:themeShade="BF"/>
                <w:sz w:val="18"/>
                <w:szCs w:val="18"/>
              </w:rPr>
              <w:t>%</w:t>
            </w:r>
          </w:p>
        </w:tc>
        <w:tc>
          <w:tcPr>
            <w:tcW w:w="1265" w:type="dxa"/>
          </w:tcPr>
          <w:p w14:paraId="18ACF451" w14:textId="529BAF1E" w:rsidR="00CD2F2B" w:rsidRPr="00E97D52" w:rsidRDefault="00CD2F2B" w:rsidP="00CD2F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2.4</w:t>
            </w:r>
            <w:r w:rsidRPr="000A0500">
              <w:rPr>
                <w:rFonts w:ascii="Arial" w:eastAsia="Times New Roman" w:hAnsi="Arial" w:cs="Arial"/>
                <w:color w:val="17365D" w:themeColor="text2" w:themeShade="BF"/>
                <w:sz w:val="18"/>
                <w:szCs w:val="18"/>
              </w:rPr>
              <w:t>%</w:t>
            </w:r>
          </w:p>
        </w:tc>
        <w:tc>
          <w:tcPr>
            <w:tcW w:w="1265" w:type="dxa"/>
          </w:tcPr>
          <w:p w14:paraId="3E25926E" w14:textId="3B3A4EB3" w:rsidR="00CD2F2B" w:rsidRPr="00E97D52" w:rsidRDefault="00CD2F2B" w:rsidP="00CD2F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8.4</w:t>
            </w:r>
            <w:r w:rsidRPr="007650CC">
              <w:rPr>
                <w:rFonts w:ascii="Arial" w:eastAsia="Times New Roman" w:hAnsi="Arial" w:cs="Arial"/>
                <w:color w:val="17365D" w:themeColor="text2" w:themeShade="BF"/>
                <w:sz w:val="18"/>
                <w:szCs w:val="18"/>
              </w:rPr>
              <w:t>%</w:t>
            </w:r>
          </w:p>
        </w:tc>
        <w:tc>
          <w:tcPr>
            <w:tcW w:w="1265" w:type="dxa"/>
          </w:tcPr>
          <w:p w14:paraId="426F58FB" w14:textId="52A21F1B" w:rsidR="00CD2F2B" w:rsidRPr="00E97D52" w:rsidRDefault="00CD2F2B" w:rsidP="00CD2F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4.3</w:t>
            </w:r>
            <w:r w:rsidRPr="00E87888">
              <w:rPr>
                <w:rFonts w:ascii="Arial" w:eastAsia="Times New Roman" w:hAnsi="Arial" w:cs="Arial"/>
                <w:color w:val="17365D" w:themeColor="text2" w:themeShade="BF"/>
                <w:sz w:val="18"/>
                <w:szCs w:val="18"/>
              </w:rPr>
              <w:t>%</w:t>
            </w:r>
          </w:p>
        </w:tc>
        <w:tc>
          <w:tcPr>
            <w:tcW w:w="1266" w:type="dxa"/>
          </w:tcPr>
          <w:p w14:paraId="44B578EA" w14:textId="22F3DF5B" w:rsidR="00CD2F2B" w:rsidRPr="00E97D52" w:rsidRDefault="00CD2F2B" w:rsidP="00CD2F2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14.1</w:t>
            </w:r>
            <w:r w:rsidRPr="00560673">
              <w:rPr>
                <w:rFonts w:ascii="Arial" w:eastAsia="Times New Roman" w:hAnsi="Arial" w:cs="Arial"/>
                <w:color w:val="17365D" w:themeColor="text2" w:themeShade="BF"/>
                <w:sz w:val="18"/>
                <w:szCs w:val="18"/>
              </w:rPr>
              <w:t>%</w:t>
            </w:r>
          </w:p>
        </w:tc>
      </w:tr>
      <w:tr w:rsidR="00CD2F2B" w:rsidRPr="000A733E" w14:paraId="52DE1385"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DC406A0" w14:textId="77777777" w:rsidR="00CD2F2B" w:rsidRPr="000A733E" w:rsidRDefault="00CD2F2B" w:rsidP="00CD2F2B">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643F13CC" w14:textId="7BF9692E"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2.8</w:t>
            </w:r>
            <w:r w:rsidRPr="00E97D52">
              <w:rPr>
                <w:rFonts w:ascii="Arial" w:eastAsia="Times New Roman" w:hAnsi="Arial" w:cs="Arial"/>
                <w:color w:val="17365D" w:themeColor="text2" w:themeShade="BF"/>
                <w:sz w:val="18"/>
                <w:szCs w:val="18"/>
              </w:rPr>
              <w:t>B</w:t>
            </w:r>
          </w:p>
        </w:tc>
        <w:tc>
          <w:tcPr>
            <w:tcW w:w="1265" w:type="dxa"/>
          </w:tcPr>
          <w:p w14:paraId="62E753B2" w14:textId="48973204"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1.0</w:t>
            </w:r>
            <w:r w:rsidRPr="00591300">
              <w:rPr>
                <w:rFonts w:ascii="Arial" w:eastAsia="Times New Roman" w:hAnsi="Arial" w:cs="Arial"/>
                <w:color w:val="17365D" w:themeColor="text2" w:themeShade="BF"/>
                <w:sz w:val="18"/>
                <w:szCs w:val="18"/>
              </w:rPr>
              <w:t>%</w:t>
            </w:r>
          </w:p>
        </w:tc>
        <w:tc>
          <w:tcPr>
            <w:tcW w:w="1265" w:type="dxa"/>
          </w:tcPr>
          <w:p w14:paraId="5F82C4A8" w14:textId="56ADA63F"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9.6</w:t>
            </w:r>
            <w:r w:rsidRPr="00591300">
              <w:rPr>
                <w:rFonts w:ascii="Arial" w:eastAsia="Times New Roman" w:hAnsi="Arial" w:cs="Arial"/>
                <w:color w:val="17365D" w:themeColor="text2" w:themeShade="BF"/>
                <w:sz w:val="18"/>
                <w:szCs w:val="18"/>
              </w:rPr>
              <w:t>%</w:t>
            </w:r>
          </w:p>
        </w:tc>
        <w:tc>
          <w:tcPr>
            <w:tcW w:w="1265" w:type="dxa"/>
          </w:tcPr>
          <w:p w14:paraId="36BF3793" w14:textId="3B5FED34"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7.0</w:t>
            </w:r>
            <w:r w:rsidRPr="000A0500">
              <w:rPr>
                <w:rFonts w:ascii="Arial" w:eastAsia="Times New Roman" w:hAnsi="Arial" w:cs="Arial"/>
                <w:color w:val="17365D" w:themeColor="text2" w:themeShade="BF"/>
                <w:sz w:val="18"/>
                <w:szCs w:val="18"/>
              </w:rPr>
              <w:t>%</w:t>
            </w:r>
          </w:p>
        </w:tc>
        <w:tc>
          <w:tcPr>
            <w:tcW w:w="1265" w:type="dxa"/>
          </w:tcPr>
          <w:p w14:paraId="60C3D45F" w14:textId="27C2BF99"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16.9</w:t>
            </w:r>
            <w:r w:rsidRPr="007650CC">
              <w:rPr>
                <w:rFonts w:ascii="Arial" w:eastAsia="Times New Roman" w:hAnsi="Arial" w:cs="Arial"/>
                <w:color w:val="17365D" w:themeColor="text2" w:themeShade="BF"/>
                <w:sz w:val="18"/>
                <w:szCs w:val="18"/>
              </w:rPr>
              <w:t>%</w:t>
            </w:r>
          </w:p>
        </w:tc>
        <w:tc>
          <w:tcPr>
            <w:tcW w:w="1265" w:type="dxa"/>
          </w:tcPr>
          <w:p w14:paraId="53B735C6" w14:textId="1E21F98F"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5.6</w:t>
            </w:r>
            <w:r w:rsidRPr="00E87888">
              <w:rPr>
                <w:rFonts w:ascii="Arial" w:eastAsia="Times New Roman" w:hAnsi="Arial" w:cs="Arial"/>
                <w:color w:val="17365D" w:themeColor="text2" w:themeShade="BF"/>
                <w:sz w:val="18"/>
                <w:szCs w:val="18"/>
              </w:rPr>
              <w:t>%</w:t>
            </w:r>
          </w:p>
        </w:tc>
        <w:tc>
          <w:tcPr>
            <w:tcW w:w="1266" w:type="dxa"/>
          </w:tcPr>
          <w:p w14:paraId="3696D109" w14:textId="15770B93" w:rsidR="00CD2F2B" w:rsidRPr="00E97D52" w:rsidRDefault="00CD2F2B" w:rsidP="00CD2F2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w:t>
            </w:r>
            <w:r w:rsidR="00576505">
              <w:rPr>
                <w:rFonts w:ascii="Arial" w:eastAsia="Times New Roman" w:hAnsi="Arial" w:cs="Arial"/>
                <w:color w:val="17365D" w:themeColor="text2" w:themeShade="BF"/>
                <w:sz w:val="18"/>
                <w:szCs w:val="18"/>
              </w:rPr>
              <w:t>22.4</w:t>
            </w:r>
            <w:r w:rsidRPr="00560673">
              <w:rPr>
                <w:rFonts w:ascii="Arial" w:eastAsia="Times New Roman" w:hAnsi="Arial" w:cs="Arial"/>
                <w:color w:val="17365D" w:themeColor="text2" w:themeShade="BF"/>
                <w:sz w:val="18"/>
                <w:szCs w:val="18"/>
              </w:rPr>
              <w:t>%</w:t>
            </w:r>
          </w:p>
        </w:tc>
      </w:tr>
    </w:tbl>
    <w:p w14:paraId="76F803AD" w14:textId="77777777" w:rsidR="00E97D52" w:rsidRPr="00B64ECF" w:rsidRDefault="00E97D52" w:rsidP="00E97D52">
      <w:pPr>
        <w:pStyle w:val="NoSpacing"/>
        <w:rPr>
          <w:rFonts w:ascii="Arial" w:hAnsi="Arial" w:cs="Arial"/>
          <w:sz w:val="12"/>
          <w:szCs w:val="16"/>
        </w:rPr>
      </w:pPr>
    </w:p>
    <w:p w14:paraId="7B8E71ED" w14:textId="39D7F5F7" w:rsidR="0053257C" w:rsidRDefault="00E97D52" w:rsidP="002D178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2D03CADD" w14:textId="7F0149C0" w:rsidR="002D178D" w:rsidRDefault="002D178D" w:rsidP="002D178D">
      <w:pPr>
        <w:pStyle w:val="NoSpacing"/>
        <w:rPr>
          <w:rFonts w:ascii="Arial" w:hAnsi="Arial" w:cs="Arial"/>
          <w:color w:val="595959" w:themeColor="text1" w:themeTint="A6"/>
          <w:sz w:val="24"/>
        </w:rPr>
      </w:pPr>
    </w:p>
    <w:p w14:paraId="6F77542A" w14:textId="77777777" w:rsidR="008E0FB8" w:rsidRPr="00C227BA" w:rsidRDefault="008E0FB8" w:rsidP="002D178D">
      <w:pPr>
        <w:pStyle w:val="NoSpacing"/>
        <w:rPr>
          <w:rFonts w:ascii="Arial" w:hAnsi="Arial" w:cs="Arial"/>
          <w:color w:val="595959" w:themeColor="text1" w:themeTint="A6"/>
          <w:sz w:val="24"/>
        </w:rPr>
      </w:pP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89E18F0" w14:textId="77777777" w:rsidTr="009D788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2B589CF"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297495A7"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F6EDA89"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 </w:t>
            </w:r>
          </w:p>
          <w:p w14:paraId="789DFE22" w14:textId="5D3683E5"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vs. </w:t>
            </w:r>
            <w:r w:rsidR="009D7889">
              <w:rPr>
                <w:rFonts w:ascii="Arial" w:hAnsi="Arial" w:cs="Arial"/>
                <w:color w:val="FFFFFF" w:themeColor="background1"/>
                <w:sz w:val="18"/>
                <w:szCs w:val="20"/>
              </w:rPr>
              <w:t>YA</w:t>
            </w:r>
          </w:p>
        </w:tc>
        <w:tc>
          <w:tcPr>
            <w:tcW w:w="1291"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0F40F68" w14:textId="77777777" w:rsidR="009D7889"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20"/>
              </w:rPr>
            </w:pPr>
            <w:r>
              <w:rPr>
                <w:rFonts w:ascii="Arial" w:hAnsi="Arial" w:cs="Arial"/>
                <w:color w:val="FFFFFF" w:themeColor="background1"/>
                <w:sz w:val="18"/>
                <w:szCs w:val="20"/>
              </w:rPr>
              <w:t xml:space="preserve">Lbs </w:t>
            </w:r>
          </w:p>
          <w:p w14:paraId="602B4FB7" w14:textId="2AC2744A" w:rsidR="00A225AD" w:rsidRPr="00DE633B" w:rsidRDefault="009D7889"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vs. YA</w:t>
            </w:r>
          </w:p>
        </w:tc>
      </w:tr>
      <w:tr w:rsidR="00A225AD" w:rsidRPr="00361BCC" w14:paraId="2B024870"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2F99E2" w14:textId="770C2FB5" w:rsidR="00A225AD" w:rsidRPr="00361BCC" w:rsidRDefault="0000075A" w:rsidP="00AF4FDD">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 xml:space="preserve">March </w:t>
            </w:r>
            <w:r w:rsidR="00112E9A">
              <w:rPr>
                <w:rFonts w:ascii="Arial" w:hAnsi="Arial" w:cs="Arial"/>
                <w:color w:val="215868" w:themeColor="accent5" w:themeShade="80"/>
                <w:sz w:val="18"/>
                <w:szCs w:val="18"/>
              </w:rPr>
              <w:t>2022</w:t>
            </w:r>
          </w:p>
        </w:tc>
        <w:tc>
          <w:tcPr>
            <w:tcW w:w="1276" w:type="dxa"/>
            <w:tcBorders>
              <w:left w:val="none" w:sz="0" w:space="0" w:color="auto"/>
              <w:right w:val="none" w:sz="0" w:space="0" w:color="auto"/>
            </w:tcBorders>
            <w:vAlign w:val="center"/>
          </w:tcPr>
          <w:p w14:paraId="112F661F" w14:textId="5FACDCA2"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AA7B84">
              <w:rPr>
                <w:rFonts w:ascii="Arial" w:hAnsi="Arial" w:cs="Arial"/>
                <w:b/>
                <w:bCs/>
                <w:color w:val="215868" w:themeColor="accent5" w:themeShade="80"/>
                <w:sz w:val="18"/>
                <w:szCs w:val="20"/>
              </w:rPr>
              <w:t>5.6</w:t>
            </w:r>
            <w:r w:rsidRPr="00361BCC">
              <w:rPr>
                <w:rFonts w:ascii="Arial" w:hAnsi="Arial" w:cs="Arial"/>
                <w:b/>
                <w:bCs/>
                <w:color w:val="215868" w:themeColor="accent5" w:themeShade="80"/>
                <w:sz w:val="18"/>
                <w:szCs w:val="20"/>
              </w:rPr>
              <w:t>B</w:t>
            </w:r>
          </w:p>
        </w:tc>
        <w:tc>
          <w:tcPr>
            <w:tcW w:w="1291" w:type="dxa"/>
            <w:tcBorders>
              <w:left w:val="none" w:sz="0" w:space="0" w:color="auto"/>
              <w:right w:val="none" w:sz="0" w:space="0" w:color="auto"/>
            </w:tcBorders>
            <w:vAlign w:val="center"/>
          </w:tcPr>
          <w:p w14:paraId="626D5FC4" w14:textId="5C3653EC"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AA7B84">
              <w:rPr>
                <w:rFonts w:ascii="Arial" w:hAnsi="Arial" w:cs="Arial"/>
                <w:b/>
                <w:bCs/>
                <w:color w:val="215868" w:themeColor="accent5" w:themeShade="80"/>
                <w:sz w:val="18"/>
                <w:szCs w:val="20"/>
              </w:rPr>
              <w:t>4.7</w:t>
            </w:r>
            <w:r w:rsidR="00A225AD" w:rsidRPr="00361BCC">
              <w:rPr>
                <w:rFonts w:ascii="Arial" w:hAnsi="Arial" w:cs="Arial"/>
                <w:b/>
                <w:bCs/>
                <w:color w:val="215868" w:themeColor="accent5" w:themeShade="80"/>
                <w:sz w:val="18"/>
                <w:szCs w:val="20"/>
              </w:rPr>
              <w:t>%</w:t>
            </w:r>
          </w:p>
        </w:tc>
        <w:tc>
          <w:tcPr>
            <w:tcW w:w="1291" w:type="dxa"/>
            <w:tcBorders>
              <w:left w:val="none" w:sz="0" w:space="0" w:color="auto"/>
              <w:right w:val="none" w:sz="0" w:space="0" w:color="auto"/>
            </w:tcBorders>
            <w:vAlign w:val="center"/>
          </w:tcPr>
          <w:p w14:paraId="18FFDE5D" w14:textId="3524BFFF" w:rsidR="00A225AD" w:rsidRPr="00361BCC" w:rsidRDefault="009D7889"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9861E6">
              <w:rPr>
                <w:rFonts w:ascii="Arial" w:hAnsi="Arial" w:cs="Arial"/>
                <w:b/>
                <w:bCs/>
                <w:color w:val="215868" w:themeColor="accent5" w:themeShade="80"/>
                <w:sz w:val="18"/>
                <w:szCs w:val="20"/>
              </w:rPr>
              <w:t>4.9</w:t>
            </w:r>
            <w:r w:rsidR="00A225AD" w:rsidRPr="00361BCC">
              <w:rPr>
                <w:rFonts w:ascii="Arial" w:hAnsi="Arial" w:cs="Arial"/>
                <w:b/>
                <w:bCs/>
                <w:color w:val="215868" w:themeColor="accent5" w:themeShade="80"/>
                <w:sz w:val="18"/>
                <w:szCs w:val="20"/>
              </w:rPr>
              <w:t>%</w:t>
            </w:r>
          </w:p>
        </w:tc>
      </w:tr>
      <w:tr w:rsidR="0000075A" w:rsidRPr="00E736B9" w14:paraId="0E6C1C11"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A1C270" w14:textId="7377EBC8" w:rsidR="0000075A" w:rsidRPr="00E736B9" w:rsidRDefault="0000075A" w:rsidP="00AF4FDD">
            <w:pPr>
              <w:pStyle w:val="NoSpacing"/>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w.e. 3/6/2022</w:t>
            </w:r>
          </w:p>
        </w:tc>
        <w:tc>
          <w:tcPr>
            <w:tcW w:w="1276" w:type="dxa"/>
            <w:vAlign w:val="center"/>
          </w:tcPr>
          <w:p w14:paraId="05ACFCB0" w14:textId="4BA82406" w:rsidR="0000075A" w:rsidRPr="0000075A" w:rsidRDefault="0000075A" w:rsidP="000007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1.4</w:t>
            </w:r>
            <w:r w:rsidRPr="0000075A">
              <w:rPr>
                <w:rFonts w:ascii="Arial" w:hAnsi="Arial" w:cs="Arial"/>
                <w:color w:val="215868" w:themeColor="accent5" w:themeShade="80"/>
                <w:sz w:val="18"/>
                <w:szCs w:val="20"/>
              </w:rPr>
              <w:t>B</w:t>
            </w:r>
          </w:p>
        </w:tc>
        <w:tc>
          <w:tcPr>
            <w:tcW w:w="1291" w:type="dxa"/>
            <w:vAlign w:val="center"/>
          </w:tcPr>
          <w:p w14:paraId="58668FAD" w14:textId="28D210A7" w:rsidR="0000075A" w:rsidRPr="0000075A" w:rsidRDefault="0000075A" w:rsidP="000007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5.3</w:t>
            </w:r>
            <w:r w:rsidRPr="0000075A">
              <w:rPr>
                <w:rFonts w:ascii="Arial" w:hAnsi="Arial" w:cs="Arial"/>
                <w:color w:val="215868" w:themeColor="accent5" w:themeShade="80"/>
                <w:sz w:val="18"/>
                <w:szCs w:val="20"/>
              </w:rPr>
              <w:t>%</w:t>
            </w:r>
          </w:p>
        </w:tc>
        <w:tc>
          <w:tcPr>
            <w:tcW w:w="1291" w:type="dxa"/>
            <w:vAlign w:val="center"/>
          </w:tcPr>
          <w:p w14:paraId="71A2D256" w14:textId="44E61422" w:rsidR="0000075A" w:rsidRPr="0000075A" w:rsidRDefault="009861E6" w:rsidP="000007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-4.3</w:t>
            </w:r>
            <w:r w:rsidR="0000075A" w:rsidRPr="0000075A">
              <w:rPr>
                <w:rFonts w:ascii="Arial" w:hAnsi="Arial" w:cs="Arial"/>
                <w:color w:val="215868" w:themeColor="accent5" w:themeShade="80"/>
                <w:sz w:val="18"/>
                <w:szCs w:val="20"/>
              </w:rPr>
              <w:t>%</w:t>
            </w:r>
          </w:p>
        </w:tc>
      </w:tr>
      <w:tr w:rsidR="0000075A" w:rsidRPr="00E736B9" w14:paraId="6851F49E"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647D5E2A" w14:textId="61BBFF2E" w:rsidR="0000075A" w:rsidRPr="00E736B9" w:rsidRDefault="0000075A" w:rsidP="00AF4FDD">
            <w:pPr>
              <w:rPr>
                <w:color w:val="215868" w:themeColor="accent5" w:themeShade="80"/>
              </w:rPr>
            </w:pPr>
            <w:r w:rsidRPr="00E736B9">
              <w:rPr>
                <w:rFonts w:ascii="Arial" w:hAnsi="Arial" w:cs="Arial"/>
                <w:b w:val="0"/>
                <w:color w:val="215868" w:themeColor="accent5" w:themeShade="80"/>
                <w:sz w:val="18"/>
                <w:szCs w:val="18"/>
              </w:rPr>
              <w:t xml:space="preserve">w.e. </w:t>
            </w:r>
            <w:r>
              <w:rPr>
                <w:rFonts w:ascii="Arial" w:hAnsi="Arial" w:cs="Arial"/>
                <w:b w:val="0"/>
                <w:color w:val="215868" w:themeColor="accent5" w:themeShade="80"/>
                <w:sz w:val="18"/>
                <w:szCs w:val="18"/>
              </w:rPr>
              <w:t>3/13/2022</w:t>
            </w:r>
          </w:p>
        </w:tc>
        <w:tc>
          <w:tcPr>
            <w:tcW w:w="1276" w:type="dxa"/>
            <w:tcBorders>
              <w:left w:val="none" w:sz="0" w:space="0" w:color="auto"/>
              <w:right w:val="none" w:sz="0" w:space="0" w:color="auto"/>
            </w:tcBorders>
            <w:vAlign w:val="center"/>
          </w:tcPr>
          <w:p w14:paraId="38924E9F" w14:textId="0238909C" w:rsidR="0000075A" w:rsidRPr="0000075A" w:rsidRDefault="0000075A" w:rsidP="000007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1.4</w:t>
            </w:r>
            <w:r w:rsidRPr="0000075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5FDEE9AD" w14:textId="72E4A8AD" w:rsidR="0000075A" w:rsidRPr="0000075A" w:rsidRDefault="0000075A" w:rsidP="000007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4.9</w:t>
            </w:r>
            <w:r w:rsidRPr="0000075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05B7695E" w14:textId="634C8787" w:rsidR="0000075A" w:rsidRPr="0000075A" w:rsidRDefault="0000075A" w:rsidP="000007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9861E6">
              <w:rPr>
                <w:rFonts w:ascii="Arial" w:hAnsi="Arial" w:cs="Arial"/>
                <w:color w:val="215868" w:themeColor="accent5" w:themeShade="80"/>
                <w:sz w:val="18"/>
                <w:szCs w:val="20"/>
              </w:rPr>
              <w:t>5.1%</w:t>
            </w:r>
          </w:p>
        </w:tc>
      </w:tr>
      <w:tr w:rsidR="0000075A" w:rsidRPr="00E736B9" w14:paraId="0D2847A6" w14:textId="77777777" w:rsidTr="00AF4FDD">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B223774" w14:textId="2C961F66" w:rsidR="0000075A" w:rsidRPr="00E736B9" w:rsidRDefault="0000075A" w:rsidP="00AF4FDD">
            <w:pPr>
              <w:rPr>
                <w:color w:val="215868" w:themeColor="accent5" w:themeShade="80"/>
              </w:rPr>
            </w:pPr>
            <w:r>
              <w:rPr>
                <w:rFonts w:ascii="Arial" w:hAnsi="Arial" w:cs="Arial"/>
                <w:b w:val="0"/>
                <w:color w:val="215868" w:themeColor="accent5" w:themeShade="80"/>
                <w:sz w:val="18"/>
                <w:szCs w:val="18"/>
              </w:rPr>
              <w:t>w.e. 3/20/2022</w:t>
            </w:r>
          </w:p>
        </w:tc>
        <w:tc>
          <w:tcPr>
            <w:tcW w:w="1276" w:type="dxa"/>
            <w:vAlign w:val="center"/>
          </w:tcPr>
          <w:p w14:paraId="5AB61FC0" w14:textId="5A770CBA" w:rsidR="0000075A" w:rsidRPr="0000075A" w:rsidRDefault="0000075A" w:rsidP="0000075A">
            <w:pPr>
              <w:jc w:val="right"/>
              <w:cnfStyle w:val="000000000000" w:firstRow="0" w:lastRow="0" w:firstColumn="0" w:lastColumn="0" w:oddVBand="0" w:evenVBand="0" w:oddHBand="0" w:evenHBand="0" w:firstRowFirstColumn="0" w:firstRowLastColumn="0" w:lastRowFirstColumn="0" w:lastRowLastColumn="0"/>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1.4</w:t>
            </w:r>
            <w:r w:rsidRPr="0000075A">
              <w:rPr>
                <w:rFonts w:ascii="Arial" w:hAnsi="Arial" w:cs="Arial"/>
                <w:color w:val="215868" w:themeColor="accent5" w:themeShade="80"/>
                <w:sz w:val="18"/>
                <w:szCs w:val="20"/>
              </w:rPr>
              <w:t>B</w:t>
            </w:r>
          </w:p>
        </w:tc>
        <w:tc>
          <w:tcPr>
            <w:tcW w:w="1291" w:type="dxa"/>
            <w:vAlign w:val="center"/>
          </w:tcPr>
          <w:p w14:paraId="17ECF4F3" w14:textId="44634AC8" w:rsidR="0000075A" w:rsidRPr="0000075A" w:rsidRDefault="0000075A" w:rsidP="000007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5.3</w:t>
            </w:r>
            <w:r w:rsidRPr="0000075A">
              <w:rPr>
                <w:rFonts w:ascii="Arial" w:hAnsi="Arial" w:cs="Arial"/>
                <w:color w:val="215868" w:themeColor="accent5" w:themeShade="80"/>
                <w:sz w:val="18"/>
                <w:szCs w:val="20"/>
              </w:rPr>
              <w:t>%</w:t>
            </w:r>
          </w:p>
        </w:tc>
        <w:tc>
          <w:tcPr>
            <w:tcW w:w="1291" w:type="dxa"/>
            <w:vAlign w:val="center"/>
          </w:tcPr>
          <w:p w14:paraId="787DCCD7" w14:textId="6493921E" w:rsidR="0000075A" w:rsidRPr="0000075A" w:rsidRDefault="0000075A" w:rsidP="000007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9861E6">
              <w:rPr>
                <w:rFonts w:ascii="Arial" w:hAnsi="Arial" w:cs="Arial"/>
                <w:color w:val="215868" w:themeColor="accent5" w:themeShade="80"/>
                <w:sz w:val="18"/>
                <w:szCs w:val="20"/>
              </w:rPr>
              <w:t>4.2</w:t>
            </w:r>
            <w:r w:rsidRPr="0000075A">
              <w:rPr>
                <w:rFonts w:ascii="Arial" w:hAnsi="Arial" w:cs="Arial"/>
                <w:color w:val="215868" w:themeColor="accent5" w:themeShade="80"/>
                <w:sz w:val="18"/>
                <w:szCs w:val="20"/>
              </w:rPr>
              <w:t>%</w:t>
            </w:r>
          </w:p>
        </w:tc>
      </w:tr>
      <w:tr w:rsidR="0000075A" w:rsidRPr="00E736B9" w14:paraId="480D89B1" w14:textId="77777777" w:rsidTr="00AF4FD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right w:val="none" w:sz="0" w:space="0" w:color="auto"/>
            </w:tcBorders>
            <w:vAlign w:val="center"/>
          </w:tcPr>
          <w:p w14:paraId="5D516260" w14:textId="1782C765" w:rsidR="0000075A" w:rsidRPr="00E736B9" w:rsidRDefault="0000075A" w:rsidP="00AF4FDD">
            <w:pPr>
              <w:rPr>
                <w:color w:val="215868" w:themeColor="accent5" w:themeShade="80"/>
              </w:rPr>
            </w:pPr>
            <w:r>
              <w:rPr>
                <w:rFonts w:ascii="Arial" w:hAnsi="Arial" w:cs="Arial"/>
                <w:b w:val="0"/>
                <w:color w:val="215868" w:themeColor="accent5" w:themeShade="80"/>
                <w:sz w:val="18"/>
                <w:szCs w:val="18"/>
              </w:rPr>
              <w:t>w.e. 3/27/2022</w:t>
            </w:r>
          </w:p>
        </w:tc>
        <w:tc>
          <w:tcPr>
            <w:tcW w:w="1276" w:type="dxa"/>
            <w:tcBorders>
              <w:left w:val="none" w:sz="0" w:space="0" w:color="auto"/>
              <w:right w:val="none" w:sz="0" w:space="0" w:color="auto"/>
            </w:tcBorders>
            <w:vAlign w:val="center"/>
          </w:tcPr>
          <w:p w14:paraId="1637EA20" w14:textId="51051C97" w:rsidR="0000075A" w:rsidRPr="0000075A" w:rsidRDefault="0000075A" w:rsidP="0000075A">
            <w:pPr>
              <w:jc w:val="right"/>
              <w:cnfStyle w:val="000000100000" w:firstRow="0" w:lastRow="0" w:firstColumn="0" w:lastColumn="0" w:oddVBand="0" w:evenVBand="0" w:oddHBand="1" w:evenHBand="0" w:firstRowFirstColumn="0" w:firstRowLastColumn="0" w:lastRowFirstColumn="0" w:lastRowLastColumn="0"/>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1.4</w:t>
            </w:r>
            <w:r w:rsidRPr="0000075A">
              <w:rPr>
                <w:rFonts w:ascii="Arial" w:hAnsi="Arial" w:cs="Arial"/>
                <w:color w:val="215868" w:themeColor="accent5" w:themeShade="80"/>
                <w:sz w:val="18"/>
                <w:szCs w:val="20"/>
              </w:rPr>
              <w:t>B</w:t>
            </w:r>
          </w:p>
        </w:tc>
        <w:tc>
          <w:tcPr>
            <w:tcW w:w="1291" w:type="dxa"/>
            <w:tcBorders>
              <w:left w:val="none" w:sz="0" w:space="0" w:color="auto"/>
              <w:right w:val="none" w:sz="0" w:space="0" w:color="auto"/>
            </w:tcBorders>
            <w:vAlign w:val="center"/>
          </w:tcPr>
          <w:p w14:paraId="7A1D7AA7" w14:textId="0867670E" w:rsidR="0000075A" w:rsidRPr="0000075A" w:rsidRDefault="0000075A" w:rsidP="000007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AA7B84">
              <w:rPr>
                <w:rFonts w:ascii="Arial" w:hAnsi="Arial" w:cs="Arial"/>
                <w:color w:val="215868" w:themeColor="accent5" w:themeShade="80"/>
                <w:sz w:val="18"/>
                <w:szCs w:val="20"/>
              </w:rPr>
              <w:t>3.2</w:t>
            </w:r>
            <w:r w:rsidRPr="0000075A">
              <w:rPr>
                <w:rFonts w:ascii="Arial" w:hAnsi="Arial" w:cs="Arial"/>
                <w:color w:val="215868" w:themeColor="accent5" w:themeShade="80"/>
                <w:sz w:val="18"/>
                <w:szCs w:val="20"/>
              </w:rPr>
              <w:t>%</w:t>
            </w:r>
          </w:p>
        </w:tc>
        <w:tc>
          <w:tcPr>
            <w:tcW w:w="1291" w:type="dxa"/>
            <w:tcBorders>
              <w:left w:val="none" w:sz="0" w:space="0" w:color="auto"/>
              <w:right w:val="none" w:sz="0" w:space="0" w:color="auto"/>
            </w:tcBorders>
            <w:vAlign w:val="center"/>
          </w:tcPr>
          <w:p w14:paraId="57F75F3D" w14:textId="20D90D22" w:rsidR="0000075A" w:rsidRPr="0000075A" w:rsidRDefault="0000075A" w:rsidP="000007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00075A">
              <w:rPr>
                <w:rFonts w:ascii="Arial" w:hAnsi="Arial" w:cs="Arial"/>
                <w:color w:val="215868" w:themeColor="accent5" w:themeShade="80"/>
                <w:sz w:val="18"/>
                <w:szCs w:val="20"/>
              </w:rPr>
              <w:t>-</w:t>
            </w:r>
            <w:r w:rsidR="009861E6">
              <w:rPr>
                <w:rFonts w:ascii="Arial" w:hAnsi="Arial" w:cs="Arial"/>
                <w:color w:val="215868" w:themeColor="accent5" w:themeShade="80"/>
                <w:sz w:val="18"/>
                <w:szCs w:val="20"/>
              </w:rPr>
              <w:t>6.0</w:t>
            </w:r>
            <w:r w:rsidRPr="0000075A">
              <w:rPr>
                <w:rFonts w:ascii="Arial" w:hAnsi="Arial" w:cs="Arial"/>
                <w:color w:val="215868" w:themeColor="accent5" w:themeShade="80"/>
                <w:sz w:val="18"/>
                <w:szCs w:val="20"/>
              </w:rPr>
              <w:t>%</w:t>
            </w:r>
          </w:p>
        </w:tc>
      </w:tr>
    </w:tbl>
    <w:p w14:paraId="7E6BA480" w14:textId="77F57ACE" w:rsidR="005567F4" w:rsidRDefault="009D7889" w:rsidP="00D4285A">
      <w:pPr>
        <w:spacing w:after="0" w:line="240" w:lineRule="auto"/>
        <w:rPr>
          <w:rFonts w:ascii="Arial" w:hAnsi="Arial" w:cs="Arial"/>
          <w:sz w:val="20"/>
          <w:szCs w:val="20"/>
        </w:rPr>
      </w:pPr>
      <w:r>
        <w:rPr>
          <w:rFonts w:ascii="Arial" w:hAnsi="Arial" w:cs="Arial"/>
          <w:sz w:val="20"/>
          <w:szCs w:val="20"/>
        </w:rPr>
        <w:t xml:space="preserve">Each of the </w:t>
      </w:r>
      <w:r w:rsidR="002F2661">
        <w:rPr>
          <w:rFonts w:ascii="Arial" w:hAnsi="Arial" w:cs="Arial"/>
          <w:sz w:val="20"/>
          <w:szCs w:val="20"/>
        </w:rPr>
        <w:t xml:space="preserve">four </w:t>
      </w:r>
      <w:r w:rsidR="00AA7B84">
        <w:rPr>
          <w:rFonts w:ascii="Arial" w:hAnsi="Arial" w:cs="Arial"/>
          <w:sz w:val="20"/>
          <w:szCs w:val="20"/>
        </w:rPr>
        <w:t xml:space="preserve">March </w:t>
      </w:r>
      <w:r w:rsidR="0047723D">
        <w:rPr>
          <w:rFonts w:ascii="Arial" w:hAnsi="Arial" w:cs="Arial"/>
          <w:sz w:val="20"/>
          <w:szCs w:val="20"/>
        </w:rPr>
        <w:t xml:space="preserve">weeks generated </w:t>
      </w:r>
      <w:r w:rsidR="002F2661">
        <w:rPr>
          <w:rFonts w:ascii="Arial" w:hAnsi="Arial" w:cs="Arial"/>
          <w:sz w:val="20"/>
          <w:szCs w:val="20"/>
        </w:rPr>
        <w:t xml:space="preserve">around </w:t>
      </w:r>
      <w:r w:rsidR="0047723D">
        <w:rPr>
          <w:rFonts w:ascii="Arial" w:hAnsi="Arial" w:cs="Arial"/>
          <w:sz w:val="20"/>
          <w:szCs w:val="20"/>
        </w:rPr>
        <w:t>$1.</w:t>
      </w:r>
      <w:r w:rsidR="002F2661">
        <w:rPr>
          <w:rFonts w:ascii="Arial" w:hAnsi="Arial" w:cs="Arial"/>
          <w:sz w:val="20"/>
          <w:szCs w:val="20"/>
        </w:rPr>
        <w:t>4</w:t>
      </w:r>
      <w:r w:rsidR="0047723D">
        <w:rPr>
          <w:rFonts w:ascii="Arial" w:hAnsi="Arial" w:cs="Arial"/>
          <w:sz w:val="20"/>
          <w:szCs w:val="20"/>
        </w:rPr>
        <w:t xml:space="preserve"> billion</w:t>
      </w:r>
      <w:r w:rsidR="002F2661">
        <w:rPr>
          <w:rFonts w:ascii="Arial" w:hAnsi="Arial" w:cs="Arial"/>
          <w:sz w:val="20"/>
          <w:szCs w:val="20"/>
        </w:rPr>
        <w:t>, which is</w:t>
      </w:r>
      <w:r w:rsidR="008E0FB8">
        <w:rPr>
          <w:rFonts w:ascii="Arial" w:hAnsi="Arial" w:cs="Arial"/>
          <w:sz w:val="20"/>
          <w:szCs w:val="20"/>
        </w:rPr>
        <w:t xml:space="preserve"> very similar to </w:t>
      </w:r>
      <w:r w:rsidR="00DB62F4">
        <w:rPr>
          <w:rFonts w:ascii="Arial" w:hAnsi="Arial" w:cs="Arial"/>
          <w:sz w:val="20"/>
          <w:szCs w:val="20"/>
        </w:rPr>
        <w:t>the</w:t>
      </w:r>
      <w:r w:rsidR="002F2661">
        <w:rPr>
          <w:rFonts w:ascii="Arial" w:hAnsi="Arial" w:cs="Arial"/>
          <w:sz w:val="20"/>
          <w:szCs w:val="20"/>
        </w:rPr>
        <w:t xml:space="preserve"> </w:t>
      </w:r>
      <w:r w:rsidR="00891C7E">
        <w:rPr>
          <w:rFonts w:ascii="Arial" w:hAnsi="Arial" w:cs="Arial"/>
          <w:sz w:val="20"/>
          <w:szCs w:val="20"/>
        </w:rPr>
        <w:t xml:space="preserve">weekly </w:t>
      </w:r>
      <w:r w:rsidR="002F2661">
        <w:rPr>
          <w:rFonts w:ascii="Arial" w:hAnsi="Arial" w:cs="Arial"/>
          <w:sz w:val="20"/>
          <w:szCs w:val="20"/>
        </w:rPr>
        <w:t>levels seen in the December</w:t>
      </w:r>
      <w:r w:rsidR="00866BC1">
        <w:rPr>
          <w:rFonts w:ascii="Arial" w:hAnsi="Arial" w:cs="Arial"/>
          <w:sz w:val="20"/>
          <w:szCs w:val="20"/>
        </w:rPr>
        <w:t xml:space="preserve"> through </w:t>
      </w:r>
      <w:r w:rsidR="00DB62F4">
        <w:rPr>
          <w:rFonts w:ascii="Arial" w:hAnsi="Arial" w:cs="Arial"/>
          <w:sz w:val="20"/>
          <w:szCs w:val="20"/>
        </w:rPr>
        <w:t xml:space="preserve">February </w:t>
      </w:r>
      <w:r w:rsidR="002F2661">
        <w:rPr>
          <w:rFonts w:ascii="Arial" w:hAnsi="Arial" w:cs="Arial"/>
          <w:sz w:val="20"/>
          <w:szCs w:val="20"/>
        </w:rPr>
        <w:t xml:space="preserve">weeks. </w:t>
      </w:r>
      <w:r w:rsidR="00866BC1">
        <w:rPr>
          <w:rFonts w:ascii="Arial" w:hAnsi="Arial" w:cs="Arial"/>
          <w:sz w:val="20"/>
          <w:szCs w:val="20"/>
        </w:rPr>
        <w:t>Year-on-year gains were up around 5% whereas pounds were down between 4% and 6%</w:t>
      </w:r>
      <w:r w:rsidR="00D4285A">
        <w:rPr>
          <w:rFonts w:ascii="Arial" w:hAnsi="Arial" w:cs="Arial"/>
          <w:sz w:val="20"/>
          <w:szCs w:val="20"/>
        </w:rPr>
        <w:t xml:space="preserve">. </w:t>
      </w:r>
      <w:r w:rsidR="00D4285A">
        <w:rPr>
          <w:rFonts w:ascii="Arial" w:hAnsi="Arial" w:cs="Arial"/>
          <w:noProof/>
          <w:sz w:val="20"/>
          <w:szCs w:val="20"/>
        </w:rPr>
        <mc:AlternateContent>
          <mc:Choice Requires="wps">
            <w:drawing>
              <wp:anchor distT="0" distB="0" distL="114300" distR="114300" simplePos="0" relativeHeight="251662336" behindDoc="0" locked="0" layoutInCell="1" allowOverlap="1" wp14:anchorId="521DE452" wp14:editId="79D5545C">
                <wp:simplePos x="0" y="0"/>
                <wp:positionH relativeFrom="column">
                  <wp:posOffset>3068403</wp:posOffset>
                </wp:positionH>
                <wp:positionV relativeFrom="paragraph">
                  <wp:posOffset>4832</wp:posOffset>
                </wp:positionV>
                <wp:extent cx="3547745" cy="20066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E452" id="_x0000_t202" coordsize="21600,21600" o:spt="202" path="m,l,21600r21600,l21600,xe">
                <v:stroke joinstyle="miter"/>
                <v:path gradientshapeok="t" o:connecttype="rect"/>
              </v:shapetype>
              <v:shape id="Text Box 7" o:spid="_x0000_s1026" type="#_x0000_t202" style="position:absolute;margin-left:241.6pt;margin-top:.4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" stroked="f">
                <v:textbox>
                  <w:txbxContent>
                    <w:p w14:paraId="61B6AA1E" w14:textId="77777777" w:rsidR="00112E9A" w:rsidRDefault="00112E9A" w:rsidP="0053257C">
                      <w:pPr>
                        <w:pStyle w:val="NoSpacing"/>
                      </w:pPr>
                      <w:r>
                        <w:rPr>
                          <w:rFonts w:ascii="Arial" w:hAnsi="Arial" w:cs="Arial"/>
                          <w:sz w:val="16"/>
                          <w:szCs w:val="16"/>
                        </w:rPr>
                        <w:t>Source: IRI, Integrated Fresh, Total US, MULO</w:t>
                      </w:r>
                    </w:p>
                  </w:txbxContent>
                </v:textbox>
                <w10:wrap type="square"/>
              </v:shape>
            </w:pict>
          </mc:Fallback>
        </mc:AlternateContent>
      </w:r>
      <w:r w:rsidR="00EC4A60">
        <w:rPr>
          <w:rFonts w:ascii="Arial" w:hAnsi="Arial" w:cs="Arial"/>
          <w:sz w:val="20"/>
          <w:szCs w:val="20"/>
        </w:rPr>
        <w:t>While fruit sales growth never dipped below year-ago levels, vegetable sales growth ha</w:t>
      </w:r>
      <w:r w:rsidR="002409F7">
        <w:rPr>
          <w:rFonts w:ascii="Arial" w:hAnsi="Arial" w:cs="Arial"/>
          <w:sz w:val="20"/>
          <w:szCs w:val="20"/>
        </w:rPr>
        <w:t>s</w:t>
      </w:r>
      <w:r w:rsidR="00EC4A60">
        <w:rPr>
          <w:rFonts w:ascii="Arial" w:hAnsi="Arial" w:cs="Arial"/>
          <w:sz w:val="20"/>
          <w:szCs w:val="20"/>
        </w:rPr>
        <w:t xml:space="preserve"> </w:t>
      </w:r>
      <w:r w:rsidR="005567F4">
        <w:rPr>
          <w:rFonts w:ascii="Arial" w:hAnsi="Arial" w:cs="Arial"/>
          <w:sz w:val="20"/>
          <w:szCs w:val="20"/>
        </w:rPr>
        <w:t>trended in negative figures most of 2021 and the first quarter of 2022</w:t>
      </w:r>
      <w:r w:rsidR="00EC4A60">
        <w:rPr>
          <w:rFonts w:ascii="Arial" w:hAnsi="Arial" w:cs="Arial"/>
          <w:sz w:val="20"/>
          <w:szCs w:val="20"/>
        </w:rPr>
        <w:t xml:space="preserve">. </w:t>
      </w:r>
    </w:p>
    <w:p w14:paraId="3A8D905C" w14:textId="210CD0B9" w:rsidR="00AF4FDD" w:rsidRDefault="00AF4FDD" w:rsidP="00D4285A">
      <w:pPr>
        <w:spacing w:after="0" w:line="240" w:lineRule="auto"/>
        <w:rPr>
          <w:rFonts w:ascii="Arial" w:hAnsi="Arial" w:cs="Arial"/>
          <w:sz w:val="20"/>
          <w:szCs w:val="20"/>
        </w:rPr>
      </w:pPr>
    </w:p>
    <w:p w14:paraId="03B014E3" w14:textId="30719B51" w:rsidR="005567F4" w:rsidRDefault="005567F4" w:rsidP="00D4285A">
      <w:pPr>
        <w:spacing w:after="0" w:line="240" w:lineRule="auto"/>
        <w:rPr>
          <w:rFonts w:ascii="Arial" w:hAnsi="Arial" w:cs="Arial"/>
          <w:sz w:val="20"/>
          <w:szCs w:val="20"/>
        </w:rPr>
      </w:pPr>
      <w:r>
        <w:rPr>
          <w:rFonts w:ascii="Arial" w:hAnsi="Arial" w:cs="Arial"/>
          <w:sz w:val="20"/>
          <w:szCs w:val="20"/>
        </w:rPr>
        <w:t>In March of 2022, in lapping those declines, vegetable dollar sales increased 1.0% year-on-year.</w:t>
      </w:r>
    </w:p>
    <w:p w14:paraId="59F75E50" w14:textId="17678E7B" w:rsidR="00AF4FDD" w:rsidRDefault="00AF4FDD" w:rsidP="00D4285A">
      <w:pPr>
        <w:spacing w:after="0" w:line="240" w:lineRule="auto"/>
        <w:rPr>
          <w:noProof/>
        </w:rPr>
      </w:pPr>
      <w:r>
        <w:rPr>
          <w:noProof/>
        </w:rPr>
        <w:lastRenderedPageBreak/>
        <w:drawing>
          <wp:inline distT="0" distB="0" distL="0" distR="0" wp14:anchorId="7AD1B2FC" wp14:editId="40D5684C">
            <wp:extent cx="6750685" cy="2727960"/>
            <wp:effectExtent l="0" t="0" r="0" b="0"/>
            <wp:docPr id="10" name="Chart 10">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F0133" w14:textId="11CFB5A1" w:rsidR="003E1441" w:rsidRDefault="003E1441" w:rsidP="00151CCC">
      <w:pPr>
        <w:pStyle w:val="NoSpacing"/>
        <w:rPr>
          <w:rFonts w:ascii="Arial" w:hAnsi="Arial" w:cs="Arial"/>
          <w:sz w:val="20"/>
          <w:szCs w:val="20"/>
        </w:rPr>
      </w:pPr>
    </w:p>
    <w:p w14:paraId="79B2008E" w14:textId="77777777"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CCC5188" w14:textId="77777777" w:rsidR="0068309E" w:rsidRDefault="0068309E" w:rsidP="00151CCC">
      <w:pPr>
        <w:pStyle w:val="NoSpacing"/>
        <w:rPr>
          <w:rFonts w:ascii="Arial" w:hAnsi="Arial" w:cs="Arial"/>
          <w:sz w:val="20"/>
          <w:szCs w:val="20"/>
        </w:rPr>
      </w:pPr>
    </w:p>
    <w:p w14:paraId="05609152" w14:textId="77777777" w:rsidR="000A543A" w:rsidRDefault="000A543A" w:rsidP="00160D1A">
      <w:pPr>
        <w:pStyle w:val="NoSpacing"/>
        <w:rPr>
          <w:rFonts w:ascii="Arial" w:hAnsi="Arial" w:cs="Arial"/>
          <w:b/>
          <w:color w:val="595959" w:themeColor="text1" w:themeTint="A6"/>
          <w:sz w:val="24"/>
          <w:szCs w:val="24"/>
        </w:rPr>
      </w:pPr>
    </w:p>
    <w:p w14:paraId="64B3B221" w14:textId="5DC9080B"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 xml:space="preserve">Fresh </w:t>
      </w:r>
      <w:r w:rsidR="00C23843">
        <w:rPr>
          <w:rFonts w:ascii="Arial" w:hAnsi="Arial" w:cs="Arial"/>
          <w:b/>
          <w:color w:val="595959" w:themeColor="text1" w:themeTint="A6"/>
          <w:sz w:val="24"/>
          <w:szCs w:val="24"/>
        </w:rPr>
        <w:t xml:space="preserve">Produce </w:t>
      </w:r>
      <w:r w:rsidRPr="00507D74">
        <w:rPr>
          <w:rFonts w:ascii="Arial" w:hAnsi="Arial" w:cs="Arial"/>
          <w:b/>
          <w:color w:val="595959" w:themeColor="text1" w:themeTint="A6"/>
          <w:sz w:val="24"/>
          <w:szCs w:val="24"/>
        </w:rPr>
        <w:t>Share</w:t>
      </w:r>
      <w:r w:rsidR="00EB33CE">
        <w:rPr>
          <w:rFonts w:ascii="Arial" w:hAnsi="Arial" w:cs="Arial"/>
          <w:b/>
          <w:color w:val="595959" w:themeColor="text1" w:themeTint="A6"/>
          <w:sz w:val="24"/>
          <w:szCs w:val="24"/>
        </w:rPr>
        <w:t xml:space="preserve"> </w:t>
      </w:r>
      <w:r w:rsidR="00C23843">
        <w:rPr>
          <w:rFonts w:ascii="Arial" w:hAnsi="Arial" w:cs="Arial"/>
          <w:b/>
          <w:color w:val="595959" w:themeColor="text1" w:themeTint="A6"/>
          <w:sz w:val="24"/>
          <w:szCs w:val="24"/>
        </w:rPr>
        <w:t>of Total Fruits and Vegetables</w:t>
      </w:r>
    </w:p>
    <w:p w14:paraId="5CC596CB" w14:textId="2EB70BCF" w:rsidR="00AC0CDA" w:rsidRDefault="00770809" w:rsidP="00AC0CDA">
      <w:pPr>
        <w:pStyle w:val="NoSpacing"/>
        <w:rPr>
          <w:rFonts w:ascii="Arial" w:hAnsi="Arial" w:cs="Arial"/>
          <w:sz w:val="20"/>
          <w:szCs w:val="20"/>
        </w:rPr>
      </w:pPr>
      <w:r>
        <w:rPr>
          <w:rFonts w:ascii="Arial" w:hAnsi="Arial" w:cs="Arial"/>
          <w:sz w:val="20"/>
          <w:szCs w:val="20"/>
        </w:rPr>
        <w:t>Shelf-stable fruits</w:t>
      </w:r>
      <w:r w:rsidR="00135BE7">
        <w:rPr>
          <w:rFonts w:ascii="Arial" w:hAnsi="Arial" w:cs="Arial"/>
          <w:sz w:val="20"/>
          <w:szCs w:val="20"/>
        </w:rPr>
        <w:t xml:space="preserve"> and vegetables</w:t>
      </w:r>
      <w:r w:rsidR="00551D01">
        <w:rPr>
          <w:rFonts w:ascii="Arial" w:hAnsi="Arial" w:cs="Arial"/>
          <w:sz w:val="20"/>
          <w:szCs w:val="20"/>
        </w:rPr>
        <w:t xml:space="preserve"> </w:t>
      </w:r>
      <w:r>
        <w:rPr>
          <w:rFonts w:ascii="Arial" w:hAnsi="Arial" w:cs="Arial"/>
          <w:sz w:val="20"/>
          <w:szCs w:val="20"/>
        </w:rPr>
        <w:t>had a strong</w:t>
      </w:r>
      <w:r w:rsidR="00D4006C">
        <w:rPr>
          <w:rFonts w:ascii="Arial" w:hAnsi="Arial" w:cs="Arial"/>
          <w:sz w:val="20"/>
          <w:szCs w:val="20"/>
        </w:rPr>
        <w:t>, though inflation-boosted</w:t>
      </w:r>
      <w:r>
        <w:rPr>
          <w:rFonts w:ascii="Arial" w:hAnsi="Arial" w:cs="Arial"/>
          <w:sz w:val="20"/>
          <w:szCs w:val="20"/>
        </w:rPr>
        <w:t xml:space="preserve"> </w:t>
      </w:r>
      <w:r w:rsidR="00135BE7">
        <w:rPr>
          <w:rFonts w:ascii="Arial" w:hAnsi="Arial" w:cs="Arial"/>
          <w:sz w:val="20"/>
          <w:szCs w:val="20"/>
        </w:rPr>
        <w:t>March</w:t>
      </w:r>
      <w:r>
        <w:rPr>
          <w:rFonts w:ascii="Arial" w:hAnsi="Arial" w:cs="Arial"/>
          <w:sz w:val="20"/>
          <w:szCs w:val="20"/>
        </w:rPr>
        <w:t xml:space="preserve">. </w:t>
      </w:r>
      <w:r w:rsidR="00334F5C">
        <w:rPr>
          <w:rFonts w:ascii="Arial" w:hAnsi="Arial" w:cs="Arial"/>
          <w:sz w:val="20"/>
          <w:szCs w:val="20"/>
        </w:rPr>
        <w:t>Both frozen and shelf-stable are heavily impacted by supply chain disruptions and assortment</w:t>
      </w:r>
      <w:r w:rsidR="00891C7E">
        <w:rPr>
          <w:rFonts w:ascii="Arial" w:hAnsi="Arial" w:cs="Arial"/>
          <w:sz w:val="20"/>
          <w:szCs w:val="20"/>
        </w:rPr>
        <w:t xml:space="preserve"> and</w:t>
      </w:r>
      <w:r w:rsidR="00334F5C">
        <w:rPr>
          <w:rFonts w:ascii="Arial" w:hAnsi="Arial" w:cs="Arial"/>
          <w:sz w:val="20"/>
          <w:szCs w:val="20"/>
        </w:rPr>
        <w:t xml:space="preserve"> inventory levels have been down significantly over recent months.</w:t>
      </w:r>
      <w:r w:rsidR="00135BE7">
        <w:rPr>
          <w:rFonts w:ascii="Arial" w:hAnsi="Arial" w:cs="Arial"/>
          <w:sz w:val="20"/>
          <w:szCs w:val="20"/>
        </w:rPr>
        <w:t xml:space="preserve"> Inflation was highest for shelf-stable fruit. </w:t>
      </w:r>
      <w:r w:rsidR="00334F5C">
        <w:rPr>
          <w:rFonts w:ascii="Arial" w:hAnsi="Arial" w:cs="Arial"/>
          <w:sz w:val="20"/>
          <w:szCs w:val="20"/>
        </w:rPr>
        <w:t xml:space="preserve"> </w:t>
      </w:r>
    </w:p>
    <w:p w14:paraId="2336DEC9" w14:textId="77777777" w:rsidR="00770809" w:rsidRPr="00B265F0" w:rsidRDefault="00770809" w:rsidP="00770809">
      <w:pPr>
        <w:pStyle w:val="NoSpacing"/>
        <w:rPr>
          <w:rFonts w:ascii="Arial" w:hAnsi="Arial" w:cs="Arial"/>
          <w:sz w:val="16"/>
          <w:szCs w:val="16"/>
        </w:rPr>
      </w:pPr>
    </w:p>
    <w:tbl>
      <w:tblPr>
        <w:tblStyle w:val="LightShading-Accent5"/>
        <w:tblW w:w="10620" w:type="dxa"/>
        <w:tblBorders>
          <w:top w:val="none" w:sz="0" w:space="0" w:color="auto"/>
          <w:bottom w:val="none" w:sz="0" w:space="0" w:color="auto"/>
        </w:tblBorders>
        <w:tblLook w:val="04A0" w:firstRow="1" w:lastRow="0" w:firstColumn="1" w:lastColumn="0" w:noHBand="0" w:noVBand="1"/>
      </w:tblPr>
      <w:tblGrid>
        <w:gridCol w:w="2700"/>
        <w:gridCol w:w="1584"/>
        <w:gridCol w:w="1584"/>
        <w:gridCol w:w="1584"/>
        <w:gridCol w:w="1584"/>
        <w:gridCol w:w="1584"/>
      </w:tblGrid>
      <w:tr w:rsidR="00770809" w:rsidRPr="00B265F0" w14:paraId="6403B5CC" w14:textId="77777777" w:rsidTr="00BC21C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0D9439" w14:textId="307EBCBE" w:rsidR="00770809" w:rsidRPr="00B265F0" w:rsidRDefault="005567F4"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 xml:space="preserve">March </w:t>
            </w:r>
            <w:r w:rsidR="00112E9A">
              <w:rPr>
                <w:rFonts w:ascii="Arial" w:hAnsi="Arial" w:cs="Arial"/>
                <w:color w:val="FFFFFF" w:themeColor="background1"/>
                <w:sz w:val="18"/>
                <w:szCs w:val="20"/>
              </w:rPr>
              <w:t>2022</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2FC01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8E3F723"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w:t>
            </w:r>
            <w:r w:rsidR="00112E9A">
              <w:rPr>
                <w:rFonts w:ascii="Arial" w:hAnsi="Arial" w:cs="Arial"/>
                <w:color w:val="FFFFFF" w:themeColor="background1"/>
                <w:sz w:val="18"/>
                <w:szCs w:val="20"/>
              </w:rPr>
              <w:t>1</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1C8CB91B"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w:t>
            </w:r>
            <w:r w:rsidR="00112E9A">
              <w:rPr>
                <w:rFonts w:ascii="Arial" w:hAnsi="Arial" w:cs="Arial"/>
                <w:color w:val="FFFFFF" w:themeColor="background1"/>
                <w:sz w:val="18"/>
                <w:szCs w:val="20"/>
              </w:rPr>
              <w:t>20</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DA60DE9"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58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67079F6"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70809" w:rsidRPr="00E43E81" w14:paraId="5658F64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7D622E5E" w14:textId="77777777" w:rsidR="00770809" w:rsidRPr="000D5031" w:rsidRDefault="00770809" w:rsidP="001F29DC">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584" w:type="dxa"/>
            <w:tcBorders>
              <w:left w:val="none" w:sz="0" w:space="0" w:color="auto"/>
              <w:right w:val="none" w:sz="0" w:space="0" w:color="auto"/>
            </w:tcBorders>
            <w:vAlign w:val="center"/>
          </w:tcPr>
          <w:p w14:paraId="3A99D57E" w14:textId="1DAC3D9C" w:rsidR="00770809" w:rsidRPr="000D5031" w:rsidRDefault="006D4E7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$5.6</w:t>
            </w:r>
            <w:r w:rsidR="00770809" w:rsidRPr="00361BCC">
              <w:rPr>
                <w:rFonts w:ascii="Arial" w:hAnsi="Arial" w:cs="Arial"/>
                <w:b/>
                <w:bCs/>
                <w:color w:val="215868" w:themeColor="accent5" w:themeShade="80"/>
                <w:sz w:val="18"/>
                <w:szCs w:val="20"/>
              </w:rPr>
              <w:t>B</w:t>
            </w:r>
          </w:p>
        </w:tc>
        <w:tc>
          <w:tcPr>
            <w:tcW w:w="1584" w:type="dxa"/>
            <w:tcBorders>
              <w:left w:val="none" w:sz="0" w:space="0" w:color="auto"/>
              <w:right w:val="none" w:sz="0" w:space="0" w:color="auto"/>
            </w:tcBorders>
            <w:vAlign w:val="center"/>
          </w:tcPr>
          <w:p w14:paraId="3AA01AAA" w14:textId="6DEA87A9" w:rsidR="00770809" w:rsidRPr="000D5031"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w:t>
            </w:r>
            <w:r w:rsidR="006D4E7C">
              <w:rPr>
                <w:rFonts w:ascii="Arial" w:hAnsi="Arial" w:cs="Arial"/>
                <w:b/>
                <w:bCs/>
                <w:color w:val="215868" w:themeColor="accent5" w:themeShade="80"/>
                <w:sz w:val="18"/>
                <w:szCs w:val="20"/>
              </w:rPr>
              <w:t>4.</w:t>
            </w:r>
            <w:r w:rsidR="00BC21CA">
              <w:rPr>
                <w:rFonts w:ascii="Arial" w:hAnsi="Arial" w:cs="Arial"/>
                <w:b/>
                <w:bCs/>
                <w:color w:val="215868" w:themeColor="accent5" w:themeShade="80"/>
                <w:sz w:val="18"/>
                <w:szCs w:val="20"/>
              </w:rPr>
              <w:t>7</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vAlign w:val="center"/>
          </w:tcPr>
          <w:p w14:paraId="2B2BC812" w14:textId="41A42332" w:rsidR="00770809" w:rsidRPr="000D5031" w:rsidRDefault="00BC21CA"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Pr>
                <w:rFonts w:ascii="Arial" w:hAnsi="Arial" w:cs="Arial"/>
                <w:b/>
                <w:bCs/>
                <w:color w:val="215868" w:themeColor="accent5" w:themeShade="80"/>
                <w:sz w:val="18"/>
                <w:szCs w:val="20"/>
              </w:rPr>
              <w:t>-2.3</w:t>
            </w:r>
            <w:r w:rsidR="00770809" w:rsidRPr="00361BCC">
              <w:rPr>
                <w:rFonts w:ascii="Arial" w:hAnsi="Arial" w:cs="Arial"/>
                <w:b/>
                <w:bCs/>
                <w:color w:val="215868" w:themeColor="accent5" w:themeShade="80"/>
                <w:sz w:val="18"/>
                <w:szCs w:val="20"/>
              </w:rPr>
              <w:t>%</w:t>
            </w:r>
          </w:p>
        </w:tc>
        <w:tc>
          <w:tcPr>
            <w:tcW w:w="1584" w:type="dxa"/>
            <w:tcBorders>
              <w:left w:val="none" w:sz="0" w:space="0" w:color="auto"/>
              <w:right w:val="none" w:sz="0" w:space="0" w:color="auto"/>
            </w:tcBorders>
          </w:tcPr>
          <w:p w14:paraId="49A72BFC" w14:textId="21F1B746"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135BE7">
              <w:rPr>
                <w:rFonts w:ascii="Arial" w:hAnsi="Arial" w:cs="Arial"/>
                <w:b/>
                <w:bCs/>
                <w:color w:val="215868" w:themeColor="accent5" w:themeShade="80"/>
                <w:sz w:val="18"/>
                <w:szCs w:val="20"/>
              </w:rPr>
              <w:t>2.57</w:t>
            </w:r>
          </w:p>
        </w:tc>
        <w:tc>
          <w:tcPr>
            <w:tcW w:w="1584" w:type="dxa"/>
            <w:tcBorders>
              <w:left w:val="none" w:sz="0" w:space="0" w:color="auto"/>
              <w:right w:val="none" w:sz="0" w:space="0" w:color="auto"/>
            </w:tcBorders>
          </w:tcPr>
          <w:p w14:paraId="2D4F4D65" w14:textId="0A3A96F4" w:rsidR="00770809" w:rsidRPr="00361BCC" w:rsidRDefault="00570D2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6D4E7C">
              <w:rPr>
                <w:rFonts w:ascii="Arial" w:hAnsi="Arial" w:cs="Arial"/>
                <w:b/>
                <w:bCs/>
                <w:color w:val="215868" w:themeColor="accent5" w:themeShade="80"/>
                <w:sz w:val="18"/>
                <w:szCs w:val="20"/>
              </w:rPr>
              <w:t>10.</w:t>
            </w:r>
            <w:r w:rsidR="00135BE7">
              <w:rPr>
                <w:rFonts w:ascii="Arial" w:hAnsi="Arial" w:cs="Arial"/>
                <w:b/>
                <w:bCs/>
                <w:color w:val="215868" w:themeColor="accent5" w:themeShade="80"/>
                <w:sz w:val="18"/>
                <w:szCs w:val="20"/>
              </w:rPr>
              <w:t>2</w:t>
            </w:r>
            <w:r w:rsidR="00770809">
              <w:rPr>
                <w:rFonts w:ascii="Arial" w:hAnsi="Arial" w:cs="Arial"/>
                <w:b/>
                <w:bCs/>
                <w:color w:val="215868" w:themeColor="accent5" w:themeShade="80"/>
                <w:sz w:val="18"/>
                <w:szCs w:val="20"/>
              </w:rPr>
              <w:t>%</w:t>
            </w:r>
          </w:p>
        </w:tc>
      </w:tr>
      <w:tr w:rsidR="00770809" w:rsidRPr="00E43E81" w14:paraId="6436AB32"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2DECF2C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584" w:type="dxa"/>
          </w:tcPr>
          <w:p w14:paraId="762ADF8F" w14:textId="4546C9D4"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1CA">
              <w:rPr>
                <w:rFonts w:ascii="Arial" w:hAnsi="Arial" w:cs="Arial"/>
                <w:color w:val="215868" w:themeColor="accent5" w:themeShade="80"/>
                <w:sz w:val="18"/>
                <w:szCs w:val="20"/>
              </w:rPr>
              <w:t>349</w:t>
            </w:r>
            <w:r w:rsidR="006D4E7C">
              <w:rPr>
                <w:rFonts w:ascii="Arial" w:hAnsi="Arial" w:cs="Arial"/>
                <w:color w:val="215868" w:themeColor="accent5" w:themeShade="80"/>
                <w:sz w:val="18"/>
                <w:szCs w:val="20"/>
              </w:rPr>
              <w:t>M</w:t>
            </w:r>
          </w:p>
        </w:tc>
        <w:tc>
          <w:tcPr>
            <w:tcW w:w="1584" w:type="dxa"/>
          </w:tcPr>
          <w:p w14:paraId="65CF6948" w14:textId="002811F8" w:rsidR="00770809" w:rsidRPr="000D5031"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1CA">
              <w:rPr>
                <w:rFonts w:ascii="Arial" w:hAnsi="Arial" w:cs="Arial"/>
                <w:color w:val="215868" w:themeColor="accent5" w:themeShade="80"/>
                <w:sz w:val="18"/>
                <w:szCs w:val="20"/>
              </w:rPr>
              <w:t>9.7</w:t>
            </w:r>
            <w:r w:rsidR="00770809" w:rsidRPr="000D5031">
              <w:rPr>
                <w:rFonts w:ascii="Arial" w:hAnsi="Arial" w:cs="Arial"/>
                <w:color w:val="215868" w:themeColor="accent5" w:themeShade="80"/>
                <w:sz w:val="18"/>
                <w:szCs w:val="20"/>
              </w:rPr>
              <w:t>%</w:t>
            </w:r>
          </w:p>
        </w:tc>
        <w:tc>
          <w:tcPr>
            <w:tcW w:w="1584" w:type="dxa"/>
          </w:tcPr>
          <w:p w14:paraId="6106E491" w14:textId="61BF4AEF" w:rsidR="00770809" w:rsidRPr="000D5031" w:rsidRDefault="00BC21CA"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-23.1</w:t>
            </w:r>
            <w:r w:rsidR="00770809" w:rsidRPr="000D5031">
              <w:rPr>
                <w:rFonts w:ascii="Arial" w:hAnsi="Arial" w:cs="Arial"/>
                <w:color w:val="215868" w:themeColor="accent5" w:themeShade="80"/>
                <w:sz w:val="18"/>
                <w:szCs w:val="20"/>
              </w:rPr>
              <w:t>%</w:t>
            </w:r>
          </w:p>
        </w:tc>
        <w:tc>
          <w:tcPr>
            <w:tcW w:w="1584" w:type="dxa"/>
          </w:tcPr>
          <w:p w14:paraId="607B80B7" w14:textId="281E2AA0"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135BE7">
              <w:rPr>
                <w:rFonts w:ascii="Arial" w:hAnsi="Arial" w:cs="Arial"/>
                <w:color w:val="215868" w:themeColor="accent5" w:themeShade="80"/>
                <w:sz w:val="18"/>
                <w:szCs w:val="20"/>
              </w:rPr>
              <w:t>2.96</w:t>
            </w:r>
          </w:p>
        </w:tc>
        <w:tc>
          <w:tcPr>
            <w:tcW w:w="1584" w:type="dxa"/>
          </w:tcPr>
          <w:p w14:paraId="7D05D7D9" w14:textId="0F222455" w:rsidR="00770809" w:rsidRDefault="00570D2C"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6D4E7C">
              <w:rPr>
                <w:rFonts w:ascii="Arial" w:hAnsi="Arial" w:cs="Arial"/>
                <w:color w:val="215868" w:themeColor="accent5" w:themeShade="80"/>
                <w:sz w:val="18"/>
                <w:szCs w:val="20"/>
              </w:rPr>
              <w:t>1</w:t>
            </w:r>
            <w:r w:rsidR="00135BE7">
              <w:rPr>
                <w:rFonts w:ascii="Arial" w:hAnsi="Arial" w:cs="Arial"/>
                <w:color w:val="215868" w:themeColor="accent5" w:themeShade="80"/>
                <w:sz w:val="18"/>
                <w:szCs w:val="20"/>
              </w:rPr>
              <w:t>2.2</w:t>
            </w:r>
            <w:r w:rsidR="006D4E7C">
              <w:rPr>
                <w:rFonts w:ascii="Arial" w:hAnsi="Arial" w:cs="Arial"/>
                <w:color w:val="215868" w:themeColor="accent5" w:themeShade="80"/>
                <w:sz w:val="18"/>
                <w:szCs w:val="20"/>
              </w:rPr>
              <w:t>%</w:t>
            </w:r>
          </w:p>
        </w:tc>
      </w:tr>
      <w:tr w:rsidR="006D4E7C" w:rsidRPr="00E43E81" w14:paraId="136DBAD7" w14:textId="77777777" w:rsidTr="00BC21C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00" w:type="dxa"/>
            <w:tcBorders>
              <w:left w:val="none" w:sz="0" w:space="0" w:color="auto"/>
              <w:right w:val="none" w:sz="0" w:space="0" w:color="auto"/>
            </w:tcBorders>
          </w:tcPr>
          <w:p w14:paraId="205297AD" w14:textId="77777777" w:rsidR="006D4E7C" w:rsidRPr="000D5031" w:rsidRDefault="006D4E7C" w:rsidP="006D4E7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584" w:type="dxa"/>
            <w:tcBorders>
              <w:left w:val="none" w:sz="0" w:space="0" w:color="auto"/>
              <w:right w:val="none" w:sz="0" w:space="0" w:color="auto"/>
            </w:tcBorders>
          </w:tcPr>
          <w:p w14:paraId="1B917AA7" w14:textId="252601E4" w:rsidR="006D4E7C" w:rsidRPr="000D5031"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1CA">
              <w:rPr>
                <w:rFonts w:ascii="Arial" w:hAnsi="Arial" w:cs="Arial"/>
                <w:color w:val="215868" w:themeColor="accent5" w:themeShade="80"/>
                <w:sz w:val="18"/>
                <w:szCs w:val="20"/>
              </w:rPr>
              <w:t>463</w:t>
            </w:r>
            <w:r>
              <w:rPr>
                <w:rFonts w:ascii="Arial" w:hAnsi="Arial" w:cs="Arial"/>
                <w:color w:val="215868" w:themeColor="accent5" w:themeShade="80"/>
                <w:sz w:val="18"/>
                <w:szCs w:val="20"/>
              </w:rPr>
              <w:t>M</w:t>
            </w:r>
          </w:p>
        </w:tc>
        <w:tc>
          <w:tcPr>
            <w:tcW w:w="1584" w:type="dxa"/>
            <w:tcBorders>
              <w:left w:val="none" w:sz="0" w:space="0" w:color="auto"/>
              <w:right w:val="none" w:sz="0" w:space="0" w:color="auto"/>
            </w:tcBorders>
          </w:tcPr>
          <w:p w14:paraId="371B11FD" w14:textId="39E3B076" w:rsidR="006D4E7C" w:rsidRPr="000D5031"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BC21CA">
              <w:rPr>
                <w:rFonts w:ascii="Arial" w:hAnsi="Arial" w:cs="Arial"/>
                <w:color w:val="215868" w:themeColor="accent5" w:themeShade="80"/>
                <w:sz w:val="18"/>
                <w:szCs w:val="20"/>
              </w:rPr>
              <w:t>15.2</w:t>
            </w:r>
            <w:r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248DEF07" w14:textId="01FDF89E" w:rsidR="006D4E7C" w:rsidRPr="000D5031" w:rsidRDefault="00BC21CA"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-46.2</w:t>
            </w:r>
            <w:r w:rsidR="006D4E7C" w:rsidRPr="000D5031">
              <w:rPr>
                <w:rFonts w:ascii="Arial" w:hAnsi="Arial" w:cs="Arial"/>
                <w:color w:val="215868" w:themeColor="accent5" w:themeShade="80"/>
                <w:sz w:val="18"/>
                <w:szCs w:val="20"/>
              </w:rPr>
              <w:t>%</w:t>
            </w:r>
          </w:p>
        </w:tc>
        <w:tc>
          <w:tcPr>
            <w:tcW w:w="1584" w:type="dxa"/>
            <w:tcBorders>
              <w:left w:val="none" w:sz="0" w:space="0" w:color="auto"/>
              <w:right w:val="none" w:sz="0" w:space="0" w:color="auto"/>
            </w:tcBorders>
          </w:tcPr>
          <w:p w14:paraId="7417AA65" w14:textId="774F67B8" w:rsidR="006D4E7C"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135BE7">
              <w:rPr>
                <w:rFonts w:ascii="Arial" w:hAnsi="Arial" w:cs="Arial"/>
                <w:color w:val="215868" w:themeColor="accent5" w:themeShade="80"/>
                <w:sz w:val="18"/>
                <w:szCs w:val="20"/>
              </w:rPr>
              <w:t>1.34</w:t>
            </w:r>
          </w:p>
        </w:tc>
        <w:tc>
          <w:tcPr>
            <w:tcW w:w="1584" w:type="dxa"/>
            <w:tcBorders>
              <w:left w:val="none" w:sz="0" w:space="0" w:color="auto"/>
              <w:right w:val="none" w:sz="0" w:space="0" w:color="auto"/>
            </w:tcBorders>
          </w:tcPr>
          <w:p w14:paraId="4AF0D023" w14:textId="47D1C68E" w:rsidR="006D4E7C" w:rsidRDefault="006D4E7C" w:rsidP="006D4E7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135BE7">
              <w:rPr>
                <w:rFonts w:ascii="Arial" w:hAnsi="Arial" w:cs="Arial"/>
                <w:color w:val="215868" w:themeColor="accent5" w:themeShade="80"/>
                <w:sz w:val="18"/>
                <w:szCs w:val="20"/>
              </w:rPr>
              <w:t>10.8</w:t>
            </w:r>
            <w:r>
              <w:rPr>
                <w:rFonts w:ascii="Arial" w:hAnsi="Arial" w:cs="Arial"/>
                <w:color w:val="215868" w:themeColor="accent5" w:themeShade="80"/>
                <w:sz w:val="18"/>
                <w:szCs w:val="20"/>
              </w:rPr>
              <w:t>%</w:t>
            </w:r>
          </w:p>
        </w:tc>
      </w:tr>
      <w:tr w:rsidR="006D4E7C" w:rsidRPr="00E43E81" w14:paraId="5F847BCF" w14:textId="77777777" w:rsidTr="00BC21CA">
        <w:trPr>
          <w:trHeight w:val="227"/>
        </w:trPr>
        <w:tc>
          <w:tcPr>
            <w:cnfStyle w:val="001000000000" w:firstRow="0" w:lastRow="0" w:firstColumn="1" w:lastColumn="0" w:oddVBand="0" w:evenVBand="0" w:oddHBand="0" w:evenHBand="0" w:firstRowFirstColumn="0" w:firstRowLastColumn="0" w:lastRowFirstColumn="0" w:lastRowLastColumn="0"/>
            <w:tcW w:w="2700" w:type="dxa"/>
          </w:tcPr>
          <w:p w14:paraId="73A581B3" w14:textId="77777777" w:rsidR="006D4E7C" w:rsidRPr="000D5031" w:rsidRDefault="006D4E7C" w:rsidP="006D4E7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584" w:type="dxa"/>
          </w:tcPr>
          <w:p w14:paraId="2F6DA7B0" w14:textId="16F8F450"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BC21CA">
              <w:rPr>
                <w:rFonts w:ascii="Arial" w:hAnsi="Arial" w:cs="Arial"/>
                <w:color w:val="215868" w:themeColor="accent5" w:themeShade="80"/>
                <w:sz w:val="18"/>
                <w:szCs w:val="20"/>
              </w:rPr>
              <w:t>572</w:t>
            </w:r>
            <w:r>
              <w:rPr>
                <w:rFonts w:ascii="Arial" w:hAnsi="Arial" w:cs="Arial"/>
                <w:color w:val="215868" w:themeColor="accent5" w:themeShade="80"/>
                <w:sz w:val="18"/>
                <w:szCs w:val="20"/>
              </w:rPr>
              <w:t>M</w:t>
            </w:r>
          </w:p>
        </w:tc>
        <w:tc>
          <w:tcPr>
            <w:tcW w:w="1584" w:type="dxa"/>
          </w:tcPr>
          <w:p w14:paraId="1CC6E7ED" w14:textId="1C626072" w:rsidR="006D4E7C" w:rsidRPr="000D5031" w:rsidRDefault="00BC21CA"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+0.7</w:t>
            </w:r>
            <w:r w:rsidR="006D4E7C" w:rsidRPr="000D5031">
              <w:rPr>
                <w:rFonts w:ascii="Arial" w:hAnsi="Arial" w:cs="Arial"/>
                <w:color w:val="215868" w:themeColor="accent5" w:themeShade="80"/>
                <w:sz w:val="18"/>
                <w:szCs w:val="20"/>
              </w:rPr>
              <w:t>%</w:t>
            </w:r>
          </w:p>
        </w:tc>
        <w:tc>
          <w:tcPr>
            <w:tcW w:w="1584" w:type="dxa"/>
          </w:tcPr>
          <w:p w14:paraId="15BC3289" w14:textId="14C9DDD8" w:rsidR="006D4E7C" w:rsidRPr="000D5031" w:rsidRDefault="00BC21CA" w:rsidP="006D4E7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-28.0</w:t>
            </w:r>
            <w:r w:rsidR="006D4E7C" w:rsidRPr="000D5031">
              <w:rPr>
                <w:rFonts w:ascii="Arial" w:hAnsi="Arial" w:cs="Arial"/>
                <w:color w:val="215868" w:themeColor="accent5" w:themeShade="80"/>
                <w:sz w:val="18"/>
                <w:szCs w:val="20"/>
              </w:rPr>
              <w:t>%</w:t>
            </w:r>
          </w:p>
        </w:tc>
        <w:tc>
          <w:tcPr>
            <w:tcW w:w="1584" w:type="dxa"/>
          </w:tcPr>
          <w:p w14:paraId="6FEB7786" w14:textId="2EBFB4D0"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$2.</w:t>
            </w:r>
            <w:r w:rsidR="00135BE7">
              <w:rPr>
                <w:rFonts w:ascii="Arial" w:hAnsi="Arial" w:cs="Arial"/>
                <w:color w:val="215868" w:themeColor="accent5" w:themeShade="80"/>
                <w:sz w:val="18"/>
                <w:szCs w:val="20"/>
              </w:rPr>
              <w:t>73</w:t>
            </w:r>
          </w:p>
        </w:tc>
        <w:tc>
          <w:tcPr>
            <w:tcW w:w="1584" w:type="dxa"/>
          </w:tcPr>
          <w:p w14:paraId="37555401" w14:textId="41813938" w:rsidR="006D4E7C" w:rsidRPr="000D5031" w:rsidRDefault="006D4E7C" w:rsidP="006D4E7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hAnsi="Arial" w:cs="Arial"/>
                <w:color w:val="215868" w:themeColor="accent5" w:themeShade="80"/>
                <w:sz w:val="18"/>
                <w:szCs w:val="20"/>
              </w:rPr>
              <w:t>+</w:t>
            </w:r>
            <w:r w:rsidR="00135BE7">
              <w:rPr>
                <w:rFonts w:ascii="Arial" w:hAnsi="Arial" w:cs="Arial"/>
                <w:color w:val="215868" w:themeColor="accent5" w:themeShade="80"/>
                <w:sz w:val="18"/>
                <w:szCs w:val="20"/>
              </w:rPr>
              <w:t>8.0</w:t>
            </w:r>
            <w:r>
              <w:rPr>
                <w:rFonts w:ascii="Arial" w:hAnsi="Arial" w:cs="Arial"/>
                <w:color w:val="215868" w:themeColor="accent5" w:themeShade="80"/>
                <w:sz w:val="18"/>
                <w:szCs w:val="20"/>
              </w:rPr>
              <w:t>%</w:t>
            </w:r>
          </w:p>
        </w:tc>
      </w:tr>
    </w:tbl>
    <w:p w14:paraId="788E9F0B" w14:textId="77777777" w:rsidR="00770809" w:rsidRPr="00B265F0" w:rsidRDefault="00770809" w:rsidP="00770809">
      <w:pPr>
        <w:pStyle w:val="NoSpacing"/>
        <w:rPr>
          <w:rFonts w:ascii="Arial" w:hAnsi="Arial" w:cs="Arial"/>
          <w:sz w:val="10"/>
          <w:szCs w:val="10"/>
        </w:rPr>
      </w:pPr>
    </w:p>
    <w:p w14:paraId="127869F3" w14:textId="77777777"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08559FB" w14:textId="77777777" w:rsidR="00770809" w:rsidRDefault="00770809" w:rsidP="00770809">
      <w:pPr>
        <w:pStyle w:val="NoSpacing"/>
        <w:rPr>
          <w:rFonts w:ascii="Arial" w:hAnsi="Arial" w:cs="Arial"/>
          <w:sz w:val="20"/>
          <w:szCs w:val="20"/>
        </w:rPr>
      </w:pPr>
    </w:p>
    <w:p w14:paraId="51699900" w14:textId="060DB1B6" w:rsidR="00632D4B" w:rsidRDefault="00E46A69" w:rsidP="00770809">
      <w:pPr>
        <w:pStyle w:val="NoSpacing"/>
        <w:rPr>
          <w:rFonts w:ascii="Arial" w:hAnsi="Arial" w:cs="Arial"/>
          <w:sz w:val="20"/>
          <w:szCs w:val="20"/>
        </w:rPr>
      </w:pPr>
      <w:r>
        <w:rPr>
          <w:noProof/>
        </w:rPr>
        <w:drawing>
          <wp:anchor distT="0" distB="0" distL="114300" distR="114300" simplePos="0" relativeHeight="251663360" behindDoc="0" locked="0" layoutInCell="1" allowOverlap="1" wp14:anchorId="5BF618FB" wp14:editId="4370C72D">
            <wp:simplePos x="0" y="0"/>
            <wp:positionH relativeFrom="margin">
              <wp:align>right</wp:align>
            </wp:positionH>
            <wp:positionV relativeFrom="paragraph">
              <wp:posOffset>60325</wp:posOffset>
            </wp:positionV>
            <wp:extent cx="4871720" cy="2609850"/>
            <wp:effectExtent l="0" t="0" r="5080" b="0"/>
            <wp:wrapSquare wrapText="bothSides"/>
            <wp:docPr id="11" name="Chart 1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59DCDF60" w14:textId="42906EE1" w:rsidR="00E46A69" w:rsidRDefault="00E46A69" w:rsidP="00770809">
      <w:pPr>
        <w:pStyle w:val="NoSpacing"/>
        <w:rPr>
          <w:rFonts w:ascii="Arial" w:hAnsi="Arial" w:cs="Arial"/>
          <w:sz w:val="20"/>
          <w:szCs w:val="20"/>
        </w:rPr>
      </w:pPr>
      <w:r>
        <w:rPr>
          <w:rFonts w:ascii="Arial" w:hAnsi="Arial" w:cs="Arial"/>
          <w:sz w:val="20"/>
          <w:szCs w:val="20"/>
        </w:rPr>
        <w:t xml:space="preserve">In the first quarter of 2022, just under 80% of total fruit and vegetable dollars were generated by the fresh produce department. This was close to the lows seen in 2020 despite higher inflation than the price increases seen in frozen. </w:t>
      </w:r>
    </w:p>
    <w:p w14:paraId="7F989A6C" w14:textId="77777777" w:rsidR="00E46A69" w:rsidRDefault="00E46A69" w:rsidP="00770809">
      <w:pPr>
        <w:pStyle w:val="NoSpacing"/>
        <w:rPr>
          <w:rFonts w:ascii="Arial" w:hAnsi="Arial" w:cs="Arial"/>
          <w:sz w:val="20"/>
          <w:szCs w:val="20"/>
        </w:rPr>
      </w:pPr>
    </w:p>
    <w:p w14:paraId="6D01AD83" w14:textId="7155DDC1" w:rsidR="00C05AA1" w:rsidRDefault="007A36E0" w:rsidP="00770809">
      <w:pPr>
        <w:pStyle w:val="NoSpacing"/>
        <w:rPr>
          <w:rFonts w:ascii="Arial" w:hAnsi="Arial" w:cs="Arial"/>
          <w:sz w:val="20"/>
          <w:szCs w:val="20"/>
        </w:rPr>
      </w:pPr>
      <w:r>
        <w:rPr>
          <w:rFonts w:ascii="Arial" w:hAnsi="Arial" w:cs="Arial"/>
          <w:sz w:val="20"/>
          <w:szCs w:val="20"/>
        </w:rPr>
        <w:t xml:space="preserve">As a share of total </w:t>
      </w:r>
      <w:r w:rsidR="00EA277C">
        <w:rPr>
          <w:rFonts w:ascii="Arial" w:hAnsi="Arial" w:cs="Arial"/>
          <w:sz w:val="20"/>
          <w:szCs w:val="20"/>
        </w:rPr>
        <w:t xml:space="preserve">pounds </w:t>
      </w:r>
      <w:r>
        <w:rPr>
          <w:rFonts w:ascii="Arial" w:hAnsi="Arial" w:cs="Arial"/>
          <w:sz w:val="20"/>
          <w:szCs w:val="20"/>
        </w:rPr>
        <w:t xml:space="preserve">sold across frozen, center store and fresh, fresh produce made up </w:t>
      </w:r>
      <w:r w:rsidR="00EA277C">
        <w:rPr>
          <w:rFonts w:ascii="Arial" w:hAnsi="Arial" w:cs="Arial"/>
          <w:sz w:val="20"/>
          <w:szCs w:val="20"/>
        </w:rPr>
        <w:t>78.3</w:t>
      </w:r>
      <w:r>
        <w:rPr>
          <w:rFonts w:ascii="Arial" w:hAnsi="Arial" w:cs="Arial"/>
          <w:sz w:val="20"/>
          <w:szCs w:val="20"/>
        </w:rPr>
        <w:t>%</w:t>
      </w:r>
      <w:r w:rsidR="00EA277C">
        <w:rPr>
          <w:rFonts w:ascii="Arial" w:hAnsi="Arial" w:cs="Arial"/>
          <w:sz w:val="20"/>
          <w:szCs w:val="20"/>
        </w:rPr>
        <w:t xml:space="preserve"> in March and 77.2% in the first quarter</w:t>
      </w:r>
      <w:r>
        <w:rPr>
          <w:rFonts w:ascii="Arial" w:hAnsi="Arial" w:cs="Arial"/>
          <w:sz w:val="20"/>
          <w:szCs w:val="20"/>
        </w:rPr>
        <w:t>. Shelf-stable fruits and vegetables represented 1</w:t>
      </w:r>
      <w:r w:rsidR="00EA0010">
        <w:rPr>
          <w:rFonts w:ascii="Arial" w:hAnsi="Arial" w:cs="Arial"/>
          <w:sz w:val="20"/>
          <w:szCs w:val="20"/>
        </w:rPr>
        <w:t>4.</w:t>
      </w:r>
      <w:r w:rsidR="00EA277C">
        <w:rPr>
          <w:rFonts w:ascii="Arial" w:hAnsi="Arial" w:cs="Arial"/>
          <w:sz w:val="20"/>
          <w:szCs w:val="20"/>
        </w:rPr>
        <w:t>6</w:t>
      </w:r>
      <w:r>
        <w:rPr>
          <w:rFonts w:ascii="Arial" w:hAnsi="Arial" w:cs="Arial"/>
          <w:sz w:val="20"/>
          <w:szCs w:val="20"/>
        </w:rPr>
        <w:t>% of pounds</w:t>
      </w:r>
      <w:r w:rsidR="00EA277C">
        <w:rPr>
          <w:rFonts w:ascii="Arial" w:hAnsi="Arial" w:cs="Arial"/>
          <w:sz w:val="20"/>
          <w:szCs w:val="20"/>
        </w:rPr>
        <w:t xml:space="preserve"> in the first quarter</w:t>
      </w:r>
      <w:r w:rsidR="00C05AA1">
        <w:rPr>
          <w:rFonts w:ascii="Arial" w:hAnsi="Arial" w:cs="Arial"/>
          <w:sz w:val="20"/>
          <w:szCs w:val="20"/>
        </w:rPr>
        <w:t xml:space="preserve">. </w:t>
      </w:r>
    </w:p>
    <w:p w14:paraId="17D2A6B3" w14:textId="7C90AC5B" w:rsidR="00983F3F" w:rsidRDefault="00983F3F" w:rsidP="00983F3F">
      <w:pPr>
        <w:spacing w:after="0" w:line="240" w:lineRule="auto"/>
        <w:rPr>
          <w:rFonts w:ascii="Arial" w:hAnsi="Arial" w:cs="Arial"/>
          <w:color w:val="000000" w:themeColor="text1"/>
          <w:sz w:val="10"/>
          <w:szCs w:val="10"/>
          <w:shd w:val="clear" w:color="auto" w:fill="FFFFFF"/>
        </w:rPr>
      </w:pPr>
    </w:p>
    <w:p w14:paraId="55311572" w14:textId="411D5E8D" w:rsidR="003508FD" w:rsidRPr="00983F3F" w:rsidRDefault="003508FD" w:rsidP="00983F3F">
      <w:pPr>
        <w:spacing w:after="0" w:line="240" w:lineRule="auto"/>
        <w:rPr>
          <w:rFonts w:ascii="Arial" w:hAnsi="Arial" w:cs="Arial"/>
          <w:color w:val="000000" w:themeColor="text1"/>
          <w:sz w:val="10"/>
          <w:szCs w:val="10"/>
          <w:shd w:val="clear" w:color="auto" w:fill="FFFFFF"/>
        </w:rPr>
      </w:pPr>
    </w:p>
    <w:p w14:paraId="0751DC13" w14:textId="77777777"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6A747D79" w14:textId="77777777" w:rsidR="008111C0" w:rsidRDefault="008111C0" w:rsidP="0053257C">
      <w:pPr>
        <w:spacing w:after="0" w:line="240" w:lineRule="auto"/>
        <w:rPr>
          <w:rFonts w:ascii="Arial" w:hAnsi="Arial" w:cs="Arial"/>
          <w:sz w:val="20"/>
          <w:shd w:val="clear" w:color="auto" w:fill="FFFFFF"/>
        </w:rPr>
      </w:pPr>
    </w:p>
    <w:p w14:paraId="6839CE99"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lastRenderedPageBreak/>
        <w:t xml:space="preserve">Fresh Produce </w:t>
      </w:r>
      <w:r w:rsidR="002137F5" w:rsidRPr="00CF309B">
        <w:rPr>
          <w:rFonts w:ascii="Arial" w:hAnsi="Arial" w:cs="Arial"/>
          <w:b/>
          <w:color w:val="595959" w:themeColor="text1" w:themeTint="A6"/>
          <w:sz w:val="24"/>
          <w:szCs w:val="24"/>
        </w:rPr>
        <w:t>Dollars versus Volume</w:t>
      </w:r>
    </w:p>
    <w:p w14:paraId="0CB7AB49" w14:textId="61D37DD1" w:rsidR="0005157F" w:rsidRDefault="00223410" w:rsidP="006069A6">
      <w:pPr>
        <w:pStyle w:val="NoSpacing"/>
        <w:rPr>
          <w:rFonts w:ascii="Arial" w:hAnsi="Arial" w:cs="Arial"/>
          <w:sz w:val="20"/>
          <w:szCs w:val="20"/>
        </w:rPr>
      </w:pPr>
      <w:r>
        <w:rPr>
          <w:rFonts w:ascii="Arial" w:hAnsi="Arial" w:cs="Arial"/>
          <w:sz w:val="20"/>
          <w:szCs w:val="20"/>
        </w:rPr>
        <w:t>Fresh produce pound sales trailed behind year ago levels all throughout 2021</w:t>
      </w:r>
      <w:r w:rsidR="001A0E90">
        <w:rPr>
          <w:rFonts w:ascii="Arial" w:hAnsi="Arial" w:cs="Arial"/>
          <w:sz w:val="20"/>
          <w:szCs w:val="20"/>
        </w:rPr>
        <w:t xml:space="preserve"> and the first quarter of 2022</w:t>
      </w:r>
      <w:r>
        <w:rPr>
          <w:rFonts w:ascii="Arial" w:hAnsi="Arial" w:cs="Arial"/>
          <w:sz w:val="20"/>
          <w:szCs w:val="20"/>
        </w:rPr>
        <w:t xml:space="preserve">. In </w:t>
      </w:r>
      <w:r w:rsidR="001A0E90">
        <w:rPr>
          <w:rFonts w:ascii="Arial" w:hAnsi="Arial" w:cs="Arial"/>
          <w:sz w:val="20"/>
          <w:szCs w:val="20"/>
        </w:rPr>
        <w:t xml:space="preserve">March </w:t>
      </w:r>
      <w:r>
        <w:rPr>
          <w:rFonts w:ascii="Arial" w:hAnsi="Arial" w:cs="Arial"/>
          <w:sz w:val="20"/>
          <w:szCs w:val="20"/>
        </w:rPr>
        <w:t xml:space="preserve">2022, pound </w:t>
      </w:r>
      <w:r w:rsidR="001A0E90">
        <w:rPr>
          <w:rFonts w:ascii="Arial" w:hAnsi="Arial" w:cs="Arial"/>
          <w:sz w:val="20"/>
          <w:szCs w:val="20"/>
        </w:rPr>
        <w:t>sales were down 4.9%</w:t>
      </w:r>
      <w:r w:rsidR="00135BE7">
        <w:rPr>
          <w:rFonts w:ascii="Arial" w:hAnsi="Arial" w:cs="Arial"/>
          <w:sz w:val="20"/>
          <w:szCs w:val="20"/>
        </w:rPr>
        <w:t xml:space="preserve"> year-on-year</w:t>
      </w:r>
      <w:r>
        <w:rPr>
          <w:rFonts w:ascii="Arial" w:hAnsi="Arial" w:cs="Arial"/>
          <w:sz w:val="20"/>
          <w:szCs w:val="20"/>
        </w:rPr>
        <w:t xml:space="preserve">. </w:t>
      </w:r>
      <w:r w:rsidR="001A0E90">
        <w:rPr>
          <w:rFonts w:ascii="Arial" w:hAnsi="Arial" w:cs="Arial"/>
          <w:sz w:val="20"/>
          <w:szCs w:val="20"/>
        </w:rPr>
        <w:t xml:space="preserve">Importantly, compared with 2019, the pre-pandemic normal, dollars remain 17.4% ahead </w:t>
      </w:r>
      <w:r w:rsidR="00E648E4">
        <w:rPr>
          <w:rFonts w:ascii="Arial" w:hAnsi="Arial" w:cs="Arial"/>
          <w:sz w:val="20"/>
          <w:szCs w:val="20"/>
        </w:rPr>
        <w:t xml:space="preserve">(green triangles) </w:t>
      </w:r>
      <w:r w:rsidR="001A0E90">
        <w:rPr>
          <w:rFonts w:ascii="Arial" w:hAnsi="Arial" w:cs="Arial"/>
          <w:sz w:val="20"/>
          <w:szCs w:val="20"/>
        </w:rPr>
        <w:t xml:space="preserve">and </w:t>
      </w:r>
      <w:r w:rsidR="00E648E4">
        <w:rPr>
          <w:rFonts w:ascii="Arial" w:hAnsi="Arial" w:cs="Arial"/>
          <w:sz w:val="20"/>
          <w:szCs w:val="20"/>
        </w:rPr>
        <w:t>pound sales were 2.6% higher</w:t>
      </w:r>
      <w:r w:rsidR="00F122CD">
        <w:rPr>
          <w:rFonts w:ascii="Arial" w:hAnsi="Arial" w:cs="Arial"/>
          <w:sz w:val="20"/>
          <w:szCs w:val="20"/>
        </w:rPr>
        <w:t xml:space="preserve"> (purple squares)</w:t>
      </w:r>
      <w:r w:rsidR="00E648E4">
        <w:rPr>
          <w:rFonts w:ascii="Arial" w:hAnsi="Arial" w:cs="Arial"/>
          <w:sz w:val="20"/>
          <w:szCs w:val="20"/>
        </w:rPr>
        <w:t>.</w:t>
      </w:r>
      <w:r w:rsidR="00F122CD">
        <w:rPr>
          <w:rFonts w:ascii="Arial" w:hAnsi="Arial" w:cs="Arial"/>
          <w:sz w:val="20"/>
          <w:szCs w:val="20"/>
        </w:rPr>
        <w:t xml:space="preserve"> However, when following the purple square trendline (pounds versus 2019), there is a continued month-to-month decrease from +10% in the first quarter of 2021 to +2.6% in March 2022.</w:t>
      </w:r>
      <w:r w:rsidR="00E648E4">
        <w:rPr>
          <w:rFonts w:ascii="Arial" w:hAnsi="Arial" w:cs="Arial"/>
          <w:sz w:val="20"/>
          <w:szCs w:val="20"/>
        </w:rPr>
        <w:t xml:space="preserve"> </w:t>
      </w:r>
      <w:r w:rsidR="001A0E90">
        <w:rPr>
          <w:rFonts w:ascii="Arial" w:hAnsi="Arial" w:cs="Arial"/>
          <w:sz w:val="20"/>
          <w:szCs w:val="20"/>
        </w:rPr>
        <w:t xml:space="preserve"> </w:t>
      </w:r>
      <w:r w:rsidR="00D44AC8">
        <w:rPr>
          <w:rFonts w:ascii="Arial" w:hAnsi="Arial" w:cs="Arial"/>
          <w:sz w:val="20"/>
          <w:szCs w:val="20"/>
        </w:rPr>
        <w:t xml:space="preserve"> </w:t>
      </w:r>
      <w:r>
        <w:rPr>
          <w:rFonts w:ascii="Arial" w:hAnsi="Arial" w:cs="Arial"/>
          <w:sz w:val="20"/>
          <w:szCs w:val="20"/>
        </w:rPr>
        <w:t xml:space="preserve"> </w:t>
      </w:r>
    </w:p>
    <w:p w14:paraId="21AE6872" w14:textId="39559535" w:rsidR="00AC478B" w:rsidRPr="009D1A60" w:rsidRDefault="003D339B" w:rsidP="009D1A60">
      <w:pPr>
        <w:pStyle w:val="NoSpacing"/>
      </w:pPr>
      <w:r>
        <w:rPr>
          <w:noProof/>
        </w:rPr>
        <w:drawing>
          <wp:inline distT="0" distB="0" distL="0" distR="0" wp14:anchorId="2349E401" wp14:editId="5054718E">
            <wp:extent cx="6750685" cy="2931795"/>
            <wp:effectExtent l="0" t="0" r="0" b="1905"/>
            <wp:docPr id="12" name="Chart 12">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9A45F" w14:textId="77777777"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3053AAE0" w14:textId="77777777" w:rsidR="00043B43" w:rsidRPr="00CF309B" w:rsidRDefault="00043B43" w:rsidP="006069A6">
      <w:pPr>
        <w:pStyle w:val="NoSpacing"/>
        <w:rPr>
          <w:rFonts w:ascii="Arial" w:hAnsi="Arial" w:cs="Arial"/>
          <w:sz w:val="20"/>
          <w:szCs w:val="20"/>
        </w:rPr>
      </w:pPr>
    </w:p>
    <w:p w14:paraId="14CF2F77" w14:textId="00683468" w:rsidR="00EF524A" w:rsidRDefault="00135BE7"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Both fruit and vegetable pound sales remained above 2019 levels in March. </w:t>
      </w:r>
      <w:r w:rsidR="00AF0D02">
        <w:rPr>
          <w:rFonts w:ascii="Arial" w:hAnsi="Arial" w:cs="Arial"/>
          <w:color w:val="000000" w:themeColor="text1"/>
          <w:sz w:val="20"/>
          <w:szCs w:val="18"/>
          <w:shd w:val="clear" w:color="auto" w:fill="FFFFFF"/>
        </w:rPr>
        <w:t xml:space="preserve">The inflationary impact is highest for fruit, with a </w:t>
      </w:r>
      <w:r w:rsidR="00991296">
        <w:rPr>
          <w:rFonts w:ascii="Arial" w:hAnsi="Arial" w:cs="Arial"/>
          <w:color w:val="000000" w:themeColor="text1"/>
          <w:sz w:val="20"/>
          <w:szCs w:val="18"/>
          <w:shd w:val="clear" w:color="auto" w:fill="FFFFFF"/>
        </w:rPr>
        <w:t>13</w:t>
      </w:r>
      <w:r w:rsidR="00AF0D02">
        <w:rPr>
          <w:rFonts w:ascii="Arial" w:hAnsi="Arial" w:cs="Arial"/>
          <w:color w:val="000000" w:themeColor="text1"/>
          <w:sz w:val="20"/>
          <w:szCs w:val="18"/>
          <w:shd w:val="clear" w:color="auto" w:fill="FFFFFF"/>
        </w:rPr>
        <w:t xml:space="preserve">-point gap between dollar and volume growth versus year ago. </w:t>
      </w:r>
      <w:r w:rsidR="00991296">
        <w:rPr>
          <w:rFonts w:ascii="Arial" w:hAnsi="Arial" w:cs="Arial"/>
          <w:color w:val="000000" w:themeColor="text1"/>
          <w:sz w:val="20"/>
          <w:szCs w:val="18"/>
          <w:shd w:val="clear" w:color="auto" w:fill="FFFFFF"/>
        </w:rPr>
        <w:t>This is down from 15</w:t>
      </w:r>
      <w:r w:rsidR="00891C7E">
        <w:rPr>
          <w:rFonts w:ascii="Arial" w:hAnsi="Arial" w:cs="Arial"/>
          <w:color w:val="000000" w:themeColor="text1"/>
          <w:sz w:val="20"/>
          <w:szCs w:val="18"/>
          <w:shd w:val="clear" w:color="auto" w:fill="FFFFFF"/>
        </w:rPr>
        <w:t>-</w:t>
      </w:r>
      <w:r w:rsidR="00991296">
        <w:rPr>
          <w:rFonts w:ascii="Arial" w:hAnsi="Arial" w:cs="Arial"/>
          <w:color w:val="000000" w:themeColor="text1"/>
          <w:sz w:val="20"/>
          <w:szCs w:val="18"/>
          <w:shd w:val="clear" w:color="auto" w:fill="FFFFFF"/>
        </w:rPr>
        <w:t xml:space="preserve">points in February 2022. </w:t>
      </w:r>
    </w:p>
    <w:p w14:paraId="6B5CA4C5" w14:textId="77777777" w:rsidR="000F7932" w:rsidRPr="002E09F5" w:rsidRDefault="000F7932" w:rsidP="006069A6">
      <w:pPr>
        <w:pStyle w:val="NoSpacing"/>
        <w:rPr>
          <w:rFonts w:ascii="Arial" w:hAnsi="Arial" w:cs="Arial"/>
          <w:sz w:val="16"/>
          <w:szCs w:val="16"/>
        </w:rPr>
      </w:pPr>
    </w:p>
    <w:tbl>
      <w:tblPr>
        <w:tblStyle w:val="LightShading-Accent5"/>
        <w:tblW w:w="10631" w:type="dxa"/>
        <w:tblBorders>
          <w:top w:val="none" w:sz="0" w:space="0" w:color="auto"/>
          <w:bottom w:val="none" w:sz="0" w:space="0" w:color="auto"/>
        </w:tblBorders>
        <w:tblLook w:val="04A0" w:firstRow="1" w:lastRow="0" w:firstColumn="1" w:lastColumn="0" w:noHBand="0" w:noVBand="1"/>
      </w:tblPr>
      <w:tblGrid>
        <w:gridCol w:w="993"/>
        <w:gridCol w:w="355"/>
        <w:gridCol w:w="912"/>
        <w:gridCol w:w="943"/>
        <w:gridCol w:w="944"/>
        <w:gridCol w:w="913"/>
        <w:gridCol w:w="914"/>
        <w:gridCol w:w="944"/>
        <w:gridCol w:w="944"/>
        <w:gridCol w:w="868"/>
        <w:gridCol w:w="832"/>
        <w:gridCol w:w="1069"/>
      </w:tblGrid>
      <w:tr w:rsidR="00D44AC8" w:rsidRPr="00CF309B" w14:paraId="54D27BD5" w14:textId="77777777" w:rsidTr="004E6B5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D9731B" w14:textId="77777777" w:rsidR="00D44AC8" w:rsidRPr="00CF309B" w:rsidRDefault="00D44AC8" w:rsidP="00EC62BA">
            <w:pPr>
              <w:pStyle w:val="NoSpacing"/>
              <w:jc w:val="center"/>
              <w:rPr>
                <w:rFonts w:ascii="Arial" w:hAnsi="Arial" w:cs="Arial"/>
                <w:color w:val="FFFFFF" w:themeColor="background1"/>
                <w:sz w:val="18"/>
                <w:szCs w:val="18"/>
              </w:rPr>
            </w:pPr>
          </w:p>
        </w:tc>
        <w:tc>
          <w:tcPr>
            <w:tcW w:w="9638" w:type="dxa"/>
            <w:gridSpan w:val="11"/>
            <w:tcBorders>
              <w:top w:val="none" w:sz="0" w:space="0" w:color="auto"/>
              <w:left w:val="none" w:sz="0" w:space="0" w:color="auto"/>
              <w:bottom w:val="none" w:sz="0" w:space="0" w:color="auto"/>
              <w:right w:val="none" w:sz="0" w:space="0" w:color="auto"/>
            </w:tcBorders>
            <w:shd w:val="clear" w:color="auto" w:fill="17365D" w:themeFill="text2" w:themeFillShade="BF"/>
          </w:tcPr>
          <w:p w14:paraId="5C2A10C7" w14:textId="3F2D2461" w:rsidR="00D44AC8" w:rsidRPr="00CF309B" w:rsidRDefault="00D44AC8" w:rsidP="00EC62BA">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D44AC8" w:rsidRPr="00CF309B" w14:paraId="2188E4FF" w14:textId="77777777" w:rsidTr="004E6B5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shd w:val="clear" w:color="auto" w:fill="17365D" w:themeFill="text2" w:themeFillShade="BF"/>
            <w:vAlign w:val="center"/>
          </w:tcPr>
          <w:p w14:paraId="29E5768B" w14:textId="77777777" w:rsidR="00D44AC8" w:rsidRPr="00CF309B" w:rsidRDefault="00D44AC8" w:rsidP="00D44AC8">
            <w:pPr>
              <w:pStyle w:val="NoSpacing"/>
              <w:jc w:val="right"/>
              <w:rPr>
                <w:rFonts w:ascii="Arial" w:hAnsi="Arial" w:cs="Arial"/>
                <w:color w:val="FFFFFF" w:themeColor="background1"/>
                <w:sz w:val="18"/>
                <w:szCs w:val="18"/>
              </w:rPr>
            </w:pPr>
          </w:p>
        </w:tc>
        <w:tc>
          <w:tcPr>
            <w:tcW w:w="912" w:type="dxa"/>
            <w:tcBorders>
              <w:left w:val="none" w:sz="0" w:space="0" w:color="auto"/>
              <w:right w:val="none" w:sz="0" w:space="0" w:color="auto"/>
            </w:tcBorders>
            <w:shd w:val="clear" w:color="auto" w:fill="17365D" w:themeFill="text2" w:themeFillShade="BF"/>
            <w:vAlign w:val="center"/>
          </w:tcPr>
          <w:p w14:paraId="63017601" w14:textId="77777777" w:rsidR="00D44AC8" w:rsidRPr="003C245B"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43" w:type="dxa"/>
            <w:tcBorders>
              <w:left w:val="none" w:sz="0" w:space="0" w:color="auto"/>
              <w:right w:val="none" w:sz="0" w:space="0" w:color="auto"/>
            </w:tcBorders>
            <w:shd w:val="clear" w:color="auto" w:fill="17365D" w:themeFill="text2" w:themeFillShade="BF"/>
            <w:vAlign w:val="center"/>
          </w:tcPr>
          <w:p w14:paraId="4A18F774" w14:textId="77777777" w:rsidR="00D44AC8" w:rsidRPr="003C245B"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944" w:type="dxa"/>
            <w:tcBorders>
              <w:left w:val="none" w:sz="0" w:space="0" w:color="auto"/>
              <w:right w:val="none" w:sz="0" w:space="0" w:color="auto"/>
            </w:tcBorders>
            <w:shd w:val="clear" w:color="auto" w:fill="17365D" w:themeFill="text2" w:themeFillShade="BF"/>
            <w:vAlign w:val="center"/>
          </w:tcPr>
          <w:p w14:paraId="3AD9F6F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913" w:type="dxa"/>
            <w:tcBorders>
              <w:left w:val="none" w:sz="0" w:space="0" w:color="auto"/>
              <w:right w:val="none" w:sz="0" w:space="0" w:color="auto"/>
            </w:tcBorders>
            <w:shd w:val="clear" w:color="auto" w:fill="17365D" w:themeFill="text2" w:themeFillShade="BF"/>
            <w:vAlign w:val="center"/>
          </w:tcPr>
          <w:p w14:paraId="56E4CCD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914" w:type="dxa"/>
            <w:tcBorders>
              <w:left w:val="none" w:sz="0" w:space="0" w:color="auto"/>
              <w:right w:val="none" w:sz="0" w:space="0" w:color="auto"/>
            </w:tcBorders>
            <w:shd w:val="clear" w:color="auto" w:fill="17365D" w:themeFill="text2" w:themeFillShade="BF"/>
            <w:vAlign w:val="center"/>
          </w:tcPr>
          <w:p w14:paraId="2293C6F3"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44" w:type="dxa"/>
            <w:tcBorders>
              <w:left w:val="none" w:sz="0" w:space="0" w:color="auto"/>
              <w:right w:val="none" w:sz="0" w:space="0" w:color="auto"/>
            </w:tcBorders>
            <w:shd w:val="clear" w:color="auto" w:fill="17365D" w:themeFill="text2" w:themeFillShade="BF"/>
            <w:vAlign w:val="center"/>
          </w:tcPr>
          <w:p w14:paraId="1A442681"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44" w:type="dxa"/>
            <w:tcBorders>
              <w:left w:val="none" w:sz="0" w:space="0" w:color="auto"/>
              <w:right w:val="none" w:sz="0" w:space="0" w:color="auto"/>
            </w:tcBorders>
            <w:shd w:val="clear" w:color="auto" w:fill="17365D" w:themeFill="text2" w:themeFillShade="BF"/>
            <w:vAlign w:val="center"/>
          </w:tcPr>
          <w:p w14:paraId="4385EE9E" w14:textId="240A4332" w:rsidR="00D44AC8" w:rsidRDefault="008F2E15"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868" w:type="dxa"/>
            <w:tcBorders>
              <w:left w:val="none" w:sz="0" w:space="0" w:color="auto"/>
              <w:right w:val="none" w:sz="0" w:space="0" w:color="auto"/>
            </w:tcBorders>
            <w:shd w:val="clear" w:color="auto" w:fill="17365D" w:themeFill="text2" w:themeFillShade="BF"/>
            <w:vAlign w:val="center"/>
          </w:tcPr>
          <w:p w14:paraId="7DD4E35E" w14:textId="72D13A76" w:rsidR="00D44AC8" w:rsidRDefault="00135BE7"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Mar</w:t>
            </w:r>
            <w:r w:rsidR="00D44AC8">
              <w:rPr>
                <w:rFonts w:ascii="Arial" w:hAnsi="Arial" w:cs="Arial"/>
                <w:b/>
                <w:color w:val="FFFFFF" w:themeColor="background1"/>
                <w:sz w:val="18"/>
                <w:szCs w:val="18"/>
              </w:rPr>
              <w:t xml:space="preserve"> ‘22</w:t>
            </w:r>
          </w:p>
        </w:tc>
        <w:tc>
          <w:tcPr>
            <w:tcW w:w="832" w:type="dxa"/>
            <w:tcBorders>
              <w:left w:val="none" w:sz="0" w:space="0" w:color="auto"/>
              <w:right w:val="none" w:sz="0" w:space="0" w:color="auto"/>
            </w:tcBorders>
            <w:shd w:val="clear" w:color="auto" w:fill="17365D" w:themeFill="text2" w:themeFillShade="BF"/>
            <w:vAlign w:val="center"/>
          </w:tcPr>
          <w:p w14:paraId="041FEF61" w14:textId="4E21B2CB"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vs YA</w:t>
            </w:r>
          </w:p>
        </w:tc>
        <w:tc>
          <w:tcPr>
            <w:tcW w:w="1069" w:type="dxa"/>
            <w:tcBorders>
              <w:left w:val="none" w:sz="0" w:space="0" w:color="auto"/>
              <w:right w:val="none" w:sz="0" w:space="0" w:color="auto"/>
            </w:tcBorders>
            <w:shd w:val="clear" w:color="auto" w:fill="17365D" w:themeFill="text2" w:themeFillShade="BF"/>
            <w:vAlign w:val="center"/>
          </w:tcPr>
          <w:p w14:paraId="582F16C2" w14:textId="6B977E41"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Vs </w:t>
            </w:r>
            <w:r w:rsidR="008F2E15">
              <w:rPr>
                <w:rFonts w:ascii="Arial" w:hAnsi="Arial" w:cs="Arial"/>
                <w:b/>
                <w:color w:val="FFFFFF" w:themeColor="background1"/>
                <w:sz w:val="18"/>
                <w:szCs w:val="18"/>
              </w:rPr>
              <w:t>2019</w:t>
            </w:r>
          </w:p>
        </w:tc>
      </w:tr>
      <w:tr w:rsidR="00D44AC8" w:rsidRPr="00E43E81" w14:paraId="63E25688"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1BC5E048" w14:textId="77777777" w:rsidR="00D44AC8" w:rsidRPr="00E43E81" w:rsidRDefault="00D44AC8"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912" w:type="dxa"/>
            <w:vAlign w:val="center"/>
          </w:tcPr>
          <w:p w14:paraId="1139F53D"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3" w:type="dxa"/>
            <w:vAlign w:val="center"/>
          </w:tcPr>
          <w:p w14:paraId="7781D8C8"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vAlign w:val="center"/>
          </w:tcPr>
          <w:p w14:paraId="4B6676A1"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3" w:type="dxa"/>
          </w:tcPr>
          <w:p w14:paraId="34E1CFA3"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14" w:type="dxa"/>
          </w:tcPr>
          <w:p w14:paraId="55E76F30"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2AA16F83" w14:textId="77777777" w:rsidR="00D44AC8" w:rsidRPr="00E43E81" w:rsidRDefault="00D44AC8" w:rsidP="00317B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944" w:type="dxa"/>
          </w:tcPr>
          <w:p w14:paraId="0E3FBDB9"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68" w:type="dxa"/>
          </w:tcPr>
          <w:p w14:paraId="4EFAFB8B"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32" w:type="dxa"/>
          </w:tcPr>
          <w:p w14:paraId="3E5E2079" w14:textId="6B23943E"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1069" w:type="dxa"/>
          </w:tcPr>
          <w:p w14:paraId="3C1099A0" w14:textId="77777777" w:rsidR="00D44AC8" w:rsidRPr="00E43E81" w:rsidRDefault="00D44AC8"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D44AC8" w:rsidRPr="00EF524A" w14:paraId="5AEC7600" w14:textId="77777777" w:rsidTr="004E6B52">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vAlign w:val="center"/>
          </w:tcPr>
          <w:p w14:paraId="7D1E7D37" w14:textId="77777777" w:rsidR="00D44AC8" w:rsidRPr="00EF524A" w:rsidRDefault="00D44AC8" w:rsidP="00D44AC8">
            <w:pPr>
              <w:pStyle w:val="NoSpacing"/>
              <w:jc w:val="right"/>
              <w:rPr>
                <w:rFonts w:ascii="Arial" w:hAnsi="Arial" w:cs="Arial"/>
                <w:b w:val="0"/>
                <w:color w:val="215868" w:themeColor="accent5" w:themeShade="80"/>
                <w:sz w:val="18"/>
                <w:szCs w:val="18"/>
              </w:rPr>
            </w:pPr>
            <w:r w:rsidRPr="00EF524A">
              <w:rPr>
                <w:rFonts w:ascii="Arial" w:hAnsi="Arial" w:cs="Arial"/>
                <w:b w:val="0"/>
                <w:color w:val="215868" w:themeColor="accent5" w:themeShade="80"/>
                <w:sz w:val="18"/>
                <w:szCs w:val="18"/>
              </w:rPr>
              <w:t xml:space="preserve">   Dollars</w:t>
            </w:r>
          </w:p>
        </w:tc>
        <w:tc>
          <w:tcPr>
            <w:tcW w:w="912" w:type="dxa"/>
            <w:tcBorders>
              <w:left w:val="none" w:sz="0" w:space="0" w:color="auto"/>
              <w:right w:val="none" w:sz="0" w:space="0" w:color="auto"/>
            </w:tcBorders>
            <w:vAlign w:val="bottom"/>
          </w:tcPr>
          <w:p w14:paraId="15B690B5" w14:textId="2D5E8518"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-0.2</w:t>
            </w:r>
            <w:r w:rsidRPr="00EF524A">
              <w:rPr>
                <w:rFonts w:ascii="Arial" w:hAnsi="Arial" w:cs="Arial"/>
                <w:bCs/>
                <w:color w:val="215868"/>
                <w:sz w:val="18"/>
                <w:szCs w:val="18"/>
              </w:rPr>
              <w:t>%</w:t>
            </w:r>
          </w:p>
        </w:tc>
        <w:tc>
          <w:tcPr>
            <w:tcW w:w="943" w:type="dxa"/>
            <w:tcBorders>
              <w:left w:val="none" w:sz="0" w:space="0" w:color="auto"/>
              <w:right w:val="none" w:sz="0" w:space="0" w:color="auto"/>
            </w:tcBorders>
            <w:vAlign w:val="bottom"/>
          </w:tcPr>
          <w:p w14:paraId="17DA2E9F" w14:textId="31E8E4EC"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Pr>
                <w:rFonts w:ascii="Arial" w:hAnsi="Arial" w:cs="Arial"/>
                <w:bCs/>
                <w:color w:val="215868"/>
                <w:sz w:val="18"/>
                <w:szCs w:val="18"/>
              </w:rPr>
              <w:t>8.7</w:t>
            </w:r>
            <w:r w:rsidRPr="00EF524A">
              <w:rPr>
                <w:rFonts w:ascii="Arial" w:hAnsi="Arial" w:cs="Arial"/>
                <w:bCs/>
                <w:color w:val="215868"/>
                <w:sz w:val="18"/>
                <w:szCs w:val="18"/>
              </w:rPr>
              <w:t>%</w:t>
            </w:r>
          </w:p>
        </w:tc>
        <w:tc>
          <w:tcPr>
            <w:tcW w:w="944" w:type="dxa"/>
            <w:tcBorders>
              <w:left w:val="none" w:sz="0" w:space="0" w:color="auto"/>
              <w:right w:val="none" w:sz="0" w:space="0" w:color="auto"/>
            </w:tcBorders>
            <w:vAlign w:val="bottom"/>
          </w:tcPr>
          <w:p w14:paraId="283B4C73" w14:textId="4E5BDF02"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+5.1</w:t>
            </w:r>
            <w:r w:rsidRPr="00EF524A">
              <w:rPr>
                <w:rFonts w:ascii="Arial" w:hAnsi="Arial" w:cs="Arial"/>
                <w:bCs/>
                <w:color w:val="215868"/>
                <w:sz w:val="18"/>
                <w:szCs w:val="18"/>
              </w:rPr>
              <w:t>%</w:t>
            </w:r>
          </w:p>
        </w:tc>
        <w:tc>
          <w:tcPr>
            <w:tcW w:w="913" w:type="dxa"/>
            <w:tcBorders>
              <w:left w:val="none" w:sz="0" w:space="0" w:color="auto"/>
              <w:right w:val="none" w:sz="0" w:space="0" w:color="auto"/>
            </w:tcBorders>
          </w:tcPr>
          <w:p w14:paraId="05F0A495" w14:textId="76FC154B"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+4.5</w:t>
            </w:r>
            <w:r w:rsidRPr="00EF524A">
              <w:rPr>
                <w:rFonts w:ascii="Arial" w:hAnsi="Arial" w:cs="Arial"/>
                <w:bCs/>
                <w:color w:val="215868"/>
                <w:sz w:val="18"/>
                <w:szCs w:val="18"/>
              </w:rPr>
              <w:t>%</w:t>
            </w:r>
          </w:p>
        </w:tc>
        <w:tc>
          <w:tcPr>
            <w:tcW w:w="914" w:type="dxa"/>
            <w:tcBorders>
              <w:left w:val="none" w:sz="0" w:space="0" w:color="auto"/>
              <w:right w:val="none" w:sz="0" w:space="0" w:color="auto"/>
            </w:tcBorders>
          </w:tcPr>
          <w:p w14:paraId="7BE6A292" w14:textId="269A829D"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+6.2</w:t>
            </w:r>
            <w:r w:rsidRPr="00EF524A">
              <w:rPr>
                <w:rFonts w:ascii="Arial" w:hAnsi="Arial" w:cs="Arial"/>
                <w:bCs/>
                <w:color w:val="215868"/>
                <w:sz w:val="18"/>
                <w:szCs w:val="18"/>
              </w:rPr>
              <w:t>%</w:t>
            </w:r>
          </w:p>
        </w:tc>
        <w:tc>
          <w:tcPr>
            <w:tcW w:w="944" w:type="dxa"/>
            <w:tcBorders>
              <w:left w:val="none" w:sz="0" w:space="0" w:color="auto"/>
              <w:right w:val="none" w:sz="0" w:space="0" w:color="auto"/>
            </w:tcBorders>
          </w:tcPr>
          <w:p w14:paraId="59F7AEF4" w14:textId="14B767C5"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Pr>
                <w:rFonts w:ascii="Arial" w:hAnsi="Arial" w:cs="Arial"/>
                <w:bCs/>
                <w:color w:val="215868" w:themeColor="accent5" w:themeShade="80"/>
                <w:sz w:val="18"/>
                <w:szCs w:val="18"/>
              </w:rPr>
              <w:t>10.9</w:t>
            </w:r>
            <w:r w:rsidRPr="00EF524A">
              <w:rPr>
                <w:rFonts w:ascii="Arial" w:hAnsi="Arial" w:cs="Arial"/>
                <w:bCs/>
                <w:color w:val="215868" w:themeColor="accent5" w:themeShade="80"/>
                <w:sz w:val="18"/>
                <w:szCs w:val="18"/>
              </w:rPr>
              <w:t>%</w:t>
            </w:r>
          </w:p>
        </w:tc>
        <w:tc>
          <w:tcPr>
            <w:tcW w:w="944" w:type="dxa"/>
            <w:tcBorders>
              <w:left w:val="none" w:sz="0" w:space="0" w:color="auto"/>
              <w:right w:val="none" w:sz="0" w:space="0" w:color="auto"/>
            </w:tcBorders>
          </w:tcPr>
          <w:p w14:paraId="0DFFA07C" w14:textId="30F90A73"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10.2</w:t>
            </w:r>
            <w:r w:rsidRPr="00EF524A">
              <w:rPr>
                <w:rFonts w:ascii="Arial" w:hAnsi="Arial" w:cs="Arial"/>
                <w:bCs/>
                <w:color w:val="215868" w:themeColor="accent5" w:themeShade="80"/>
                <w:sz w:val="18"/>
                <w:szCs w:val="18"/>
              </w:rPr>
              <w:t>%</w:t>
            </w:r>
          </w:p>
        </w:tc>
        <w:tc>
          <w:tcPr>
            <w:tcW w:w="868" w:type="dxa"/>
            <w:tcBorders>
              <w:left w:val="none" w:sz="0" w:space="0" w:color="auto"/>
              <w:right w:val="none" w:sz="0" w:space="0" w:color="auto"/>
            </w:tcBorders>
          </w:tcPr>
          <w:p w14:paraId="0B316AC7" w14:textId="59959C40"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2.8</w:t>
            </w:r>
            <w:r w:rsidR="00AF0D02">
              <w:rPr>
                <w:rFonts w:ascii="Arial" w:hAnsi="Arial" w:cs="Arial"/>
                <w:bCs/>
                <w:color w:val="215868" w:themeColor="accent5" w:themeShade="80"/>
                <w:sz w:val="18"/>
                <w:szCs w:val="18"/>
              </w:rPr>
              <w:t>B</w:t>
            </w:r>
          </w:p>
        </w:tc>
        <w:tc>
          <w:tcPr>
            <w:tcW w:w="832" w:type="dxa"/>
            <w:tcBorders>
              <w:left w:val="none" w:sz="0" w:space="0" w:color="auto"/>
              <w:right w:val="none" w:sz="0" w:space="0" w:color="auto"/>
            </w:tcBorders>
          </w:tcPr>
          <w:p w14:paraId="22BC605C" w14:textId="0CFEEABB"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8.4</w:t>
            </w:r>
            <w:r w:rsidRPr="00EF524A">
              <w:rPr>
                <w:rFonts w:ascii="Arial" w:hAnsi="Arial" w:cs="Arial"/>
                <w:bCs/>
                <w:color w:val="215868" w:themeColor="accent5" w:themeShade="80"/>
                <w:sz w:val="18"/>
                <w:szCs w:val="18"/>
              </w:rPr>
              <w:t>%</w:t>
            </w:r>
          </w:p>
        </w:tc>
        <w:tc>
          <w:tcPr>
            <w:tcW w:w="1069" w:type="dxa"/>
            <w:tcBorders>
              <w:left w:val="none" w:sz="0" w:space="0" w:color="auto"/>
              <w:right w:val="none" w:sz="0" w:space="0" w:color="auto"/>
            </w:tcBorders>
          </w:tcPr>
          <w:p w14:paraId="2FC95C73" w14:textId="0ED19861"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21.6</w:t>
            </w:r>
            <w:r w:rsidRPr="00EF524A">
              <w:rPr>
                <w:rFonts w:ascii="Arial" w:hAnsi="Arial" w:cs="Arial"/>
                <w:bCs/>
                <w:color w:val="215868" w:themeColor="accent5" w:themeShade="80"/>
                <w:sz w:val="18"/>
                <w:szCs w:val="18"/>
              </w:rPr>
              <w:t>%</w:t>
            </w:r>
          </w:p>
        </w:tc>
      </w:tr>
      <w:tr w:rsidR="00D44AC8" w:rsidRPr="00E43E81" w14:paraId="3476271B"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3C77D01E"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12" w:type="dxa"/>
            <w:vAlign w:val="bottom"/>
          </w:tcPr>
          <w:p w14:paraId="5B77DAE0" w14:textId="4B2A03E1" w:rsidR="00D44AC8" w:rsidRPr="00EF524A"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r w:rsidRPr="00EF524A">
              <w:rPr>
                <w:rFonts w:ascii="Arial" w:hAnsi="Arial" w:cs="Arial"/>
                <w:color w:val="215868"/>
                <w:sz w:val="18"/>
                <w:szCs w:val="18"/>
              </w:rPr>
              <w:t>%</w:t>
            </w:r>
          </w:p>
        </w:tc>
        <w:tc>
          <w:tcPr>
            <w:tcW w:w="943" w:type="dxa"/>
            <w:vAlign w:val="bottom"/>
          </w:tcPr>
          <w:p w14:paraId="2014A442" w14:textId="08B1A478"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+8.8%</w:t>
            </w:r>
          </w:p>
        </w:tc>
        <w:tc>
          <w:tcPr>
            <w:tcW w:w="944" w:type="dxa"/>
            <w:vAlign w:val="bottom"/>
          </w:tcPr>
          <w:p w14:paraId="52EE4C7F" w14:textId="31CCBE58"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-0.5%</w:t>
            </w:r>
          </w:p>
        </w:tc>
        <w:tc>
          <w:tcPr>
            <w:tcW w:w="913" w:type="dxa"/>
          </w:tcPr>
          <w:p w14:paraId="1AF979C8" w14:textId="3295E93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14" w:type="dxa"/>
          </w:tcPr>
          <w:p w14:paraId="6FC1B8BB" w14:textId="0D832A70"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-0.6%</w:t>
            </w:r>
          </w:p>
        </w:tc>
        <w:tc>
          <w:tcPr>
            <w:tcW w:w="944" w:type="dxa"/>
          </w:tcPr>
          <w:p w14:paraId="75D8DE48" w14:textId="3904B9C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p>
        </w:tc>
        <w:tc>
          <w:tcPr>
            <w:tcW w:w="944" w:type="dxa"/>
          </w:tcPr>
          <w:p w14:paraId="1BD47635" w14:textId="083E156A"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4E6B52">
              <w:rPr>
                <w:rFonts w:ascii="Arial" w:hAnsi="Arial" w:cs="Arial"/>
                <w:color w:val="215868" w:themeColor="accent5" w:themeShade="80"/>
                <w:sz w:val="18"/>
                <w:szCs w:val="18"/>
              </w:rPr>
              <w:t>3.7</w:t>
            </w:r>
            <w:r w:rsidRPr="00E43E81">
              <w:rPr>
                <w:rFonts w:ascii="Arial" w:hAnsi="Arial" w:cs="Arial"/>
                <w:color w:val="215868" w:themeColor="accent5" w:themeShade="80"/>
                <w:sz w:val="18"/>
                <w:szCs w:val="18"/>
              </w:rPr>
              <w:t>%</w:t>
            </w:r>
          </w:p>
        </w:tc>
        <w:tc>
          <w:tcPr>
            <w:tcW w:w="868" w:type="dxa"/>
          </w:tcPr>
          <w:p w14:paraId="24ED1C4B" w14:textId="44D30110" w:rsidR="00D44AC8" w:rsidRDefault="004E6B5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1.5</w:t>
            </w:r>
            <w:r w:rsidR="00AF0D02">
              <w:rPr>
                <w:rFonts w:ascii="Arial" w:hAnsi="Arial" w:cs="Arial"/>
                <w:color w:val="215868" w:themeColor="accent5" w:themeShade="80"/>
                <w:sz w:val="18"/>
                <w:szCs w:val="18"/>
              </w:rPr>
              <w:t>B</w:t>
            </w:r>
          </w:p>
        </w:tc>
        <w:tc>
          <w:tcPr>
            <w:tcW w:w="832" w:type="dxa"/>
          </w:tcPr>
          <w:p w14:paraId="40C78115" w14:textId="0DDC7D85" w:rsidR="00D44AC8" w:rsidRPr="00E43E81" w:rsidRDefault="00AF0D0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4.3</w:t>
            </w:r>
            <w:r w:rsidR="00D44AC8" w:rsidRPr="00EF524A">
              <w:rPr>
                <w:rFonts w:ascii="Arial" w:hAnsi="Arial" w:cs="Arial"/>
                <w:bCs/>
                <w:color w:val="215868" w:themeColor="accent5" w:themeShade="80"/>
                <w:sz w:val="18"/>
                <w:szCs w:val="18"/>
              </w:rPr>
              <w:t>%</w:t>
            </w:r>
          </w:p>
        </w:tc>
        <w:tc>
          <w:tcPr>
            <w:tcW w:w="1069" w:type="dxa"/>
          </w:tcPr>
          <w:p w14:paraId="40AFD473" w14:textId="16BF1050" w:rsidR="00D44AC8" w:rsidRPr="00E43E81"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1.1</w:t>
            </w:r>
            <w:r w:rsidRPr="00EF524A">
              <w:rPr>
                <w:rFonts w:ascii="Arial" w:hAnsi="Arial" w:cs="Arial"/>
                <w:bCs/>
                <w:color w:val="215868" w:themeColor="accent5" w:themeShade="80"/>
                <w:sz w:val="18"/>
                <w:szCs w:val="18"/>
              </w:rPr>
              <w:t>%</w:t>
            </w:r>
          </w:p>
        </w:tc>
      </w:tr>
      <w:tr w:rsidR="00D44AC8" w:rsidRPr="00E43E81" w14:paraId="086B8DCB" w14:textId="77777777" w:rsidTr="0099129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vAlign w:val="center"/>
          </w:tcPr>
          <w:p w14:paraId="33C6FCCB" w14:textId="77777777" w:rsidR="00D44AC8" w:rsidRPr="00E43E81" w:rsidRDefault="00D44AC8" w:rsidP="00D44AC8">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912" w:type="dxa"/>
            <w:tcBorders>
              <w:left w:val="none" w:sz="0" w:space="0" w:color="auto"/>
              <w:right w:val="none" w:sz="0" w:space="0" w:color="auto"/>
            </w:tcBorders>
            <w:vAlign w:val="bottom"/>
          </w:tcPr>
          <w:p w14:paraId="73DCC43F" w14:textId="77777777"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3" w:type="dxa"/>
            <w:tcBorders>
              <w:left w:val="none" w:sz="0" w:space="0" w:color="auto"/>
              <w:right w:val="none" w:sz="0" w:space="0" w:color="auto"/>
            </w:tcBorders>
            <w:vAlign w:val="bottom"/>
          </w:tcPr>
          <w:p w14:paraId="7761902E"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4" w:type="dxa"/>
            <w:tcBorders>
              <w:left w:val="none" w:sz="0" w:space="0" w:color="auto"/>
              <w:right w:val="none" w:sz="0" w:space="0" w:color="auto"/>
            </w:tcBorders>
            <w:vAlign w:val="bottom"/>
          </w:tcPr>
          <w:p w14:paraId="74E5391B" w14:textId="7777777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13" w:type="dxa"/>
            <w:tcBorders>
              <w:left w:val="none" w:sz="0" w:space="0" w:color="auto"/>
              <w:right w:val="none" w:sz="0" w:space="0" w:color="auto"/>
            </w:tcBorders>
          </w:tcPr>
          <w:p w14:paraId="18CCBF84" w14:textId="77777777" w:rsidR="00D44AC8" w:rsidRDefault="00D44AC8" w:rsidP="00D44A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14" w:type="dxa"/>
            <w:tcBorders>
              <w:left w:val="none" w:sz="0" w:space="0" w:color="auto"/>
              <w:right w:val="none" w:sz="0" w:space="0" w:color="auto"/>
            </w:tcBorders>
          </w:tcPr>
          <w:p w14:paraId="01DBE46D" w14:textId="77777777" w:rsidR="00D44AC8"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944" w:type="dxa"/>
            <w:tcBorders>
              <w:left w:val="none" w:sz="0" w:space="0" w:color="auto"/>
              <w:right w:val="none" w:sz="0" w:space="0" w:color="auto"/>
            </w:tcBorders>
          </w:tcPr>
          <w:p w14:paraId="6BD6E949"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944" w:type="dxa"/>
            <w:tcBorders>
              <w:left w:val="none" w:sz="0" w:space="0" w:color="auto"/>
              <w:right w:val="none" w:sz="0" w:space="0" w:color="auto"/>
            </w:tcBorders>
          </w:tcPr>
          <w:p w14:paraId="2EC07E7F"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68" w:type="dxa"/>
            <w:tcBorders>
              <w:left w:val="none" w:sz="0" w:space="0" w:color="auto"/>
              <w:right w:val="none" w:sz="0" w:space="0" w:color="auto"/>
            </w:tcBorders>
          </w:tcPr>
          <w:p w14:paraId="7096CAC7"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32" w:type="dxa"/>
            <w:tcBorders>
              <w:left w:val="none" w:sz="0" w:space="0" w:color="auto"/>
              <w:right w:val="none" w:sz="0" w:space="0" w:color="auto"/>
            </w:tcBorders>
          </w:tcPr>
          <w:p w14:paraId="29C1AAF9" w14:textId="37631E86"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1069" w:type="dxa"/>
            <w:tcBorders>
              <w:left w:val="none" w:sz="0" w:space="0" w:color="auto"/>
              <w:right w:val="none" w:sz="0" w:space="0" w:color="auto"/>
            </w:tcBorders>
          </w:tcPr>
          <w:p w14:paraId="05C8EE53" w14:textId="77777777" w:rsidR="00D44AC8" w:rsidRPr="00E43E81" w:rsidRDefault="00D44AC8" w:rsidP="00D44AC8">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D44AC8" w:rsidRPr="00E43E81" w14:paraId="21073A7E" w14:textId="77777777" w:rsidTr="00D44AC8">
        <w:trPr>
          <w:trHeight w:val="140"/>
        </w:trPr>
        <w:tc>
          <w:tcPr>
            <w:cnfStyle w:val="001000000000" w:firstRow="0" w:lastRow="0" w:firstColumn="1" w:lastColumn="0" w:oddVBand="0" w:evenVBand="0" w:oddHBand="0" w:evenHBand="0" w:firstRowFirstColumn="0" w:firstRowLastColumn="0" w:lastRowFirstColumn="0" w:lastRowLastColumn="0"/>
            <w:tcW w:w="1348" w:type="dxa"/>
            <w:gridSpan w:val="2"/>
            <w:vAlign w:val="center"/>
          </w:tcPr>
          <w:p w14:paraId="212B5B99"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912" w:type="dxa"/>
            <w:vAlign w:val="bottom"/>
          </w:tcPr>
          <w:p w14:paraId="1765AE90" w14:textId="72591C81" w:rsidR="00D44AC8" w:rsidRPr="00EF524A"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Pr>
                <w:rFonts w:ascii="Arial" w:hAnsi="Arial" w:cs="Arial"/>
                <w:color w:val="215868"/>
                <w:sz w:val="18"/>
                <w:szCs w:val="18"/>
              </w:rPr>
              <w:t>3.9</w:t>
            </w:r>
            <w:r w:rsidRPr="00EF524A">
              <w:rPr>
                <w:rFonts w:ascii="Arial" w:hAnsi="Arial" w:cs="Arial"/>
                <w:color w:val="215868"/>
                <w:sz w:val="18"/>
                <w:szCs w:val="18"/>
              </w:rPr>
              <w:t>%</w:t>
            </w:r>
          </w:p>
        </w:tc>
        <w:tc>
          <w:tcPr>
            <w:tcW w:w="943" w:type="dxa"/>
            <w:vAlign w:val="bottom"/>
          </w:tcPr>
          <w:p w14:paraId="32E683B5" w14:textId="21A20A32"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944" w:type="dxa"/>
            <w:vAlign w:val="bottom"/>
          </w:tcPr>
          <w:p w14:paraId="505795D6" w14:textId="430CA0F4"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+4.7%</w:t>
            </w:r>
          </w:p>
        </w:tc>
        <w:tc>
          <w:tcPr>
            <w:tcW w:w="913" w:type="dxa"/>
          </w:tcPr>
          <w:p w14:paraId="4B1C1FD6" w14:textId="16BEDA07"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-7.1%</w:t>
            </w:r>
          </w:p>
        </w:tc>
        <w:tc>
          <w:tcPr>
            <w:tcW w:w="914" w:type="dxa"/>
          </w:tcPr>
          <w:p w14:paraId="10FE4091" w14:textId="07896E09"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-2.3%</w:t>
            </w:r>
          </w:p>
        </w:tc>
        <w:tc>
          <w:tcPr>
            <w:tcW w:w="944" w:type="dxa"/>
          </w:tcPr>
          <w:p w14:paraId="04FFBCC4" w14:textId="7AC5FC90"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p>
        </w:tc>
        <w:tc>
          <w:tcPr>
            <w:tcW w:w="944" w:type="dxa"/>
          </w:tcPr>
          <w:p w14:paraId="61F9669F" w14:textId="289A7C87"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4E6B52">
              <w:rPr>
                <w:rFonts w:ascii="Arial" w:hAnsi="Arial" w:cs="Arial"/>
                <w:color w:val="215868" w:themeColor="accent5" w:themeShade="80"/>
                <w:sz w:val="18"/>
              </w:rPr>
              <w:t>0.4</w:t>
            </w:r>
            <w:r w:rsidRPr="00E43E81">
              <w:rPr>
                <w:rFonts w:ascii="Arial" w:hAnsi="Arial" w:cs="Arial"/>
                <w:color w:val="215868" w:themeColor="accent5" w:themeShade="80"/>
                <w:sz w:val="18"/>
              </w:rPr>
              <w:t>%</w:t>
            </w:r>
          </w:p>
        </w:tc>
        <w:tc>
          <w:tcPr>
            <w:tcW w:w="868" w:type="dxa"/>
          </w:tcPr>
          <w:p w14:paraId="3FA0D484" w14:textId="30F979B3" w:rsidR="00D44AC8"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4E6B52">
              <w:rPr>
                <w:rFonts w:ascii="Arial" w:hAnsi="Arial" w:cs="Arial"/>
                <w:color w:val="215868" w:themeColor="accent5" w:themeShade="80"/>
                <w:sz w:val="18"/>
              </w:rPr>
              <w:t>2.8</w:t>
            </w:r>
            <w:r w:rsidR="00AF0D02">
              <w:rPr>
                <w:rFonts w:ascii="Arial" w:hAnsi="Arial" w:cs="Arial"/>
                <w:color w:val="215868" w:themeColor="accent5" w:themeShade="80"/>
                <w:sz w:val="18"/>
              </w:rPr>
              <w:t>B</w:t>
            </w:r>
          </w:p>
        </w:tc>
        <w:tc>
          <w:tcPr>
            <w:tcW w:w="832" w:type="dxa"/>
          </w:tcPr>
          <w:p w14:paraId="37E2BD2D" w14:textId="1CD07EE4" w:rsidR="00D44AC8" w:rsidRPr="00E43E81" w:rsidRDefault="004E6B52"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+1.0</w:t>
            </w:r>
            <w:r w:rsidR="00D44AC8" w:rsidRPr="00EF524A">
              <w:rPr>
                <w:rFonts w:ascii="Arial" w:hAnsi="Arial" w:cs="Arial"/>
                <w:bCs/>
                <w:color w:val="215868" w:themeColor="accent5" w:themeShade="80"/>
                <w:sz w:val="18"/>
                <w:szCs w:val="18"/>
              </w:rPr>
              <w:t>%</w:t>
            </w:r>
          </w:p>
        </w:tc>
        <w:tc>
          <w:tcPr>
            <w:tcW w:w="1069" w:type="dxa"/>
          </w:tcPr>
          <w:p w14:paraId="108031E8" w14:textId="4A875618" w:rsidR="00D44AC8" w:rsidRPr="00E43E81" w:rsidRDefault="00D44AC8" w:rsidP="00D44AC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13.5</w:t>
            </w:r>
            <w:r w:rsidRPr="00EF524A">
              <w:rPr>
                <w:rFonts w:ascii="Arial" w:hAnsi="Arial" w:cs="Arial"/>
                <w:bCs/>
                <w:color w:val="215868" w:themeColor="accent5" w:themeShade="80"/>
                <w:sz w:val="18"/>
                <w:szCs w:val="18"/>
              </w:rPr>
              <w:t>%</w:t>
            </w:r>
          </w:p>
        </w:tc>
      </w:tr>
      <w:tr w:rsidR="00D44AC8" w:rsidRPr="00E43E81" w14:paraId="43A744ED" w14:textId="77777777" w:rsidTr="004E6B5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348" w:type="dxa"/>
            <w:gridSpan w:val="2"/>
            <w:tcBorders>
              <w:left w:val="none" w:sz="0" w:space="0" w:color="auto"/>
              <w:right w:val="none" w:sz="0" w:space="0" w:color="auto"/>
            </w:tcBorders>
            <w:vAlign w:val="center"/>
          </w:tcPr>
          <w:p w14:paraId="2D5BC9DE" w14:textId="77777777" w:rsidR="00D44AC8" w:rsidRPr="00E43E81" w:rsidRDefault="00D44AC8" w:rsidP="00D44AC8">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912" w:type="dxa"/>
            <w:tcBorders>
              <w:left w:val="none" w:sz="0" w:space="0" w:color="auto"/>
              <w:right w:val="none" w:sz="0" w:space="0" w:color="auto"/>
            </w:tcBorders>
            <w:vAlign w:val="bottom"/>
          </w:tcPr>
          <w:p w14:paraId="355C182D" w14:textId="3C9BCCA6" w:rsidR="00D44AC8" w:rsidRPr="00EF524A"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r w:rsidRPr="00EF524A">
              <w:rPr>
                <w:rFonts w:ascii="Arial" w:hAnsi="Arial" w:cs="Arial"/>
                <w:color w:val="215868"/>
                <w:sz w:val="18"/>
                <w:szCs w:val="18"/>
              </w:rPr>
              <w:t>%</w:t>
            </w:r>
          </w:p>
        </w:tc>
        <w:tc>
          <w:tcPr>
            <w:tcW w:w="943" w:type="dxa"/>
            <w:tcBorders>
              <w:left w:val="none" w:sz="0" w:space="0" w:color="auto"/>
              <w:right w:val="none" w:sz="0" w:space="0" w:color="auto"/>
            </w:tcBorders>
            <w:vAlign w:val="bottom"/>
          </w:tcPr>
          <w:p w14:paraId="2918379D" w14:textId="51CBC7BE"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+14.2%</w:t>
            </w:r>
          </w:p>
        </w:tc>
        <w:tc>
          <w:tcPr>
            <w:tcW w:w="944" w:type="dxa"/>
            <w:tcBorders>
              <w:left w:val="none" w:sz="0" w:space="0" w:color="auto"/>
              <w:right w:val="none" w:sz="0" w:space="0" w:color="auto"/>
            </w:tcBorders>
            <w:vAlign w:val="bottom"/>
          </w:tcPr>
          <w:p w14:paraId="211A3D88" w14:textId="2EC2143F"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+13.5%</w:t>
            </w:r>
          </w:p>
        </w:tc>
        <w:tc>
          <w:tcPr>
            <w:tcW w:w="913" w:type="dxa"/>
            <w:tcBorders>
              <w:left w:val="none" w:sz="0" w:space="0" w:color="auto"/>
              <w:right w:val="none" w:sz="0" w:space="0" w:color="auto"/>
            </w:tcBorders>
          </w:tcPr>
          <w:p w14:paraId="06B7466D" w14:textId="6D80E197"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-11.7%</w:t>
            </w:r>
          </w:p>
        </w:tc>
        <w:tc>
          <w:tcPr>
            <w:tcW w:w="914" w:type="dxa"/>
            <w:tcBorders>
              <w:left w:val="none" w:sz="0" w:space="0" w:color="auto"/>
              <w:right w:val="none" w:sz="0" w:space="0" w:color="auto"/>
            </w:tcBorders>
          </w:tcPr>
          <w:p w14:paraId="40158A08" w14:textId="77463885"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44" w:type="dxa"/>
            <w:tcBorders>
              <w:left w:val="none" w:sz="0" w:space="0" w:color="auto"/>
              <w:right w:val="none" w:sz="0" w:space="0" w:color="auto"/>
            </w:tcBorders>
          </w:tcPr>
          <w:p w14:paraId="155D24DC" w14:textId="6F0E25FC"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-5.7%</w:t>
            </w:r>
          </w:p>
        </w:tc>
        <w:tc>
          <w:tcPr>
            <w:tcW w:w="944" w:type="dxa"/>
            <w:tcBorders>
              <w:left w:val="none" w:sz="0" w:space="0" w:color="auto"/>
              <w:right w:val="none" w:sz="0" w:space="0" w:color="auto"/>
            </w:tcBorders>
          </w:tcPr>
          <w:p w14:paraId="315BB821" w14:textId="016F5A2B" w:rsidR="00D44AC8"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4E6B52">
              <w:rPr>
                <w:rFonts w:ascii="Arial" w:hAnsi="Arial" w:cs="Arial"/>
                <w:color w:val="215868" w:themeColor="accent5" w:themeShade="80"/>
                <w:sz w:val="18"/>
              </w:rPr>
              <w:t>6.0</w:t>
            </w:r>
            <w:r w:rsidRPr="00E43E81">
              <w:rPr>
                <w:rFonts w:ascii="Arial" w:hAnsi="Arial" w:cs="Arial"/>
                <w:color w:val="215868" w:themeColor="accent5" w:themeShade="80"/>
                <w:sz w:val="18"/>
              </w:rPr>
              <w:t>%</w:t>
            </w:r>
          </w:p>
        </w:tc>
        <w:tc>
          <w:tcPr>
            <w:tcW w:w="868" w:type="dxa"/>
            <w:tcBorders>
              <w:left w:val="none" w:sz="0" w:space="0" w:color="auto"/>
              <w:right w:val="none" w:sz="0" w:space="0" w:color="auto"/>
            </w:tcBorders>
          </w:tcPr>
          <w:p w14:paraId="286BF450" w14:textId="5CEEC6E2" w:rsidR="00D44AC8" w:rsidRDefault="004E6B52"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1.4</w:t>
            </w:r>
            <w:r w:rsidR="00AF0D02">
              <w:rPr>
                <w:rFonts w:ascii="Arial" w:hAnsi="Arial" w:cs="Arial"/>
                <w:color w:val="215868" w:themeColor="accent5" w:themeShade="80"/>
                <w:sz w:val="18"/>
              </w:rPr>
              <w:t>B</w:t>
            </w:r>
          </w:p>
        </w:tc>
        <w:tc>
          <w:tcPr>
            <w:tcW w:w="832" w:type="dxa"/>
            <w:tcBorders>
              <w:left w:val="none" w:sz="0" w:space="0" w:color="auto"/>
              <w:right w:val="none" w:sz="0" w:space="0" w:color="auto"/>
            </w:tcBorders>
          </w:tcPr>
          <w:p w14:paraId="26B3AA46" w14:textId="77BDF192" w:rsidR="00D44AC8" w:rsidRPr="00E43E81" w:rsidRDefault="00AF0D02"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5.6</w:t>
            </w:r>
            <w:r w:rsidR="00D44AC8" w:rsidRPr="00EF524A">
              <w:rPr>
                <w:rFonts w:ascii="Arial" w:hAnsi="Arial" w:cs="Arial"/>
                <w:bCs/>
                <w:color w:val="215868" w:themeColor="accent5" w:themeShade="80"/>
                <w:sz w:val="18"/>
                <w:szCs w:val="18"/>
              </w:rPr>
              <w:t>%</w:t>
            </w:r>
          </w:p>
        </w:tc>
        <w:tc>
          <w:tcPr>
            <w:tcW w:w="1069" w:type="dxa"/>
            <w:tcBorders>
              <w:left w:val="none" w:sz="0" w:space="0" w:color="auto"/>
              <w:right w:val="none" w:sz="0" w:space="0" w:color="auto"/>
            </w:tcBorders>
          </w:tcPr>
          <w:p w14:paraId="55980290" w14:textId="122702AA" w:rsidR="00D44AC8" w:rsidRPr="00E43E81" w:rsidRDefault="00D44AC8" w:rsidP="00D44AC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bCs/>
                <w:color w:val="215868" w:themeColor="accent5" w:themeShade="80"/>
                <w:sz w:val="18"/>
                <w:szCs w:val="18"/>
              </w:rPr>
              <w:t>+</w:t>
            </w:r>
            <w:r w:rsidR="004E6B52">
              <w:rPr>
                <w:rFonts w:ascii="Arial" w:hAnsi="Arial" w:cs="Arial"/>
                <w:bCs/>
                <w:color w:val="215868" w:themeColor="accent5" w:themeShade="80"/>
                <w:sz w:val="18"/>
                <w:szCs w:val="18"/>
              </w:rPr>
              <w:t>4.3</w:t>
            </w:r>
            <w:r w:rsidRPr="00EF524A">
              <w:rPr>
                <w:rFonts w:ascii="Arial" w:hAnsi="Arial" w:cs="Arial"/>
                <w:bCs/>
                <w:color w:val="215868" w:themeColor="accent5" w:themeShade="80"/>
                <w:sz w:val="18"/>
                <w:szCs w:val="18"/>
              </w:rPr>
              <w:t>%</w:t>
            </w:r>
          </w:p>
        </w:tc>
      </w:tr>
    </w:tbl>
    <w:p w14:paraId="030C002F"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7E6FB482" w14:textId="77777777"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1E6CCA3B" w14:textId="3D862E78" w:rsidR="00517D7F" w:rsidRDefault="00517D7F" w:rsidP="00CB6454">
      <w:pPr>
        <w:pStyle w:val="NoSpacing"/>
        <w:rPr>
          <w:rFonts w:ascii="Arial" w:hAnsi="Arial" w:cs="Arial"/>
          <w:b/>
          <w:color w:val="595959" w:themeColor="text1" w:themeTint="A6"/>
          <w:sz w:val="24"/>
          <w:szCs w:val="24"/>
        </w:rPr>
      </w:pPr>
    </w:p>
    <w:p w14:paraId="5FB188E2" w14:textId="77777777" w:rsidR="009F5C6A" w:rsidRDefault="009F5C6A" w:rsidP="00CB6454">
      <w:pPr>
        <w:pStyle w:val="NoSpacing"/>
        <w:rPr>
          <w:rFonts w:ascii="Arial" w:hAnsi="Arial" w:cs="Arial"/>
          <w:b/>
          <w:color w:val="595959" w:themeColor="text1" w:themeTint="A6"/>
          <w:sz w:val="24"/>
          <w:szCs w:val="24"/>
        </w:rPr>
      </w:pPr>
    </w:p>
    <w:p w14:paraId="7EA9214F" w14:textId="63D00877" w:rsidR="00CB6454" w:rsidRPr="00B34F5D" w:rsidRDefault="00CB6454" w:rsidP="009F5C6A">
      <w:pPr>
        <w:spacing w:after="0"/>
        <w:rPr>
          <w:rFonts w:ascii="Arial" w:hAnsi="Arial" w:cs="Arial"/>
          <w:b/>
          <w:color w:val="595959" w:themeColor="text1" w:themeTint="A6"/>
          <w:sz w:val="24"/>
          <w:szCs w:val="24"/>
        </w:rPr>
      </w:pPr>
      <w:r w:rsidRPr="00B34F5D">
        <w:rPr>
          <w:rFonts w:ascii="Arial" w:hAnsi="Arial" w:cs="Arial"/>
          <w:b/>
          <w:color w:val="595959" w:themeColor="text1" w:themeTint="A6"/>
          <w:sz w:val="24"/>
          <w:szCs w:val="24"/>
        </w:rPr>
        <w:t>Fresh Fruit</w:t>
      </w:r>
      <w:r w:rsidR="00EB33CE">
        <w:rPr>
          <w:rFonts w:ascii="Arial" w:hAnsi="Arial" w:cs="Arial"/>
          <w:b/>
          <w:color w:val="595959" w:themeColor="text1" w:themeTint="A6"/>
          <w:sz w:val="24"/>
          <w:szCs w:val="24"/>
        </w:rPr>
        <w:t xml:space="preserve"> Sales in </w:t>
      </w:r>
      <w:r w:rsidR="00135BE7">
        <w:rPr>
          <w:rFonts w:ascii="Arial" w:hAnsi="Arial" w:cs="Arial"/>
          <w:b/>
          <w:color w:val="595959" w:themeColor="text1" w:themeTint="A6"/>
          <w:sz w:val="24"/>
          <w:szCs w:val="24"/>
        </w:rPr>
        <w:t>March</w:t>
      </w:r>
    </w:p>
    <w:p w14:paraId="0A2BF398" w14:textId="04017D40" w:rsidR="00BB3051" w:rsidRDefault="00CB6454" w:rsidP="00CB6454">
      <w:pPr>
        <w:pStyle w:val="NoSpacing"/>
        <w:rPr>
          <w:rFonts w:ascii="Arial" w:hAnsi="Arial" w:cs="Arial"/>
          <w:sz w:val="20"/>
          <w:szCs w:val="20"/>
        </w:rPr>
      </w:pPr>
      <w:r>
        <w:rPr>
          <w:rFonts w:ascii="Arial" w:hAnsi="Arial" w:cs="Arial"/>
          <w:sz w:val="20"/>
          <w:szCs w:val="20"/>
        </w:rPr>
        <w:t>“</w:t>
      </w:r>
      <w:r w:rsidR="00BB3051">
        <w:rPr>
          <w:rFonts w:ascii="Arial" w:hAnsi="Arial" w:cs="Arial"/>
          <w:sz w:val="20"/>
          <w:szCs w:val="20"/>
        </w:rPr>
        <w:t>For the first time since starting our reporting in March 2020, we have no month-to-month changes in the top 10 fruit sellers nor in the order in which they appear in terms of sales</w:t>
      </w:r>
      <w:r w:rsidRPr="00B35CE9">
        <w:rPr>
          <w:rFonts w:ascii="Arial" w:hAnsi="Arial" w:cs="Arial"/>
          <w:sz w:val="20"/>
          <w:szCs w:val="20"/>
        </w:rPr>
        <w:t>,” said</w:t>
      </w:r>
      <w:r w:rsidR="00EB33CE">
        <w:rPr>
          <w:rFonts w:ascii="Arial" w:hAnsi="Arial" w:cs="Arial"/>
          <w:sz w:val="20"/>
          <w:szCs w:val="20"/>
        </w:rPr>
        <w:t xml:space="preserve"> Parker</w:t>
      </w:r>
      <w:r w:rsidRPr="00B35CE9">
        <w:rPr>
          <w:rFonts w:ascii="Arial" w:hAnsi="Arial" w:cs="Arial"/>
          <w:sz w:val="20"/>
          <w:szCs w:val="20"/>
        </w:rPr>
        <w:t>. “</w:t>
      </w:r>
      <w:r w:rsidR="00BB3051">
        <w:rPr>
          <w:rFonts w:ascii="Arial" w:hAnsi="Arial" w:cs="Arial"/>
          <w:sz w:val="20"/>
          <w:szCs w:val="20"/>
        </w:rPr>
        <w:t>Berries remain the powerhouse with March sales of $714 million.</w:t>
      </w:r>
      <w:r w:rsidR="00365D81">
        <w:rPr>
          <w:rFonts w:ascii="Arial" w:hAnsi="Arial" w:cs="Arial"/>
          <w:sz w:val="20"/>
          <w:szCs w:val="20"/>
        </w:rPr>
        <w:t xml:space="preserve"> The highest year-on-year gains were recorded by melons and oranges.”</w:t>
      </w:r>
      <w:r w:rsidR="00BB3051">
        <w:rPr>
          <w:rFonts w:ascii="Arial" w:hAnsi="Arial" w:cs="Arial"/>
          <w:sz w:val="20"/>
          <w:szCs w:val="20"/>
        </w:rPr>
        <w:t xml:space="preserve"> </w:t>
      </w:r>
    </w:p>
    <w:p w14:paraId="79264347" w14:textId="77777777" w:rsidR="00BB3051" w:rsidRDefault="00BB3051" w:rsidP="00CB6454">
      <w:pPr>
        <w:pStyle w:val="NoSpacing"/>
        <w:rPr>
          <w:rFonts w:ascii="Arial" w:hAnsi="Arial" w:cs="Arial"/>
          <w:sz w:val="20"/>
          <w:szCs w:val="20"/>
        </w:rPr>
      </w:pPr>
    </w:p>
    <w:p w14:paraId="396FCE6F" w14:textId="1E8E0397" w:rsidR="0006645D" w:rsidRDefault="00C16A60" w:rsidP="00CB6454">
      <w:pPr>
        <w:pStyle w:val="NoSpacing"/>
        <w:rPr>
          <w:rFonts w:ascii="Arial" w:hAnsi="Arial" w:cs="Arial"/>
          <w:sz w:val="20"/>
          <w:szCs w:val="20"/>
        </w:rPr>
      </w:pPr>
      <w:r>
        <w:rPr>
          <w:rFonts w:ascii="Arial" w:hAnsi="Arial" w:cs="Arial"/>
          <w:sz w:val="20"/>
          <w:szCs w:val="20"/>
        </w:rPr>
        <w:t>Virtually all biggest sellers grew dollar sales versus year ago</w:t>
      </w:r>
      <w:r w:rsidR="00891C7E">
        <w:rPr>
          <w:rFonts w:ascii="Arial" w:hAnsi="Arial" w:cs="Arial"/>
          <w:sz w:val="20"/>
          <w:szCs w:val="20"/>
        </w:rPr>
        <w:t xml:space="preserve"> </w:t>
      </w:r>
      <w:r>
        <w:rPr>
          <w:rFonts w:ascii="Arial" w:hAnsi="Arial" w:cs="Arial"/>
          <w:sz w:val="20"/>
          <w:szCs w:val="20"/>
        </w:rPr>
        <w:t>with the exception of bananas and mandarins. Volume sales were a different story. Only berries</w:t>
      </w:r>
      <w:r w:rsidR="00365D81">
        <w:rPr>
          <w:rFonts w:ascii="Arial" w:hAnsi="Arial" w:cs="Arial"/>
          <w:sz w:val="20"/>
          <w:szCs w:val="20"/>
        </w:rPr>
        <w:t>, melons</w:t>
      </w:r>
      <w:r>
        <w:rPr>
          <w:rFonts w:ascii="Arial" w:hAnsi="Arial" w:cs="Arial"/>
          <w:sz w:val="20"/>
          <w:szCs w:val="20"/>
        </w:rPr>
        <w:t xml:space="preserve"> and mixed fruit increased pound sales versus </w:t>
      </w:r>
      <w:r w:rsidR="00365D81">
        <w:rPr>
          <w:rFonts w:ascii="Arial" w:hAnsi="Arial" w:cs="Arial"/>
          <w:sz w:val="20"/>
          <w:szCs w:val="20"/>
        </w:rPr>
        <w:t xml:space="preserve">March </w:t>
      </w:r>
      <w:r>
        <w:rPr>
          <w:rFonts w:ascii="Arial" w:hAnsi="Arial" w:cs="Arial"/>
          <w:sz w:val="20"/>
          <w:szCs w:val="20"/>
        </w:rPr>
        <w:t>2021.</w:t>
      </w:r>
      <w:r w:rsidR="00CB6454" w:rsidRPr="00B35CE9">
        <w:rPr>
          <w:rFonts w:ascii="Arial" w:hAnsi="Arial" w:cs="Arial"/>
          <w:sz w:val="20"/>
          <w:szCs w:val="20"/>
        </w:rPr>
        <w:t>”</w:t>
      </w:r>
      <w:r w:rsidR="00E407FC">
        <w:rPr>
          <w:rFonts w:ascii="Arial" w:hAnsi="Arial" w:cs="Arial"/>
          <w:sz w:val="20"/>
          <w:szCs w:val="20"/>
        </w:rPr>
        <w:t xml:space="preserve"> </w:t>
      </w:r>
      <w:r w:rsidR="00CB6454" w:rsidRPr="00B35CE9">
        <w:rPr>
          <w:rFonts w:ascii="Arial" w:hAnsi="Arial" w:cs="Arial"/>
          <w:sz w:val="20"/>
          <w:szCs w:val="20"/>
        </w:rPr>
        <w:t xml:space="preserve"> </w:t>
      </w:r>
    </w:p>
    <w:p w14:paraId="114F402F" w14:textId="77777777" w:rsidR="005E2F61" w:rsidRDefault="005E2F61" w:rsidP="00CB6454">
      <w:pPr>
        <w:pStyle w:val="NoSpacing"/>
        <w:rPr>
          <w:rFonts w:ascii="Arial" w:hAnsi="Arial" w:cs="Arial"/>
          <w:sz w:val="20"/>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472"/>
        <w:gridCol w:w="786"/>
        <w:gridCol w:w="129"/>
        <w:gridCol w:w="792"/>
        <w:gridCol w:w="124"/>
        <w:gridCol w:w="916"/>
        <w:gridCol w:w="916"/>
        <w:gridCol w:w="916"/>
        <w:gridCol w:w="916"/>
        <w:gridCol w:w="916"/>
        <w:gridCol w:w="916"/>
        <w:gridCol w:w="916"/>
        <w:gridCol w:w="916"/>
      </w:tblGrid>
      <w:tr w:rsidR="00AF0D02" w:rsidRPr="0003007F" w14:paraId="3DFD75C2" w14:textId="77777777" w:rsidTr="0000248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58"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85E05F8" w14:textId="77777777" w:rsidR="00AF0D02" w:rsidRPr="00AB1306" w:rsidRDefault="00AF0D02"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921"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668BD2C0" w14:textId="77777777" w:rsidR="00AF0D02" w:rsidRPr="00AB1306" w:rsidRDefault="00AF0D02"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452" w:type="dxa"/>
            <w:gridSpan w:val="9"/>
            <w:tcBorders>
              <w:top w:val="none" w:sz="0" w:space="0" w:color="auto"/>
              <w:left w:val="none" w:sz="0" w:space="0" w:color="auto"/>
              <w:bottom w:val="none" w:sz="0" w:space="0" w:color="auto"/>
              <w:right w:val="none" w:sz="0" w:space="0" w:color="auto"/>
            </w:tcBorders>
            <w:shd w:val="clear" w:color="auto" w:fill="17365D" w:themeFill="text2" w:themeFillShade="BF"/>
          </w:tcPr>
          <w:p w14:paraId="3A17CC18" w14:textId="2040871B" w:rsidR="00AF0D02" w:rsidRPr="0003007F" w:rsidRDefault="00AF0D02"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 YA</w:t>
            </w:r>
          </w:p>
        </w:tc>
      </w:tr>
      <w:tr w:rsidR="00AF0D02" w:rsidRPr="0003007F" w14:paraId="74BF3700" w14:textId="77777777" w:rsidTr="0000248F">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17365D" w:themeFill="text2" w:themeFillShade="BF"/>
          </w:tcPr>
          <w:p w14:paraId="3F9B606E" w14:textId="77777777" w:rsidR="00AF0D02" w:rsidRPr="000F7932" w:rsidRDefault="00AF0D02" w:rsidP="00F103B9">
            <w:pPr>
              <w:pStyle w:val="NoSpacing"/>
              <w:rPr>
                <w:rFonts w:ascii="Arial" w:hAnsi="Arial" w:cs="Arial"/>
                <w:color w:val="FFFFFF" w:themeColor="background1"/>
                <w:sz w:val="18"/>
                <w:szCs w:val="18"/>
              </w:rPr>
            </w:pPr>
          </w:p>
        </w:tc>
        <w:tc>
          <w:tcPr>
            <w:tcW w:w="915" w:type="dxa"/>
            <w:gridSpan w:val="2"/>
            <w:tcBorders>
              <w:left w:val="none" w:sz="0" w:space="0" w:color="auto"/>
              <w:right w:val="none" w:sz="0" w:space="0" w:color="auto"/>
            </w:tcBorders>
            <w:shd w:val="clear" w:color="auto" w:fill="17365D" w:themeFill="text2" w:themeFillShade="BF"/>
            <w:vAlign w:val="bottom"/>
          </w:tcPr>
          <w:p w14:paraId="46CF2457" w14:textId="77777777" w:rsidR="00AF0D02" w:rsidRPr="000F7932" w:rsidRDefault="00AF0D02"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6" w:type="dxa"/>
            <w:gridSpan w:val="2"/>
            <w:tcBorders>
              <w:left w:val="none" w:sz="0" w:space="0" w:color="auto"/>
              <w:right w:val="none" w:sz="0" w:space="0" w:color="auto"/>
            </w:tcBorders>
            <w:shd w:val="clear" w:color="auto" w:fill="17365D" w:themeFill="text2" w:themeFillShade="BF"/>
            <w:vAlign w:val="bottom"/>
          </w:tcPr>
          <w:p w14:paraId="13B20948" w14:textId="77777777" w:rsidR="00AF0D02" w:rsidRPr="000F7932" w:rsidRDefault="00AF0D02"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916" w:type="dxa"/>
            <w:tcBorders>
              <w:left w:val="none" w:sz="0" w:space="0" w:color="auto"/>
              <w:right w:val="none" w:sz="0" w:space="0" w:color="auto"/>
            </w:tcBorders>
            <w:shd w:val="clear" w:color="auto" w:fill="17365D" w:themeFill="text2" w:themeFillShade="BF"/>
            <w:vAlign w:val="bottom"/>
          </w:tcPr>
          <w:p w14:paraId="301AC34F" w14:textId="77777777" w:rsidR="00AF0D02" w:rsidRPr="000F793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916" w:type="dxa"/>
            <w:tcBorders>
              <w:left w:val="none" w:sz="0" w:space="0" w:color="auto"/>
              <w:right w:val="none" w:sz="0" w:space="0" w:color="auto"/>
            </w:tcBorders>
            <w:shd w:val="clear" w:color="auto" w:fill="17365D" w:themeFill="text2" w:themeFillShade="BF"/>
            <w:vAlign w:val="bottom"/>
          </w:tcPr>
          <w:p w14:paraId="0DC3715D" w14:textId="77777777" w:rsidR="00AF0D02" w:rsidRPr="000F793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916" w:type="dxa"/>
            <w:tcBorders>
              <w:left w:val="none" w:sz="0" w:space="0" w:color="auto"/>
              <w:right w:val="none" w:sz="0" w:space="0" w:color="auto"/>
            </w:tcBorders>
            <w:shd w:val="clear" w:color="auto" w:fill="17365D" w:themeFill="text2" w:themeFillShade="BF"/>
            <w:vAlign w:val="bottom"/>
          </w:tcPr>
          <w:p w14:paraId="1DE0B116" w14:textId="77777777" w:rsidR="00AF0D0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6" w:type="dxa"/>
            <w:tcBorders>
              <w:left w:val="none" w:sz="0" w:space="0" w:color="auto"/>
              <w:right w:val="none" w:sz="0" w:space="0" w:color="auto"/>
            </w:tcBorders>
            <w:shd w:val="clear" w:color="auto" w:fill="17365D" w:themeFill="text2" w:themeFillShade="BF"/>
            <w:vAlign w:val="bottom"/>
          </w:tcPr>
          <w:p w14:paraId="4FF66A97" w14:textId="77777777" w:rsidR="00AF0D02" w:rsidRDefault="00AF0D02" w:rsidP="00317B8E">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16" w:type="dxa"/>
            <w:tcBorders>
              <w:left w:val="none" w:sz="0" w:space="0" w:color="auto"/>
              <w:right w:val="none" w:sz="0" w:space="0" w:color="auto"/>
            </w:tcBorders>
            <w:shd w:val="clear" w:color="auto" w:fill="17365D" w:themeFill="text2" w:themeFillShade="BF"/>
          </w:tcPr>
          <w:p w14:paraId="049C0CDE" w14:textId="77777777" w:rsidR="00AF0D0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147A02D7" w14:textId="14698031" w:rsidR="00AF0D02" w:rsidRDefault="00991296"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w:t>
            </w:r>
            <w:r w:rsidR="00AF0D02">
              <w:rPr>
                <w:rFonts w:ascii="Arial" w:hAnsi="Arial" w:cs="Arial"/>
                <w:b/>
                <w:color w:val="FFFFFF" w:themeColor="background1"/>
                <w:sz w:val="18"/>
                <w:szCs w:val="18"/>
              </w:rPr>
              <w:t xml:space="preserve"> ‘22</w:t>
            </w:r>
          </w:p>
        </w:tc>
        <w:tc>
          <w:tcPr>
            <w:tcW w:w="916" w:type="dxa"/>
            <w:tcBorders>
              <w:left w:val="none" w:sz="0" w:space="0" w:color="auto"/>
              <w:right w:val="none" w:sz="0" w:space="0" w:color="auto"/>
            </w:tcBorders>
            <w:shd w:val="clear" w:color="auto" w:fill="17365D" w:themeFill="text2" w:themeFillShade="BF"/>
            <w:vAlign w:val="bottom"/>
          </w:tcPr>
          <w:p w14:paraId="3B63F547" w14:textId="6DD8DAA6" w:rsidR="00AF0D02" w:rsidRPr="000F7932" w:rsidRDefault="0000248F"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Mar</w:t>
            </w:r>
            <w:r w:rsidR="00AF0D02">
              <w:rPr>
                <w:rFonts w:ascii="Arial" w:hAnsi="Arial" w:cs="Arial"/>
                <w:b/>
                <w:color w:val="FFFFFF" w:themeColor="background1"/>
                <w:sz w:val="18"/>
                <w:szCs w:val="18"/>
              </w:rPr>
              <w:t xml:space="preserve"> ‘22</w:t>
            </w:r>
          </w:p>
        </w:tc>
        <w:tc>
          <w:tcPr>
            <w:tcW w:w="916" w:type="dxa"/>
            <w:tcBorders>
              <w:left w:val="none" w:sz="0" w:space="0" w:color="auto"/>
              <w:right w:val="none" w:sz="0" w:space="0" w:color="auto"/>
            </w:tcBorders>
            <w:shd w:val="clear" w:color="auto" w:fill="17365D" w:themeFill="text2" w:themeFillShade="BF"/>
            <w:vAlign w:val="bottom"/>
          </w:tcPr>
          <w:p w14:paraId="04C57725" w14:textId="5C847B3A"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916" w:type="dxa"/>
            <w:tcBorders>
              <w:left w:val="none" w:sz="0" w:space="0" w:color="auto"/>
              <w:right w:val="none" w:sz="0" w:space="0" w:color="auto"/>
            </w:tcBorders>
            <w:shd w:val="clear" w:color="auto" w:fill="17365D" w:themeFill="text2" w:themeFillShade="BF"/>
            <w:vAlign w:val="bottom"/>
          </w:tcPr>
          <w:p w14:paraId="26786B75" w14:textId="46025FBA" w:rsidR="00AF0D02" w:rsidRPr="000F7932" w:rsidRDefault="00AF0D02"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lbs vs YA</w:t>
            </w:r>
          </w:p>
        </w:tc>
      </w:tr>
      <w:tr w:rsidR="00A052A1" w:rsidRPr="00091E61" w14:paraId="0CA2F74A" w14:textId="77777777" w:rsidTr="0000248F">
        <w:trPr>
          <w:trHeight w:val="298"/>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66ADF07C" w14:textId="77777777" w:rsidR="00A052A1" w:rsidRPr="00091E61" w:rsidRDefault="00A052A1" w:rsidP="00A052A1">
            <w:pPr>
              <w:pStyle w:val="NoSpacing"/>
              <w:jc w:val="right"/>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915" w:type="dxa"/>
            <w:gridSpan w:val="2"/>
            <w:vAlign w:val="center"/>
          </w:tcPr>
          <w:p w14:paraId="39EFBE0F" w14:textId="79A27A34"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-0.2</w:t>
            </w:r>
            <w:r w:rsidRPr="00091E61">
              <w:rPr>
                <w:rFonts w:ascii="Arial" w:hAnsi="Arial" w:cs="Arial"/>
                <w:b/>
                <w:bCs/>
                <w:color w:val="17365D" w:themeColor="text2" w:themeShade="BF"/>
                <w:sz w:val="18"/>
                <w:szCs w:val="18"/>
              </w:rPr>
              <w:t>%</w:t>
            </w:r>
          </w:p>
        </w:tc>
        <w:tc>
          <w:tcPr>
            <w:tcW w:w="916" w:type="dxa"/>
            <w:gridSpan w:val="2"/>
            <w:vAlign w:val="center"/>
          </w:tcPr>
          <w:p w14:paraId="3D5B0656" w14:textId="639FCB0F"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+8.7</w:t>
            </w:r>
            <w:r w:rsidRPr="00091E61">
              <w:rPr>
                <w:rFonts w:ascii="Arial" w:hAnsi="Arial" w:cs="Arial"/>
                <w:b/>
                <w:bCs/>
                <w:color w:val="17365D" w:themeColor="text2" w:themeShade="BF"/>
                <w:sz w:val="18"/>
                <w:szCs w:val="18"/>
              </w:rPr>
              <w:t>%</w:t>
            </w:r>
          </w:p>
        </w:tc>
        <w:tc>
          <w:tcPr>
            <w:tcW w:w="916" w:type="dxa"/>
            <w:vAlign w:val="center"/>
          </w:tcPr>
          <w:p w14:paraId="680EF69E" w14:textId="6178A30E"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+5.1</w:t>
            </w:r>
            <w:r w:rsidRPr="00091E61">
              <w:rPr>
                <w:rFonts w:ascii="Arial" w:hAnsi="Arial" w:cs="Arial"/>
                <w:b/>
                <w:bCs/>
                <w:color w:val="17365D" w:themeColor="text2" w:themeShade="BF"/>
                <w:sz w:val="18"/>
                <w:szCs w:val="18"/>
              </w:rPr>
              <w:t>%</w:t>
            </w:r>
          </w:p>
        </w:tc>
        <w:tc>
          <w:tcPr>
            <w:tcW w:w="916" w:type="dxa"/>
            <w:vAlign w:val="center"/>
          </w:tcPr>
          <w:p w14:paraId="21180263" w14:textId="2CD779D7"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+4.5</w:t>
            </w:r>
            <w:r w:rsidRPr="00091E61">
              <w:rPr>
                <w:rFonts w:ascii="Arial" w:hAnsi="Arial" w:cs="Arial"/>
                <w:b/>
                <w:bCs/>
                <w:color w:val="17365D" w:themeColor="text2" w:themeShade="BF"/>
                <w:sz w:val="18"/>
                <w:szCs w:val="18"/>
              </w:rPr>
              <w:t>%</w:t>
            </w:r>
          </w:p>
        </w:tc>
        <w:tc>
          <w:tcPr>
            <w:tcW w:w="916" w:type="dxa"/>
            <w:vAlign w:val="center"/>
          </w:tcPr>
          <w:p w14:paraId="31205487" w14:textId="3715B793"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Pr="00091E61">
              <w:rPr>
                <w:rFonts w:ascii="Arial" w:hAnsi="Arial" w:cs="Arial"/>
                <w:b/>
                <w:bCs/>
                <w:color w:val="17365D" w:themeColor="text2" w:themeShade="BF"/>
                <w:sz w:val="18"/>
                <w:szCs w:val="18"/>
              </w:rPr>
              <w:t>6</w:t>
            </w:r>
            <w:r>
              <w:rPr>
                <w:rFonts w:ascii="Arial" w:hAnsi="Arial" w:cs="Arial"/>
                <w:b/>
                <w:bCs/>
                <w:color w:val="17365D" w:themeColor="text2" w:themeShade="BF"/>
                <w:sz w:val="18"/>
                <w:szCs w:val="18"/>
              </w:rPr>
              <w:t>.2</w:t>
            </w:r>
            <w:r w:rsidRPr="00091E61">
              <w:rPr>
                <w:rFonts w:ascii="Arial" w:hAnsi="Arial" w:cs="Arial"/>
                <w:b/>
                <w:bCs/>
                <w:color w:val="17365D" w:themeColor="text2" w:themeShade="BF"/>
                <w:sz w:val="18"/>
                <w:szCs w:val="18"/>
              </w:rPr>
              <w:t>%</w:t>
            </w:r>
          </w:p>
        </w:tc>
        <w:tc>
          <w:tcPr>
            <w:tcW w:w="916" w:type="dxa"/>
            <w:vAlign w:val="center"/>
          </w:tcPr>
          <w:p w14:paraId="40577A3D" w14:textId="764C7CD0"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+10.</w:t>
            </w:r>
            <w:r>
              <w:rPr>
                <w:rFonts w:ascii="Arial" w:hAnsi="Arial" w:cs="Arial"/>
                <w:b/>
                <w:bCs/>
                <w:color w:val="17365D" w:themeColor="text2" w:themeShade="BF"/>
                <w:sz w:val="18"/>
                <w:szCs w:val="18"/>
              </w:rPr>
              <w:t>9</w:t>
            </w:r>
            <w:r w:rsidRPr="00091E61">
              <w:rPr>
                <w:rFonts w:ascii="Arial" w:hAnsi="Arial" w:cs="Arial"/>
                <w:b/>
                <w:bCs/>
                <w:color w:val="17365D" w:themeColor="text2" w:themeShade="BF"/>
                <w:sz w:val="18"/>
                <w:szCs w:val="18"/>
              </w:rPr>
              <w:t>%</w:t>
            </w:r>
          </w:p>
        </w:tc>
        <w:tc>
          <w:tcPr>
            <w:tcW w:w="916" w:type="dxa"/>
            <w:vAlign w:val="center"/>
          </w:tcPr>
          <w:p w14:paraId="4976E3FE" w14:textId="590242C0"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Pr>
                <w:rFonts w:ascii="Arial" w:hAnsi="Arial" w:cs="Arial"/>
                <w:b/>
                <w:bCs/>
                <w:color w:val="17365D" w:themeColor="text2" w:themeShade="BF"/>
                <w:sz w:val="18"/>
                <w:szCs w:val="18"/>
              </w:rPr>
              <w:t>10.2</w:t>
            </w:r>
            <w:r w:rsidRPr="00091E61">
              <w:rPr>
                <w:rFonts w:ascii="Arial" w:hAnsi="Arial" w:cs="Arial"/>
                <w:b/>
                <w:bCs/>
                <w:color w:val="17365D" w:themeColor="text2" w:themeShade="BF"/>
                <w:sz w:val="18"/>
                <w:szCs w:val="18"/>
              </w:rPr>
              <w:t>%</w:t>
            </w:r>
          </w:p>
        </w:tc>
        <w:tc>
          <w:tcPr>
            <w:tcW w:w="916" w:type="dxa"/>
            <w:vAlign w:val="center"/>
          </w:tcPr>
          <w:p w14:paraId="76F93CAA" w14:textId="7EDF2815"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Pr>
                <w:rFonts w:ascii="Arial" w:hAnsi="Arial" w:cs="Arial"/>
                <w:b/>
                <w:bCs/>
                <w:color w:val="17365D" w:themeColor="text2" w:themeShade="BF"/>
                <w:sz w:val="18"/>
                <w:szCs w:val="18"/>
              </w:rPr>
              <w:t>2.8</w:t>
            </w:r>
            <w:r w:rsidRPr="00091E61">
              <w:rPr>
                <w:rFonts w:ascii="Arial" w:hAnsi="Arial" w:cs="Arial"/>
                <w:b/>
                <w:bCs/>
                <w:color w:val="17365D" w:themeColor="text2" w:themeShade="BF"/>
                <w:sz w:val="18"/>
                <w:szCs w:val="18"/>
              </w:rPr>
              <w:t>B</w:t>
            </w:r>
          </w:p>
        </w:tc>
        <w:tc>
          <w:tcPr>
            <w:tcW w:w="916" w:type="dxa"/>
            <w:vAlign w:val="center"/>
          </w:tcPr>
          <w:p w14:paraId="52994309" w14:textId="44F6F89E"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18"/>
                <w:szCs w:val="18"/>
              </w:rPr>
            </w:pPr>
            <w:r w:rsidRPr="00A052A1">
              <w:rPr>
                <w:rFonts w:ascii="Arial" w:hAnsi="Arial" w:cs="Arial"/>
                <w:b/>
                <w:color w:val="17365D" w:themeColor="text2" w:themeShade="BF"/>
                <w:sz w:val="18"/>
                <w:szCs w:val="18"/>
              </w:rPr>
              <w:t>+8.4%</w:t>
            </w:r>
          </w:p>
        </w:tc>
        <w:tc>
          <w:tcPr>
            <w:tcW w:w="916" w:type="dxa"/>
            <w:vAlign w:val="center"/>
          </w:tcPr>
          <w:p w14:paraId="5CADA515" w14:textId="509CE126"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-4.</w:t>
            </w:r>
            <w:r w:rsidR="00BB3051">
              <w:rPr>
                <w:rFonts w:ascii="Arial" w:hAnsi="Arial" w:cs="Arial"/>
                <w:b/>
                <w:bCs/>
                <w:color w:val="17365D" w:themeColor="text2" w:themeShade="BF"/>
                <w:sz w:val="18"/>
                <w:szCs w:val="18"/>
              </w:rPr>
              <w:t>3</w:t>
            </w:r>
            <w:r w:rsidRPr="00091E61">
              <w:rPr>
                <w:rFonts w:ascii="Arial" w:hAnsi="Arial" w:cs="Arial"/>
                <w:b/>
                <w:bCs/>
                <w:color w:val="17365D" w:themeColor="text2" w:themeShade="BF"/>
                <w:sz w:val="18"/>
                <w:szCs w:val="18"/>
              </w:rPr>
              <w:t>%</w:t>
            </w:r>
          </w:p>
        </w:tc>
      </w:tr>
      <w:tr w:rsidR="00A052A1" w:rsidRPr="00E407FC" w14:paraId="5BEE13FC" w14:textId="77777777" w:rsidTr="0000248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tcBorders>
              <w:left w:val="none" w:sz="0" w:space="0" w:color="auto"/>
              <w:right w:val="none" w:sz="0" w:space="0" w:color="auto"/>
            </w:tcBorders>
            <w:vAlign w:val="center"/>
          </w:tcPr>
          <w:p w14:paraId="62F5917F" w14:textId="77777777" w:rsidR="00A052A1" w:rsidRPr="00E407FC" w:rsidRDefault="00A052A1" w:rsidP="00A052A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915" w:type="dxa"/>
            <w:gridSpan w:val="2"/>
            <w:tcBorders>
              <w:left w:val="none" w:sz="0" w:space="0" w:color="auto"/>
              <w:right w:val="none" w:sz="0" w:space="0" w:color="auto"/>
            </w:tcBorders>
            <w:vAlign w:val="center"/>
          </w:tcPr>
          <w:p w14:paraId="01DB9726" w14:textId="56BD2298"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+4.4</w:t>
            </w:r>
            <w:r w:rsidRPr="00091E61">
              <w:rPr>
                <w:rFonts w:ascii="Arial" w:hAnsi="Arial" w:cs="Arial"/>
                <w:color w:val="17365D" w:themeColor="text2" w:themeShade="BF"/>
                <w:sz w:val="18"/>
                <w:szCs w:val="18"/>
              </w:rPr>
              <w:t>%</w:t>
            </w:r>
          </w:p>
        </w:tc>
        <w:tc>
          <w:tcPr>
            <w:tcW w:w="916" w:type="dxa"/>
            <w:gridSpan w:val="2"/>
            <w:tcBorders>
              <w:left w:val="none" w:sz="0" w:space="0" w:color="auto"/>
              <w:right w:val="none" w:sz="0" w:space="0" w:color="auto"/>
            </w:tcBorders>
            <w:vAlign w:val="center"/>
          </w:tcPr>
          <w:p w14:paraId="60423065" w14:textId="60466D34"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6647773F" w14:textId="5F9ECFE7"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+10.9</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5EB69396" w14:textId="308C31B0"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1D48CA52" w14:textId="11267B6E"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+11.2</w:t>
            </w:r>
            <w:r w:rsidRPr="00E407FC">
              <w:rPr>
                <w:rFonts w:ascii="Arial" w:hAnsi="Arial" w:cs="Arial"/>
                <w:color w:val="17365D" w:themeColor="text2" w:themeShade="BF"/>
                <w:sz w:val="18"/>
                <w:szCs w:val="18"/>
              </w:rPr>
              <w:t>%</w:t>
            </w:r>
          </w:p>
        </w:tc>
        <w:tc>
          <w:tcPr>
            <w:tcW w:w="916" w:type="dxa"/>
            <w:tcBorders>
              <w:left w:val="none" w:sz="0" w:space="0" w:color="auto"/>
              <w:right w:val="none" w:sz="0" w:space="0" w:color="auto"/>
            </w:tcBorders>
            <w:vAlign w:val="center"/>
          </w:tcPr>
          <w:p w14:paraId="0C8663B0" w14:textId="6F63B899"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+16.</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5BEAEAD4" w14:textId="01B29678"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14.7</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1AAB1DBF" w14:textId="3DCFBBE6"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714</w:t>
            </w:r>
            <w:r w:rsidRPr="00E407FC">
              <w:rPr>
                <w:rFonts w:ascii="Arial" w:hAnsi="Arial" w:cs="Arial"/>
                <w:bCs/>
                <w:color w:val="17365D" w:themeColor="text2" w:themeShade="BF"/>
                <w:sz w:val="18"/>
                <w:szCs w:val="18"/>
              </w:rPr>
              <w:t>M</w:t>
            </w:r>
          </w:p>
        </w:tc>
        <w:tc>
          <w:tcPr>
            <w:tcW w:w="916" w:type="dxa"/>
            <w:tcBorders>
              <w:left w:val="none" w:sz="0" w:space="0" w:color="auto"/>
              <w:right w:val="none" w:sz="0" w:space="0" w:color="auto"/>
            </w:tcBorders>
            <w:vAlign w:val="center"/>
          </w:tcPr>
          <w:p w14:paraId="31A0F4D1" w14:textId="6385D9F0"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9.9</w:t>
            </w:r>
            <w:r w:rsidRPr="00E407FC">
              <w:rPr>
                <w:rFonts w:ascii="Arial" w:hAnsi="Arial" w:cs="Arial"/>
                <w:bCs/>
                <w:color w:val="17365D" w:themeColor="text2" w:themeShade="BF"/>
                <w:sz w:val="18"/>
                <w:szCs w:val="18"/>
              </w:rPr>
              <w:t>%</w:t>
            </w:r>
          </w:p>
        </w:tc>
        <w:tc>
          <w:tcPr>
            <w:tcW w:w="916" w:type="dxa"/>
            <w:tcBorders>
              <w:left w:val="none" w:sz="0" w:space="0" w:color="auto"/>
              <w:right w:val="none" w:sz="0" w:space="0" w:color="auto"/>
            </w:tcBorders>
            <w:vAlign w:val="center"/>
          </w:tcPr>
          <w:p w14:paraId="06DCB3E5" w14:textId="6711A8A2" w:rsidR="00A052A1" w:rsidRDefault="00A052A1" w:rsidP="00A052A1">
            <w:pPr>
              <w:jc w:val="right"/>
              <w:cnfStyle w:val="000000100000" w:firstRow="0" w:lastRow="0" w:firstColumn="0" w:lastColumn="0" w:oddVBand="0" w:evenVBand="0" w:oddHBand="1" w:evenHBand="0" w:firstRowFirstColumn="0" w:firstRowLastColumn="0" w:lastRowFirstColumn="0" w:lastRowLastColumn="0"/>
            </w:pPr>
            <w:r w:rsidRPr="003708BA">
              <w:rPr>
                <w:rFonts w:ascii="Arial" w:hAnsi="Arial" w:cs="Arial"/>
                <w:bCs/>
                <w:color w:val="17365D" w:themeColor="text2" w:themeShade="BF"/>
                <w:sz w:val="18"/>
                <w:szCs w:val="18"/>
              </w:rPr>
              <w:t>+</w:t>
            </w:r>
            <w:r w:rsidR="00BB3051">
              <w:rPr>
                <w:rFonts w:ascii="Arial" w:hAnsi="Arial" w:cs="Arial"/>
                <w:bCs/>
                <w:color w:val="17365D" w:themeColor="text2" w:themeShade="BF"/>
                <w:sz w:val="18"/>
                <w:szCs w:val="18"/>
              </w:rPr>
              <w:t>10.7</w:t>
            </w:r>
            <w:r w:rsidRPr="003708BA">
              <w:rPr>
                <w:rFonts w:ascii="Arial" w:hAnsi="Arial" w:cs="Arial"/>
                <w:bCs/>
                <w:color w:val="17365D" w:themeColor="text2" w:themeShade="BF"/>
                <w:sz w:val="18"/>
                <w:szCs w:val="18"/>
              </w:rPr>
              <w:t>%</w:t>
            </w:r>
          </w:p>
        </w:tc>
      </w:tr>
      <w:tr w:rsidR="00A052A1" w:rsidRPr="00E407FC" w14:paraId="16006628" w14:textId="77777777" w:rsidTr="0000248F">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57818270" w14:textId="77777777" w:rsidR="00A052A1" w:rsidRPr="00E407FC" w:rsidRDefault="00A052A1" w:rsidP="00A052A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Apples</w:t>
            </w:r>
          </w:p>
        </w:tc>
        <w:tc>
          <w:tcPr>
            <w:tcW w:w="915" w:type="dxa"/>
            <w:gridSpan w:val="2"/>
            <w:vAlign w:val="center"/>
          </w:tcPr>
          <w:p w14:paraId="1E75DF00" w14:textId="5FDD376F"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+0.0</w:t>
            </w:r>
            <w:r w:rsidRPr="00091E61">
              <w:rPr>
                <w:rFonts w:ascii="Arial" w:hAnsi="Arial" w:cs="Arial"/>
                <w:color w:val="17365D" w:themeColor="text2" w:themeShade="BF"/>
                <w:sz w:val="18"/>
                <w:szCs w:val="18"/>
              </w:rPr>
              <w:t>%</w:t>
            </w:r>
          </w:p>
        </w:tc>
        <w:tc>
          <w:tcPr>
            <w:tcW w:w="916" w:type="dxa"/>
            <w:gridSpan w:val="2"/>
            <w:vAlign w:val="center"/>
          </w:tcPr>
          <w:p w14:paraId="2AF8D473" w14:textId="0867F618"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916" w:type="dxa"/>
            <w:vAlign w:val="center"/>
          </w:tcPr>
          <w:p w14:paraId="26FB0443" w14:textId="49782033"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916" w:type="dxa"/>
            <w:vAlign w:val="center"/>
          </w:tcPr>
          <w:p w14:paraId="06DF58EF" w14:textId="1438F8E5"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+3.4</w:t>
            </w:r>
            <w:r w:rsidRPr="00E407FC">
              <w:rPr>
                <w:rFonts w:ascii="Arial" w:hAnsi="Arial" w:cs="Arial"/>
                <w:color w:val="17365D" w:themeColor="text2" w:themeShade="BF"/>
                <w:sz w:val="18"/>
                <w:szCs w:val="18"/>
              </w:rPr>
              <w:t>%</w:t>
            </w:r>
          </w:p>
        </w:tc>
        <w:tc>
          <w:tcPr>
            <w:tcW w:w="916" w:type="dxa"/>
            <w:vAlign w:val="center"/>
          </w:tcPr>
          <w:p w14:paraId="41636D17" w14:textId="12FA8D32"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+8.9</w:t>
            </w:r>
            <w:r w:rsidRPr="00E407FC">
              <w:rPr>
                <w:rFonts w:ascii="Arial" w:hAnsi="Arial" w:cs="Arial"/>
                <w:color w:val="17365D" w:themeColor="text2" w:themeShade="BF"/>
                <w:sz w:val="18"/>
                <w:szCs w:val="18"/>
              </w:rPr>
              <w:t>%</w:t>
            </w:r>
          </w:p>
        </w:tc>
        <w:tc>
          <w:tcPr>
            <w:tcW w:w="916" w:type="dxa"/>
            <w:vAlign w:val="center"/>
          </w:tcPr>
          <w:p w14:paraId="1E5CE1E6" w14:textId="02F7D9BF"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+7.</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Pr>
          <w:p w14:paraId="4A0AC33B" w14:textId="1FFDA15D"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7.8</w:t>
            </w:r>
            <w:r w:rsidRPr="00C7349C">
              <w:rPr>
                <w:rFonts w:ascii="Arial" w:hAnsi="Arial" w:cs="Arial"/>
                <w:bCs/>
                <w:color w:val="17365D" w:themeColor="text2" w:themeShade="BF"/>
                <w:sz w:val="18"/>
                <w:szCs w:val="18"/>
              </w:rPr>
              <w:t>%</w:t>
            </w:r>
          </w:p>
        </w:tc>
        <w:tc>
          <w:tcPr>
            <w:tcW w:w="916" w:type="dxa"/>
            <w:vAlign w:val="center"/>
          </w:tcPr>
          <w:p w14:paraId="6C530686" w14:textId="25A25266" w:rsidR="00A052A1" w:rsidRPr="00E407FC"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356</w:t>
            </w:r>
            <w:r w:rsidRPr="00E407FC">
              <w:rPr>
                <w:rFonts w:ascii="Arial" w:hAnsi="Arial" w:cs="Arial"/>
                <w:bCs/>
                <w:color w:val="17365D" w:themeColor="text2" w:themeShade="BF"/>
                <w:sz w:val="18"/>
                <w:szCs w:val="18"/>
              </w:rPr>
              <w:t>M</w:t>
            </w:r>
          </w:p>
        </w:tc>
        <w:tc>
          <w:tcPr>
            <w:tcW w:w="916" w:type="dxa"/>
            <w:vAlign w:val="center"/>
          </w:tcPr>
          <w:p w14:paraId="482E37F1" w14:textId="72333887" w:rsidR="00A052A1" w:rsidRDefault="00A052A1" w:rsidP="00A052A1">
            <w:pPr>
              <w:jc w:val="right"/>
              <w:cnfStyle w:val="000000000000" w:firstRow="0" w:lastRow="0" w:firstColumn="0" w:lastColumn="0" w:oddVBand="0" w:evenVBand="0" w:oddHBand="0" w:evenHBand="0" w:firstRowFirstColumn="0" w:firstRowLastColumn="0" w:lastRowFirstColumn="0" w:lastRowLastColumn="0"/>
            </w:pPr>
            <w:r w:rsidRPr="00E407FC">
              <w:rPr>
                <w:rFonts w:ascii="Arial" w:hAnsi="Arial" w:cs="Arial"/>
                <w:bCs/>
                <w:color w:val="17365D" w:themeColor="text2" w:themeShade="BF"/>
                <w:sz w:val="18"/>
                <w:szCs w:val="18"/>
              </w:rPr>
              <w:t>+</w:t>
            </w:r>
            <w:r w:rsidR="00365D81">
              <w:rPr>
                <w:rFonts w:ascii="Arial" w:hAnsi="Arial" w:cs="Arial"/>
                <w:bCs/>
                <w:color w:val="17365D" w:themeColor="text2" w:themeShade="BF"/>
                <w:sz w:val="18"/>
                <w:szCs w:val="18"/>
              </w:rPr>
              <w:t>8.6</w:t>
            </w:r>
            <w:r w:rsidRPr="00E407FC">
              <w:rPr>
                <w:rFonts w:ascii="Arial" w:hAnsi="Arial" w:cs="Arial"/>
                <w:bCs/>
                <w:color w:val="17365D" w:themeColor="text2" w:themeShade="BF"/>
                <w:sz w:val="18"/>
                <w:szCs w:val="18"/>
              </w:rPr>
              <w:t>%</w:t>
            </w:r>
          </w:p>
        </w:tc>
        <w:tc>
          <w:tcPr>
            <w:tcW w:w="916" w:type="dxa"/>
            <w:vAlign w:val="center"/>
          </w:tcPr>
          <w:p w14:paraId="3024FCBB" w14:textId="3ED71FA3" w:rsidR="00A052A1" w:rsidRDefault="00BB3051" w:rsidP="00A052A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-4.9</w:t>
            </w:r>
            <w:r w:rsidR="00A052A1" w:rsidRPr="003708BA">
              <w:rPr>
                <w:rFonts w:ascii="Arial" w:hAnsi="Arial" w:cs="Arial"/>
                <w:bCs/>
                <w:color w:val="17365D" w:themeColor="text2" w:themeShade="BF"/>
                <w:sz w:val="18"/>
                <w:szCs w:val="18"/>
              </w:rPr>
              <w:t>%</w:t>
            </w:r>
          </w:p>
        </w:tc>
      </w:tr>
      <w:tr w:rsidR="00A052A1" w:rsidRPr="00E407FC" w14:paraId="70C57CCA" w14:textId="77777777" w:rsidTr="0000248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38BB67DB" w14:textId="77777777" w:rsidR="00A052A1" w:rsidRPr="00E407FC" w:rsidRDefault="00A052A1" w:rsidP="00A052A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lastRenderedPageBreak/>
              <w:t xml:space="preserve">  Grapes</w:t>
            </w:r>
          </w:p>
        </w:tc>
        <w:tc>
          <w:tcPr>
            <w:tcW w:w="915" w:type="dxa"/>
            <w:gridSpan w:val="2"/>
            <w:vAlign w:val="center"/>
          </w:tcPr>
          <w:p w14:paraId="088C0AB6" w14:textId="77777777"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-3.1</w:t>
            </w:r>
            <w:r w:rsidRPr="00091E61">
              <w:rPr>
                <w:rFonts w:ascii="Arial" w:hAnsi="Arial" w:cs="Arial"/>
                <w:color w:val="17365D" w:themeColor="text2" w:themeShade="BF"/>
                <w:sz w:val="18"/>
                <w:szCs w:val="18"/>
              </w:rPr>
              <w:t>%</w:t>
            </w:r>
          </w:p>
        </w:tc>
        <w:tc>
          <w:tcPr>
            <w:tcW w:w="916" w:type="dxa"/>
            <w:gridSpan w:val="2"/>
            <w:vAlign w:val="center"/>
          </w:tcPr>
          <w:p w14:paraId="7F83ACE6" w14:textId="77777777"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r w:rsidRPr="00E407FC">
              <w:rPr>
                <w:rFonts w:ascii="Arial" w:hAnsi="Arial" w:cs="Arial"/>
                <w:color w:val="17365D" w:themeColor="text2" w:themeShade="BF"/>
                <w:sz w:val="18"/>
                <w:szCs w:val="18"/>
              </w:rPr>
              <w:t>%</w:t>
            </w:r>
          </w:p>
        </w:tc>
        <w:tc>
          <w:tcPr>
            <w:tcW w:w="916" w:type="dxa"/>
            <w:vAlign w:val="center"/>
          </w:tcPr>
          <w:p w14:paraId="798CEA03" w14:textId="77777777"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+2.9</w:t>
            </w:r>
            <w:r w:rsidRPr="00E407FC">
              <w:rPr>
                <w:rFonts w:ascii="Arial" w:hAnsi="Arial" w:cs="Arial"/>
                <w:color w:val="17365D" w:themeColor="text2" w:themeShade="BF"/>
                <w:sz w:val="18"/>
                <w:szCs w:val="18"/>
              </w:rPr>
              <w:t>%</w:t>
            </w:r>
          </w:p>
        </w:tc>
        <w:tc>
          <w:tcPr>
            <w:tcW w:w="916" w:type="dxa"/>
            <w:vAlign w:val="center"/>
          </w:tcPr>
          <w:p w14:paraId="2DFA7C0A" w14:textId="77777777"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+3.5</w:t>
            </w:r>
            <w:r w:rsidRPr="00E407FC">
              <w:rPr>
                <w:rFonts w:ascii="Arial" w:hAnsi="Arial" w:cs="Arial"/>
                <w:color w:val="17365D" w:themeColor="text2" w:themeShade="BF"/>
                <w:sz w:val="18"/>
                <w:szCs w:val="18"/>
              </w:rPr>
              <w:t>%</w:t>
            </w:r>
          </w:p>
        </w:tc>
        <w:tc>
          <w:tcPr>
            <w:tcW w:w="916" w:type="dxa"/>
            <w:vAlign w:val="center"/>
          </w:tcPr>
          <w:p w14:paraId="7D75445A" w14:textId="77777777"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+6.9</w:t>
            </w:r>
            <w:r w:rsidRPr="00E407FC">
              <w:rPr>
                <w:rFonts w:ascii="Arial" w:hAnsi="Arial" w:cs="Arial"/>
                <w:color w:val="17365D" w:themeColor="text2" w:themeShade="BF"/>
                <w:sz w:val="18"/>
                <w:szCs w:val="18"/>
              </w:rPr>
              <w:t>%</w:t>
            </w:r>
          </w:p>
        </w:tc>
        <w:tc>
          <w:tcPr>
            <w:tcW w:w="916" w:type="dxa"/>
            <w:vAlign w:val="center"/>
          </w:tcPr>
          <w:p w14:paraId="16CC1DCB" w14:textId="77777777"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w:t>
            </w:r>
            <w:r>
              <w:rPr>
                <w:rFonts w:ascii="Arial" w:hAnsi="Arial" w:cs="Arial"/>
                <w:bCs/>
                <w:color w:val="17365D" w:themeColor="text2" w:themeShade="BF"/>
                <w:sz w:val="18"/>
                <w:szCs w:val="18"/>
              </w:rPr>
              <w:t>8</w:t>
            </w:r>
            <w:r w:rsidRPr="00E407FC">
              <w:rPr>
                <w:rFonts w:ascii="Arial" w:hAnsi="Arial" w:cs="Arial"/>
                <w:bCs/>
                <w:color w:val="17365D" w:themeColor="text2" w:themeShade="BF"/>
                <w:sz w:val="18"/>
                <w:szCs w:val="18"/>
              </w:rPr>
              <w:t>%</w:t>
            </w:r>
          </w:p>
        </w:tc>
        <w:tc>
          <w:tcPr>
            <w:tcW w:w="916" w:type="dxa"/>
          </w:tcPr>
          <w:p w14:paraId="2F9FBA35" w14:textId="10211878"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4.8</w:t>
            </w:r>
            <w:r w:rsidRPr="00C7349C">
              <w:rPr>
                <w:rFonts w:ascii="Arial" w:hAnsi="Arial" w:cs="Arial"/>
                <w:bCs/>
                <w:color w:val="17365D" w:themeColor="text2" w:themeShade="BF"/>
                <w:sz w:val="18"/>
                <w:szCs w:val="18"/>
              </w:rPr>
              <w:t>%</w:t>
            </w:r>
          </w:p>
        </w:tc>
        <w:tc>
          <w:tcPr>
            <w:tcW w:w="916" w:type="dxa"/>
            <w:vAlign w:val="center"/>
          </w:tcPr>
          <w:p w14:paraId="1DB74558" w14:textId="2EDA5C9A" w:rsidR="00A052A1" w:rsidRPr="00E407FC"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273</w:t>
            </w:r>
            <w:r w:rsidRPr="00E407FC">
              <w:rPr>
                <w:rFonts w:ascii="Arial" w:hAnsi="Arial" w:cs="Arial"/>
                <w:bCs/>
                <w:color w:val="17365D" w:themeColor="text2" w:themeShade="BF"/>
                <w:sz w:val="18"/>
                <w:szCs w:val="18"/>
              </w:rPr>
              <w:t>M</w:t>
            </w:r>
          </w:p>
        </w:tc>
        <w:tc>
          <w:tcPr>
            <w:tcW w:w="916" w:type="dxa"/>
            <w:vAlign w:val="center"/>
          </w:tcPr>
          <w:p w14:paraId="1AEBFC64" w14:textId="5F647FCF" w:rsidR="00A052A1" w:rsidRDefault="00A052A1" w:rsidP="00A052A1">
            <w:pPr>
              <w:jc w:val="right"/>
              <w:cnfStyle w:val="000000100000" w:firstRow="0" w:lastRow="0" w:firstColumn="0" w:lastColumn="0" w:oddVBand="0" w:evenVBand="0" w:oddHBand="1" w:evenHBand="0" w:firstRowFirstColumn="0" w:firstRowLastColumn="0" w:lastRowFirstColumn="0" w:lastRowLastColumn="0"/>
            </w:pPr>
            <w:r w:rsidRPr="00E407FC">
              <w:rPr>
                <w:rFonts w:ascii="Arial" w:hAnsi="Arial" w:cs="Arial"/>
                <w:bCs/>
                <w:color w:val="17365D" w:themeColor="text2" w:themeShade="BF"/>
                <w:sz w:val="18"/>
                <w:szCs w:val="18"/>
              </w:rPr>
              <w:t>+</w:t>
            </w:r>
            <w:r w:rsidR="00365D81">
              <w:rPr>
                <w:rFonts w:ascii="Arial" w:hAnsi="Arial" w:cs="Arial"/>
                <w:bCs/>
                <w:color w:val="17365D" w:themeColor="text2" w:themeShade="BF"/>
                <w:sz w:val="18"/>
                <w:szCs w:val="18"/>
              </w:rPr>
              <w:t>6.1</w:t>
            </w:r>
            <w:r w:rsidRPr="00E407FC">
              <w:rPr>
                <w:rFonts w:ascii="Arial" w:hAnsi="Arial" w:cs="Arial"/>
                <w:bCs/>
                <w:color w:val="17365D" w:themeColor="text2" w:themeShade="BF"/>
                <w:sz w:val="18"/>
                <w:szCs w:val="18"/>
              </w:rPr>
              <w:t>%</w:t>
            </w:r>
          </w:p>
        </w:tc>
        <w:tc>
          <w:tcPr>
            <w:tcW w:w="916" w:type="dxa"/>
            <w:vAlign w:val="center"/>
          </w:tcPr>
          <w:p w14:paraId="6A3E3D60" w14:textId="173234C9" w:rsidR="00A052A1" w:rsidRDefault="00BB3051" w:rsidP="00A052A1">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-1.1</w:t>
            </w:r>
            <w:r w:rsidR="00A052A1" w:rsidRPr="003708BA">
              <w:rPr>
                <w:rFonts w:ascii="Arial" w:hAnsi="Arial" w:cs="Arial"/>
                <w:bCs/>
                <w:color w:val="17365D" w:themeColor="text2" w:themeShade="BF"/>
                <w:sz w:val="18"/>
                <w:szCs w:val="18"/>
              </w:rPr>
              <w:t>%</w:t>
            </w:r>
          </w:p>
        </w:tc>
      </w:tr>
      <w:tr w:rsidR="00365D81" w:rsidRPr="00E407FC" w14:paraId="70213893" w14:textId="77777777" w:rsidTr="005F56DC">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3D166D20" w14:textId="77777777" w:rsidR="00365D81" w:rsidRPr="00E407FC" w:rsidRDefault="00365D81" w:rsidP="005F56DC">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Bananas</w:t>
            </w:r>
          </w:p>
        </w:tc>
        <w:tc>
          <w:tcPr>
            <w:tcW w:w="915" w:type="dxa"/>
            <w:gridSpan w:val="2"/>
            <w:vAlign w:val="center"/>
          </w:tcPr>
          <w:p w14:paraId="20653F37" w14:textId="77777777" w:rsidR="00365D81" w:rsidRPr="00091E61"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-0.9</w:t>
            </w:r>
            <w:r w:rsidRPr="00091E61">
              <w:rPr>
                <w:rFonts w:ascii="Arial" w:hAnsi="Arial" w:cs="Arial"/>
                <w:color w:val="17365D" w:themeColor="text2" w:themeShade="BF"/>
                <w:sz w:val="18"/>
                <w:szCs w:val="18"/>
              </w:rPr>
              <w:t>%</w:t>
            </w:r>
          </w:p>
        </w:tc>
        <w:tc>
          <w:tcPr>
            <w:tcW w:w="916" w:type="dxa"/>
            <w:gridSpan w:val="2"/>
            <w:vAlign w:val="center"/>
          </w:tcPr>
          <w:p w14:paraId="6736EB9B"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+3.6</w:t>
            </w:r>
            <w:r w:rsidRPr="00E407FC">
              <w:rPr>
                <w:rFonts w:ascii="Arial" w:hAnsi="Arial" w:cs="Arial"/>
                <w:color w:val="17365D" w:themeColor="text2" w:themeShade="BF"/>
                <w:sz w:val="18"/>
                <w:szCs w:val="18"/>
              </w:rPr>
              <w:t>%</w:t>
            </w:r>
          </w:p>
        </w:tc>
        <w:tc>
          <w:tcPr>
            <w:tcW w:w="916" w:type="dxa"/>
            <w:vAlign w:val="center"/>
          </w:tcPr>
          <w:p w14:paraId="40F99637"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0.6</w:t>
            </w:r>
            <w:r w:rsidRPr="00E407FC">
              <w:rPr>
                <w:rFonts w:ascii="Arial" w:hAnsi="Arial" w:cs="Arial"/>
                <w:color w:val="17365D" w:themeColor="text2" w:themeShade="BF"/>
                <w:sz w:val="18"/>
                <w:szCs w:val="18"/>
              </w:rPr>
              <w:t>%</w:t>
            </w:r>
          </w:p>
        </w:tc>
        <w:tc>
          <w:tcPr>
            <w:tcW w:w="916" w:type="dxa"/>
            <w:vAlign w:val="center"/>
          </w:tcPr>
          <w:p w14:paraId="42048DF4"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1.8</w:t>
            </w:r>
            <w:r w:rsidRPr="00E407FC">
              <w:rPr>
                <w:rFonts w:ascii="Arial" w:hAnsi="Arial" w:cs="Arial"/>
                <w:color w:val="17365D" w:themeColor="text2" w:themeShade="BF"/>
                <w:sz w:val="18"/>
                <w:szCs w:val="18"/>
              </w:rPr>
              <w:t>%</w:t>
            </w:r>
          </w:p>
        </w:tc>
        <w:tc>
          <w:tcPr>
            <w:tcW w:w="916" w:type="dxa"/>
            <w:vAlign w:val="center"/>
          </w:tcPr>
          <w:p w14:paraId="43C6988A"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4</w:t>
            </w:r>
            <w:r>
              <w:rPr>
                <w:rFonts w:ascii="Arial" w:hAnsi="Arial" w:cs="Arial"/>
                <w:color w:val="17365D" w:themeColor="text2" w:themeShade="BF"/>
                <w:sz w:val="18"/>
                <w:szCs w:val="18"/>
              </w:rPr>
              <w:t>.2</w:t>
            </w:r>
            <w:r w:rsidRPr="00E407FC">
              <w:rPr>
                <w:rFonts w:ascii="Arial" w:hAnsi="Arial" w:cs="Arial"/>
                <w:color w:val="17365D" w:themeColor="text2" w:themeShade="BF"/>
                <w:sz w:val="18"/>
                <w:szCs w:val="18"/>
              </w:rPr>
              <w:t>%</w:t>
            </w:r>
          </w:p>
        </w:tc>
        <w:tc>
          <w:tcPr>
            <w:tcW w:w="916" w:type="dxa"/>
            <w:vAlign w:val="center"/>
          </w:tcPr>
          <w:p w14:paraId="34D6CA3D"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+3.0%</w:t>
            </w:r>
          </w:p>
        </w:tc>
        <w:tc>
          <w:tcPr>
            <w:tcW w:w="916" w:type="dxa"/>
          </w:tcPr>
          <w:p w14:paraId="2F19536A"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-0.8</w:t>
            </w:r>
            <w:r w:rsidRPr="00C7349C">
              <w:rPr>
                <w:rFonts w:ascii="Arial" w:hAnsi="Arial" w:cs="Arial"/>
                <w:bCs/>
                <w:color w:val="17365D" w:themeColor="text2" w:themeShade="BF"/>
                <w:sz w:val="18"/>
                <w:szCs w:val="18"/>
              </w:rPr>
              <w:t>%</w:t>
            </w:r>
          </w:p>
        </w:tc>
        <w:tc>
          <w:tcPr>
            <w:tcW w:w="916" w:type="dxa"/>
            <w:vAlign w:val="center"/>
          </w:tcPr>
          <w:p w14:paraId="79A1C765" w14:textId="77777777" w:rsidR="00365D81" w:rsidRPr="00E407FC" w:rsidRDefault="00365D81"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260</w:t>
            </w:r>
            <w:r w:rsidRPr="00E407FC">
              <w:rPr>
                <w:rFonts w:ascii="Arial" w:hAnsi="Arial" w:cs="Arial"/>
                <w:bCs/>
                <w:color w:val="17365D" w:themeColor="text2" w:themeShade="BF"/>
                <w:sz w:val="18"/>
                <w:szCs w:val="18"/>
              </w:rPr>
              <w:t>M</w:t>
            </w:r>
          </w:p>
        </w:tc>
        <w:tc>
          <w:tcPr>
            <w:tcW w:w="916" w:type="dxa"/>
            <w:vAlign w:val="center"/>
          </w:tcPr>
          <w:p w14:paraId="4E6B6F3E" w14:textId="4C247A87" w:rsidR="00365D81" w:rsidRDefault="00365D81" w:rsidP="005F56D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+0.0</w:t>
            </w:r>
            <w:r w:rsidRPr="00E407FC">
              <w:rPr>
                <w:rFonts w:ascii="Arial" w:hAnsi="Arial" w:cs="Arial"/>
                <w:bCs/>
                <w:color w:val="17365D" w:themeColor="text2" w:themeShade="BF"/>
                <w:sz w:val="18"/>
                <w:szCs w:val="18"/>
              </w:rPr>
              <w:t>%</w:t>
            </w:r>
          </w:p>
        </w:tc>
        <w:tc>
          <w:tcPr>
            <w:tcW w:w="916" w:type="dxa"/>
            <w:vAlign w:val="center"/>
          </w:tcPr>
          <w:p w14:paraId="0A97799D" w14:textId="77777777" w:rsidR="00365D81" w:rsidRDefault="00365D81" w:rsidP="005F56D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-15.7</w:t>
            </w:r>
            <w:r w:rsidRPr="003708BA">
              <w:rPr>
                <w:rFonts w:ascii="Arial" w:hAnsi="Arial" w:cs="Arial"/>
                <w:bCs/>
                <w:color w:val="17365D" w:themeColor="text2" w:themeShade="BF"/>
                <w:sz w:val="18"/>
                <w:szCs w:val="18"/>
              </w:rPr>
              <w:t>%</w:t>
            </w:r>
          </w:p>
        </w:tc>
      </w:tr>
      <w:tr w:rsidR="00365D81" w:rsidRPr="00E407FC" w14:paraId="1B4B40CE" w14:textId="77777777" w:rsidTr="005F56D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764E69AF" w14:textId="77777777" w:rsidR="00365D81" w:rsidRPr="00E407FC" w:rsidRDefault="00365D81" w:rsidP="005F56DC">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Avocados</w:t>
            </w:r>
          </w:p>
        </w:tc>
        <w:tc>
          <w:tcPr>
            <w:tcW w:w="915" w:type="dxa"/>
            <w:gridSpan w:val="2"/>
            <w:vAlign w:val="center"/>
          </w:tcPr>
          <w:p w14:paraId="39394D3E" w14:textId="77777777" w:rsidR="00365D81" w:rsidRPr="00091E61"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+6.8</w:t>
            </w:r>
            <w:r w:rsidRPr="00091E61">
              <w:rPr>
                <w:rFonts w:ascii="Arial" w:hAnsi="Arial" w:cs="Arial"/>
                <w:color w:val="17365D" w:themeColor="text2" w:themeShade="BF"/>
                <w:sz w:val="18"/>
                <w:szCs w:val="18"/>
              </w:rPr>
              <w:t>%</w:t>
            </w:r>
          </w:p>
        </w:tc>
        <w:tc>
          <w:tcPr>
            <w:tcW w:w="916" w:type="dxa"/>
            <w:gridSpan w:val="2"/>
            <w:vAlign w:val="center"/>
          </w:tcPr>
          <w:p w14:paraId="6655284D"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r w:rsidRPr="00E407FC">
              <w:rPr>
                <w:rFonts w:ascii="Arial" w:hAnsi="Arial" w:cs="Arial"/>
                <w:color w:val="17365D" w:themeColor="text2" w:themeShade="BF"/>
                <w:sz w:val="18"/>
                <w:szCs w:val="18"/>
              </w:rPr>
              <w:t>%</w:t>
            </w:r>
          </w:p>
        </w:tc>
        <w:tc>
          <w:tcPr>
            <w:tcW w:w="916" w:type="dxa"/>
            <w:vAlign w:val="center"/>
          </w:tcPr>
          <w:p w14:paraId="6BF7F793"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0.7</w:t>
            </w:r>
            <w:r w:rsidRPr="00E407FC">
              <w:rPr>
                <w:rFonts w:ascii="Arial" w:hAnsi="Arial" w:cs="Arial"/>
                <w:color w:val="17365D" w:themeColor="text2" w:themeShade="BF"/>
                <w:sz w:val="18"/>
                <w:szCs w:val="18"/>
              </w:rPr>
              <w:t>%</w:t>
            </w:r>
          </w:p>
        </w:tc>
        <w:tc>
          <w:tcPr>
            <w:tcW w:w="916" w:type="dxa"/>
            <w:vAlign w:val="center"/>
          </w:tcPr>
          <w:p w14:paraId="22E1A7EF"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9.4</w:t>
            </w:r>
            <w:r w:rsidRPr="00E407FC">
              <w:rPr>
                <w:rFonts w:ascii="Arial" w:hAnsi="Arial" w:cs="Arial"/>
                <w:color w:val="17365D" w:themeColor="text2" w:themeShade="BF"/>
                <w:sz w:val="18"/>
                <w:szCs w:val="18"/>
              </w:rPr>
              <w:t>%</w:t>
            </w:r>
          </w:p>
        </w:tc>
        <w:tc>
          <w:tcPr>
            <w:tcW w:w="916" w:type="dxa"/>
            <w:vAlign w:val="center"/>
          </w:tcPr>
          <w:p w14:paraId="45F43418"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2.8</w:t>
            </w:r>
            <w:r w:rsidRPr="00E407FC">
              <w:rPr>
                <w:rFonts w:ascii="Arial" w:hAnsi="Arial" w:cs="Arial"/>
                <w:color w:val="17365D" w:themeColor="text2" w:themeShade="BF"/>
                <w:sz w:val="18"/>
                <w:szCs w:val="18"/>
              </w:rPr>
              <w:t>%</w:t>
            </w:r>
          </w:p>
        </w:tc>
        <w:tc>
          <w:tcPr>
            <w:tcW w:w="916" w:type="dxa"/>
            <w:vAlign w:val="center"/>
          </w:tcPr>
          <w:p w14:paraId="447F665E"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+9.</w:t>
            </w:r>
            <w:r>
              <w:rPr>
                <w:rFonts w:ascii="Arial" w:hAnsi="Arial" w:cs="Arial"/>
                <w:bCs/>
                <w:color w:val="17365D" w:themeColor="text2" w:themeShade="BF"/>
                <w:sz w:val="18"/>
                <w:szCs w:val="18"/>
              </w:rPr>
              <w:t>5</w:t>
            </w:r>
            <w:r w:rsidRPr="00E407FC">
              <w:rPr>
                <w:rFonts w:ascii="Arial" w:hAnsi="Arial" w:cs="Arial"/>
                <w:bCs/>
                <w:color w:val="17365D" w:themeColor="text2" w:themeShade="BF"/>
                <w:sz w:val="18"/>
                <w:szCs w:val="18"/>
              </w:rPr>
              <w:t>%</w:t>
            </w:r>
          </w:p>
        </w:tc>
        <w:tc>
          <w:tcPr>
            <w:tcW w:w="916" w:type="dxa"/>
          </w:tcPr>
          <w:p w14:paraId="66870255"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16.6</w:t>
            </w:r>
            <w:r w:rsidRPr="00C7349C">
              <w:rPr>
                <w:rFonts w:ascii="Arial" w:hAnsi="Arial" w:cs="Arial"/>
                <w:bCs/>
                <w:color w:val="17365D" w:themeColor="text2" w:themeShade="BF"/>
                <w:sz w:val="18"/>
                <w:szCs w:val="18"/>
              </w:rPr>
              <w:t>%</w:t>
            </w:r>
          </w:p>
        </w:tc>
        <w:tc>
          <w:tcPr>
            <w:tcW w:w="916" w:type="dxa"/>
            <w:vAlign w:val="center"/>
          </w:tcPr>
          <w:p w14:paraId="64715D14" w14:textId="77777777" w:rsidR="00365D81" w:rsidRPr="00E407FC" w:rsidRDefault="00365D81" w:rsidP="005F56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221</w:t>
            </w:r>
            <w:r w:rsidRPr="00E407FC">
              <w:rPr>
                <w:rFonts w:ascii="Arial" w:hAnsi="Arial" w:cs="Arial"/>
                <w:bCs/>
                <w:color w:val="17365D" w:themeColor="text2" w:themeShade="BF"/>
                <w:sz w:val="18"/>
                <w:szCs w:val="18"/>
              </w:rPr>
              <w:t>M</w:t>
            </w:r>
          </w:p>
        </w:tc>
        <w:tc>
          <w:tcPr>
            <w:tcW w:w="916" w:type="dxa"/>
            <w:vAlign w:val="center"/>
          </w:tcPr>
          <w:p w14:paraId="6C0CBF2D" w14:textId="3C4A79E2" w:rsidR="00365D81" w:rsidRDefault="00365D81" w:rsidP="005F56D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+14.4</w:t>
            </w:r>
            <w:r w:rsidRPr="00E407FC">
              <w:rPr>
                <w:rFonts w:ascii="Arial" w:hAnsi="Arial" w:cs="Arial"/>
                <w:bCs/>
                <w:color w:val="17365D" w:themeColor="text2" w:themeShade="BF"/>
                <w:sz w:val="18"/>
                <w:szCs w:val="18"/>
              </w:rPr>
              <w:t>%</w:t>
            </w:r>
          </w:p>
        </w:tc>
        <w:tc>
          <w:tcPr>
            <w:tcW w:w="916" w:type="dxa"/>
            <w:vAlign w:val="center"/>
          </w:tcPr>
          <w:p w14:paraId="400F054D" w14:textId="59DA6A38" w:rsidR="00365D81" w:rsidRDefault="00365D81" w:rsidP="005F56DC">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bCs/>
                <w:color w:val="17365D" w:themeColor="text2" w:themeShade="BF"/>
                <w:sz w:val="18"/>
                <w:szCs w:val="18"/>
              </w:rPr>
              <w:t>-1.4</w:t>
            </w:r>
            <w:r w:rsidRPr="003708BA">
              <w:rPr>
                <w:rFonts w:ascii="Arial" w:hAnsi="Arial" w:cs="Arial"/>
                <w:bCs/>
                <w:color w:val="17365D" w:themeColor="text2" w:themeShade="BF"/>
                <w:sz w:val="18"/>
                <w:szCs w:val="18"/>
              </w:rPr>
              <w:t>%</w:t>
            </w:r>
          </w:p>
        </w:tc>
      </w:tr>
      <w:tr w:rsidR="00365D81" w:rsidRPr="00E407FC" w14:paraId="1D1E2427" w14:textId="77777777" w:rsidTr="003A70CF">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60360F3B" w14:textId="77777777" w:rsidR="00365D81" w:rsidRPr="00E407FC" w:rsidRDefault="00365D81" w:rsidP="00365D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Mandarins</w:t>
            </w:r>
          </w:p>
        </w:tc>
        <w:tc>
          <w:tcPr>
            <w:tcW w:w="915" w:type="dxa"/>
            <w:gridSpan w:val="2"/>
            <w:vAlign w:val="center"/>
          </w:tcPr>
          <w:p w14:paraId="14F3392E" w14:textId="77777777" w:rsidR="00365D81" w:rsidRPr="00091E61"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-4.6</w:t>
            </w:r>
            <w:r w:rsidRPr="00091E61">
              <w:rPr>
                <w:rFonts w:ascii="Arial" w:hAnsi="Arial" w:cs="Arial"/>
                <w:color w:val="17365D" w:themeColor="text2" w:themeShade="BF"/>
                <w:sz w:val="18"/>
                <w:szCs w:val="18"/>
              </w:rPr>
              <w:t>%</w:t>
            </w:r>
          </w:p>
        </w:tc>
        <w:tc>
          <w:tcPr>
            <w:tcW w:w="916" w:type="dxa"/>
            <w:gridSpan w:val="2"/>
            <w:vAlign w:val="center"/>
          </w:tcPr>
          <w:p w14:paraId="51E55F05"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+9.9</w:t>
            </w:r>
            <w:r w:rsidRPr="00E407FC">
              <w:rPr>
                <w:rFonts w:ascii="Arial" w:hAnsi="Arial" w:cs="Arial"/>
                <w:color w:val="17365D" w:themeColor="text2" w:themeShade="BF"/>
                <w:sz w:val="18"/>
                <w:szCs w:val="18"/>
              </w:rPr>
              <w:t>%</w:t>
            </w:r>
          </w:p>
        </w:tc>
        <w:tc>
          <w:tcPr>
            <w:tcW w:w="916" w:type="dxa"/>
            <w:vAlign w:val="center"/>
          </w:tcPr>
          <w:p w14:paraId="677B1D54"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r>
              <w:rPr>
                <w:rFonts w:ascii="Arial" w:hAnsi="Arial" w:cs="Arial"/>
                <w:color w:val="17365D" w:themeColor="text2" w:themeShade="BF"/>
                <w:sz w:val="18"/>
                <w:szCs w:val="18"/>
              </w:rPr>
              <w:t>.1</w:t>
            </w:r>
            <w:r w:rsidRPr="00E407FC">
              <w:rPr>
                <w:rFonts w:ascii="Arial" w:hAnsi="Arial" w:cs="Arial"/>
                <w:color w:val="17365D" w:themeColor="text2" w:themeShade="BF"/>
                <w:sz w:val="18"/>
                <w:szCs w:val="18"/>
              </w:rPr>
              <w:t>%</w:t>
            </w:r>
          </w:p>
        </w:tc>
        <w:tc>
          <w:tcPr>
            <w:tcW w:w="916" w:type="dxa"/>
            <w:vAlign w:val="center"/>
          </w:tcPr>
          <w:p w14:paraId="79210989"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14</w:t>
            </w:r>
            <w:r>
              <w:rPr>
                <w:rFonts w:ascii="Arial" w:hAnsi="Arial" w:cs="Arial"/>
                <w:color w:val="17365D" w:themeColor="text2" w:themeShade="BF"/>
                <w:sz w:val="18"/>
                <w:szCs w:val="18"/>
              </w:rPr>
              <w:t>.3</w:t>
            </w:r>
            <w:r w:rsidRPr="00E407FC">
              <w:rPr>
                <w:rFonts w:ascii="Arial" w:hAnsi="Arial" w:cs="Arial"/>
                <w:color w:val="17365D" w:themeColor="text2" w:themeShade="BF"/>
                <w:sz w:val="18"/>
                <w:szCs w:val="18"/>
              </w:rPr>
              <w:t>%</w:t>
            </w:r>
          </w:p>
        </w:tc>
        <w:tc>
          <w:tcPr>
            <w:tcW w:w="916" w:type="dxa"/>
            <w:vAlign w:val="center"/>
          </w:tcPr>
          <w:p w14:paraId="0377CDCD"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12</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916" w:type="dxa"/>
            <w:vAlign w:val="center"/>
          </w:tcPr>
          <w:p w14:paraId="261EDCDC"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+4.9%</w:t>
            </w:r>
          </w:p>
        </w:tc>
        <w:tc>
          <w:tcPr>
            <w:tcW w:w="916" w:type="dxa"/>
          </w:tcPr>
          <w:p w14:paraId="090B9DEC" w14:textId="0AF254D0" w:rsidR="00365D81"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-0.1</w:t>
            </w:r>
            <w:r w:rsidRPr="00C7349C">
              <w:rPr>
                <w:rFonts w:ascii="Arial" w:hAnsi="Arial" w:cs="Arial"/>
                <w:bCs/>
                <w:color w:val="17365D" w:themeColor="text2" w:themeShade="BF"/>
                <w:sz w:val="18"/>
                <w:szCs w:val="18"/>
              </w:rPr>
              <w:t>%</w:t>
            </w:r>
          </w:p>
        </w:tc>
        <w:tc>
          <w:tcPr>
            <w:tcW w:w="916" w:type="dxa"/>
            <w:vAlign w:val="center"/>
          </w:tcPr>
          <w:p w14:paraId="1DB60A7A" w14:textId="6C0807AE"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180</w:t>
            </w:r>
            <w:r w:rsidRPr="00E407FC">
              <w:rPr>
                <w:rFonts w:ascii="Arial" w:hAnsi="Arial" w:cs="Arial"/>
                <w:bCs/>
                <w:color w:val="17365D" w:themeColor="text2" w:themeShade="BF"/>
                <w:sz w:val="18"/>
                <w:szCs w:val="18"/>
              </w:rPr>
              <w:t>M</w:t>
            </w:r>
          </w:p>
        </w:tc>
        <w:tc>
          <w:tcPr>
            <w:tcW w:w="916" w:type="dxa"/>
          </w:tcPr>
          <w:p w14:paraId="6BBCB672" w14:textId="3C303C21" w:rsidR="00365D81" w:rsidRDefault="00365D81" w:rsidP="00365D8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-2.5</w:t>
            </w:r>
            <w:r w:rsidRPr="00AB38F5">
              <w:rPr>
                <w:rFonts w:ascii="Arial" w:hAnsi="Arial" w:cs="Arial"/>
                <w:bCs/>
                <w:color w:val="17365D" w:themeColor="text2" w:themeShade="BF"/>
                <w:sz w:val="18"/>
                <w:szCs w:val="18"/>
              </w:rPr>
              <w:t>%</w:t>
            </w:r>
          </w:p>
        </w:tc>
        <w:tc>
          <w:tcPr>
            <w:tcW w:w="916" w:type="dxa"/>
            <w:vAlign w:val="center"/>
          </w:tcPr>
          <w:p w14:paraId="41B0223C" w14:textId="65FA698F" w:rsidR="00365D81" w:rsidRDefault="00365D81" w:rsidP="00365D8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-22.0</w:t>
            </w:r>
            <w:r w:rsidRPr="003708BA">
              <w:rPr>
                <w:rFonts w:ascii="Arial" w:hAnsi="Arial" w:cs="Arial"/>
                <w:bCs/>
                <w:color w:val="17365D" w:themeColor="text2" w:themeShade="BF"/>
                <w:sz w:val="18"/>
                <w:szCs w:val="18"/>
              </w:rPr>
              <w:t>%</w:t>
            </w:r>
          </w:p>
        </w:tc>
      </w:tr>
      <w:tr w:rsidR="00365D81" w:rsidRPr="00E407FC" w14:paraId="116E1596" w14:textId="77777777" w:rsidTr="003A70C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5437A8A1" w14:textId="77777777" w:rsidR="00365D81" w:rsidRPr="00E407FC" w:rsidRDefault="00365D81" w:rsidP="00365D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Melons</w:t>
            </w:r>
          </w:p>
        </w:tc>
        <w:tc>
          <w:tcPr>
            <w:tcW w:w="915" w:type="dxa"/>
            <w:gridSpan w:val="2"/>
            <w:vAlign w:val="center"/>
          </w:tcPr>
          <w:p w14:paraId="764D120F" w14:textId="77777777" w:rsidR="00365D81" w:rsidRPr="00091E61"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916" w:type="dxa"/>
            <w:gridSpan w:val="2"/>
            <w:vAlign w:val="center"/>
          </w:tcPr>
          <w:p w14:paraId="05BAC708"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+9.5</w:t>
            </w:r>
            <w:r w:rsidRPr="00E407FC">
              <w:rPr>
                <w:rFonts w:ascii="Arial" w:hAnsi="Arial" w:cs="Arial"/>
                <w:color w:val="17365D" w:themeColor="text2" w:themeShade="BF"/>
                <w:sz w:val="18"/>
                <w:szCs w:val="18"/>
              </w:rPr>
              <w:t>%</w:t>
            </w:r>
          </w:p>
        </w:tc>
        <w:tc>
          <w:tcPr>
            <w:tcW w:w="916" w:type="dxa"/>
            <w:vAlign w:val="center"/>
          </w:tcPr>
          <w:p w14:paraId="697241DD"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Pr="00E407FC">
              <w:rPr>
                <w:rFonts w:ascii="Arial" w:hAnsi="Arial" w:cs="Arial"/>
                <w:color w:val="17365D" w:themeColor="text2" w:themeShade="BF"/>
                <w:sz w:val="18"/>
                <w:szCs w:val="18"/>
              </w:rPr>
              <w:t>10</w:t>
            </w:r>
            <w:r>
              <w:rPr>
                <w:rFonts w:ascii="Arial" w:hAnsi="Arial" w:cs="Arial"/>
                <w:color w:val="17365D" w:themeColor="text2" w:themeShade="BF"/>
                <w:sz w:val="18"/>
                <w:szCs w:val="18"/>
              </w:rPr>
              <w:t>.0</w:t>
            </w:r>
            <w:r w:rsidRPr="00E407FC">
              <w:rPr>
                <w:rFonts w:ascii="Arial" w:hAnsi="Arial" w:cs="Arial"/>
                <w:color w:val="17365D" w:themeColor="text2" w:themeShade="BF"/>
                <w:sz w:val="18"/>
                <w:szCs w:val="18"/>
              </w:rPr>
              <w:t>%</w:t>
            </w:r>
          </w:p>
        </w:tc>
        <w:tc>
          <w:tcPr>
            <w:tcW w:w="916" w:type="dxa"/>
            <w:vAlign w:val="center"/>
          </w:tcPr>
          <w:p w14:paraId="5F55B1D2"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+14.1</w:t>
            </w:r>
            <w:r w:rsidRPr="00E407FC">
              <w:rPr>
                <w:rFonts w:ascii="Arial" w:hAnsi="Arial" w:cs="Arial"/>
                <w:color w:val="17365D" w:themeColor="text2" w:themeShade="BF"/>
                <w:sz w:val="18"/>
                <w:szCs w:val="18"/>
              </w:rPr>
              <w:t>%</w:t>
            </w:r>
          </w:p>
        </w:tc>
        <w:tc>
          <w:tcPr>
            <w:tcW w:w="916" w:type="dxa"/>
            <w:vAlign w:val="center"/>
          </w:tcPr>
          <w:p w14:paraId="7593ACC3"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+5.8</w:t>
            </w:r>
            <w:r w:rsidRPr="00E407FC">
              <w:rPr>
                <w:rFonts w:ascii="Arial" w:hAnsi="Arial" w:cs="Arial"/>
                <w:color w:val="17365D" w:themeColor="text2" w:themeShade="BF"/>
                <w:sz w:val="18"/>
                <w:szCs w:val="18"/>
              </w:rPr>
              <w:t>%</w:t>
            </w:r>
          </w:p>
        </w:tc>
        <w:tc>
          <w:tcPr>
            <w:tcW w:w="916" w:type="dxa"/>
            <w:vAlign w:val="center"/>
          </w:tcPr>
          <w:p w14:paraId="3D57AF20"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+23.</w:t>
            </w:r>
            <w:r>
              <w:rPr>
                <w:rFonts w:ascii="Arial" w:hAnsi="Arial" w:cs="Arial"/>
                <w:bCs/>
                <w:color w:val="17365D" w:themeColor="text2" w:themeShade="BF"/>
                <w:sz w:val="18"/>
                <w:szCs w:val="18"/>
              </w:rPr>
              <w:t>2</w:t>
            </w:r>
            <w:r w:rsidRPr="00E407FC">
              <w:rPr>
                <w:rFonts w:ascii="Arial" w:hAnsi="Arial" w:cs="Arial"/>
                <w:bCs/>
                <w:color w:val="17365D" w:themeColor="text2" w:themeShade="BF"/>
                <w:sz w:val="18"/>
                <w:szCs w:val="18"/>
              </w:rPr>
              <w:t>%</w:t>
            </w:r>
          </w:p>
        </w:tc>
        <w:tc>
          <w:tcPr>
            <w:tcW w:w="916" w:type="dxa"/>
          </w:tcPr>
          <w:p w14:paraId="67E622E2" w14:textId="2C38BEE4"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27.7</w:t>
            </w:r>
            <w:r w:rsidRPr="00C7349C">
              <w:rPr>
                <w:rFonts w:ascii="Arial" w:hAnsi="Arial" w:cs="Arial"/>
                <w:bCs/>
                <w:color w:val="17365D" w:themeColor="text2" w:themeShade="BF"/>
                <w:sz w:val="18"/>
                <w:szCs w:val="18"/>
              </w:rPr>
              <w:t>%</w:t>
            </w:r>
          </w:p>
        </w:tc>
        <w:tc>
          <w:tcPr>
            <w:tcW w:w="916" w:type="dxa"/>
            <w:vAlign w:val="center"/>
          </w:tcPr>
          <w:p w14:paraId="02D52427" w14:textId="164BE313"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163</w:t>
            </w:r>
            <w:r w:rsidRPr="00E407FC">
              <w:rPr>
                <w:rFonts w:ascii="Arial" w:hAnsi="Arial" w:cs="Arial"/>
                <w:bCs/>
                <w:color w:val="17365D" w:themeColor="text2" w:themeShade="BF"/>
                <w:sz w:val="18"/>
                <w:szCs w:val="18"/>
              </w:rPr>
              <w:t>M</w:t>
            </w:r>
          </w:p>
        </w:tc>
        <w:tc>
          <w:tcPr>
            <w:tcW w:w="916" w:type="dxa"/>
          </w:tcPr>
          <w:p w14:paraId="45D89CCC" w14:textId="6B101E0A" w:rsidR="00365D81" w:rsidRDefault="00365D81" w:rsidP="00365D81">
            <w:pPr>
              <w:jc w:val="right"/>
              <w:cnfStyle w:val="000000100000" w:firstRow="0" w:lastRow="0" w:firstColumn="0" w:lastColumn="0" w:oddVBand="0" w:evenVBand="0" w:oddHBand="1" w:evenHBand="0" w:firstRowFirstColumn="0" w:firstRowLastColumn="0" w:lastRowFirstColumn="0" w:lastRowLastColumn="0"/>
            </w:pPr>
            <w:r w:rsidRPr="00AB38F5">
              <w:rPr>
                <w:rFonts w:ascii="Arial" w:hAnsi="Arial" w:cs="Arial"/>
                <w:bCs/>
                <w:color w:val="17365D" w:themeColor="text2" w:themeShade="BF"/>
                <w:sz w:val="18"/>
                <w:szCs w:val="18"/>
              </w:rPr>
              <w:t>+</w:t>
            </w:r>
            <w:r>
              <w:rPr>
                <w:rFonts w:ascii="Arial" w:hAnsi="Arial" w:cs="Arial"/>
                <w:bCs/>
                <w:color w:val="17365D" w:themeColor="text2" w:themeShade="BF"/>
                <w:sz w:val="18"/>
                <w:szCs w:val="18"/>
              </w:rPr>
              <w:t>19.2</w:t>
            </w:r>
            <w:r w:rsidRPr="00AB38F5">
              <w:rPr>
                <w:rFonts w:ascii="Arial" w:hAnsi="Arial" w:cs="Arial"/>
                <w:bCs/>
                <w:color w:val="17365D" w:themeColor="text2" w:themeShade="BF"/>
                <w:sz w:val="18"/>
                <w:szCs w:val="18"/>
              </w:rPr>
              <w:t>%</w:t>
            </w:r>
          </w:p>
        </w:tc>
        <w:tc>
          <w:tcPr>
            <w:tcW w:w="916" w:type="dxa"/>
            <w:vAlign w:val="center"/>
          </w:tcPr>
          <w:p w14:paraId="22041388" w14:textId="682E55F9" w:rsidR="00365D81" w:rsidRDefault="00365D81" w:rsidP="00365D81">
            <w:pPr>
              <w:jc w:val="right"/>
              <w:cnfStyle w:val="000000100000" w:firstRow="0" w:lastRow="0" w:firstColumn="0" w:lastColumn="0" w:oddVBand="0" w:evenVBand="0" w:oddHBand="1" w:evenHBand="0" w:firstRowFirstColumn="0" w:firstRowLastColumn="0" w:lastRowFirstColumn="0" w:lastRowLastColumn="0"/>
            </w:pPr>
            <w:r w:rsidRPr="003708BA">
              <w:rPr>
                <w:rFonts w:ascii="Arial" w:hAnsi="Arial" w:cs="Arial"/>
                <w:bCs/>
                <w:color w:val="17365D" w:themeColor="text2" w:themeShade="BF"/>
                <w:sz w:val="18"/>
                <w:szCs w:val="18"/>
              </w:rPr>
              <w:t>+</w:t>
            </w:r>
            <w:r>
              <w:rPr>
                <w:rFonts w:ascii="Arial" w:hAnsi="Arial" w:cs="Arial"/>
                <w:bCs/>
                <w:color w:val="17365D" w:themeColor="text2" w:themeShade="BF"/>
                <w:sz w:val="18"/>
                <w:szCs w:val="18"/>
              </w:rPr>
              <w:t>4.1</w:t>
            </w:r>
            <w:r w:rsidRPr="003708BA">
              <w:rPr>
                <w:rFonts w:ascii="Arial" w:hAnsi="Arial" w:cs="Arial"/>
                <w:bCs/>
                <w:color w:val="17365D" w:themeColor="text2" w:themeShade="BF"/>
                <w:sz w:val="18"/>
                <w:szCs w:val="18"/>
              </w:rPr>
              <w:t>%</w:t>
            </w:r>
          </w:p>
        </w:tc>
      </w:tr>
      <w:tr w:rsidR="00365D81" w:rsidRPr="00E407FC" w14:paraId="2AECE88C" w14:textId="77777777" w:rsidTr="003A70CF">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4CC7E81D" w14:textId="77777777" w:rsidR="00365D81" w:rsidRPr="00E407FC" w:rsidRDefault="00365D81" w:rsidP="00365D81">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Oranges</w:t>
            </w:r>
          </w:p>
        </w:tc>
        <w:tc>
          <w:tcPr>
            <w:tcW w:w="915" w:type="dxa"/>
            <w:gridSpan w:val="2"/>
            <w:vAlign w:val="center"/>
          </w:tcPr>
          <w:p w14:paraId="2C20732F" w14:textId="77777777" w:rsidR="00365D81" w:rsidRPr="00091E61"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-9.6</w:t>
            </w:r>
            <w:r w:rsidRPr="00091E61">
              <w:rPr>
                <w:rFonts w:ascii="Arial" w:hAnsi="Arial" w:cs="Arial"/>
                <w:color w:val="17365D" w:themeColor="text2" w:themeShade="BF"/>
                <w:sz w:val="18"/>
                <w:szCs w:val="18"/>
              </w:rPr>
              <w:t>%</w:t>
            </w:r>
          </w:p>
        </w:tc>
        <w:tc>
          <w:tcPr>
            <w:tcW w:w="916" w:type="dxa"/>
            <w:gridSpan w:val="2"/>
            <w:vAlign w:val="center"/>
          </w:tcPr>
          <w:p w14:paraId="73EF92F6"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+32.1</w:t>
            </w:r>
            <w:r w:rsidRPr="00E407FC">
              <w:rPr>
                <w:rFonts w:ascii="Arial" w:hAnsi="Arial" w:cs="Arial"/>
                <w:color w:val="17365D" w:themeColor="text2" w:themeShade="BF"/>
                <w:sz w:val="18"/>
                <w:szCs w:val="18"/>
              </w:rPr>
              <w:t>%</w:t>
            </w:r>
          </w:p>
        </w:tc>
        <w:tc>
          <w:tcPr>
            <w:tcW w:w="916" w:type="dxa"/>
            <w:vAlign w:val="center"/>
          </w:tcPr>
          <w:p w14:paraId="48E5CCBF"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+2.5</w:t>
            </w:r>
            <w:r w:rsidRPr="00E407FC">
              <w:rPr>
                <w:rFonts w:ascii="Arial" w:hAnsi="Arial" w:cs="Arial"/>
                <w:color w:val="17365D" w:themeColor="text2" w:themeShade="BF"/>
                <w:sz w:val="18"/>
                <w:szCs w:val="18"/>
              </w:rPr>
              <w:t>%</w:t>
            </w:r>
          </w:p>
        </w:tc>
        <w:tc>
          <w:tcPr>
            <w:tcW w:w="916" w:type="dxa"/>
            <w:vAlign w:val="center"/>
          </w:tcPr>
          <w:p w14:paraId="32EC8C16"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24.5</w:t>
            </w:r>
            <w:r w:rsidRPr="00E407FC">
              <w:rPr>
                <w:rFonts w:ascii="Arial" w:hAnsi="Arial" w:cs="Arial"/>
                <w:color w:val="17365D" w:themeColor="text2" w:themeShade="BF"/>
                <w:sz w:val="18"/>
                <w:szCs w:val="18"/>
              </w:rPr>
              <w:t>%</w:t>
            </w:r>
          </w:p>
        </w:tc>
        <w:tc>
          <w:tcPr>
            <w:tcW w:w="916" w:type="dxa"/>
            <w:vAlign w:val="center"/>
          </w:tcPr>
          <w:p w14:paraId="37C6F385"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w:t>
            </w: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916" w:type="dxa"/>
            <w:vAlign w:val="center"/>
          </w:tcPr>
          <w:p w14:paraId="667912C0" w14:textId="77777777"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3.7</w:t>
            </w:r>
            <w:r w:rsidRPr="00E407FC">
              <w:rPr>
                <w:rFonts w:ascii="Arial" w:hAnsi="Arial" w:cs="Arial"/>
                <w:bCs/>
                <w:color w:val="17365D" w:themeColor="text2" w:themeShade="BF"/>
                <w:sz w:val="18"/>
                <w:szCs w:val="18"/>
              </w:rPr>
              <w:t>%</w:t>
            </w:r>
          </w:p>
        </w:tc>
        <w:tc>
          <w:tcPr>
            <w:tcW w:w="916" w:type="dxa"/>
          </w:tcPr>
          <w:p w14:paraId="4DD13CFF" w14:textId="67DACD41"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15.0</w:t>
            </w:r>
            <w:r w:rsidRPr="00C7349C">
              <w:rPr>
                <w:rFonts w:ascii="Arial" w:hAnsi="Arial" w:cs="Arial"/>
                <w:bCs/>
                <w:color w:val="17365D" w:themeColor="text2" w:themeShade="BF"/>
                <w:sz w:val="18"/>
                <w:szCs w:val="18"/>
              </w:rPr>
              <w:t>%</w:t>
            </w:r>
          </w:p>
        </w:tc>
        <w:tc>
          <w:tcPr>
            <w:tcW w:w="916" w:type="dxa"/>
            <w:vAlign w:val="center"/>
          </w:tcPr>
          <w:p w14:paraId="6F1DD608" w14:textId="593B8432"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124</w:t>
            </w:r>
            <w:r w:rsidRPr="00E407FC">
              <w:rPr>
                <w:rFonts w:ascii="Arial" w:hAnsi="Arial" w:cs="Arial"/>
                <w:bCs/>
                <w:color w:val="17365D" w:themeColor="text2" w:themeShade="BF"/>
                <w:sz w:val="18"/>
                <w:szCs w:val="18"/>
              </w:rPr>
              <w:t>M</w:t>
            </w:r>
          </w:p>
        </w:tc>
        <w:tc>
          <w:tcPr>
            <w:tcW w:w="916" w:type="dxa"/>
          </w:tcPr>
          <w:p w14:paraId="66A8D11D" w14:textId="21B99E80" w:rsidR="00365D81" w:rsidRDefault="00365D81" w:rsidP="00365D81">
            <w:pPr>
              <w:jc w:val="right"/>
              <w:cnfStyle w:val="000000000000" w:firstRow="0" w:lastRow="0" w:firstColumn="0" w:lastColumn="0" w:oddVBand="0" w:evenVBand="0" w:oddHBand="0" w:evenHBand="0" w:firstRowFirstColumn="0" w:firstRowLastColumn="0" w:lastRowFirstColumn="0" w:lastRowLastColumn="0"/>
            </w:pPr>
            <w:r w:rsidRPr="00AB38F5">
              <w:rPr>
                <w:rFonts w:ascii="Arial" w:hAnsi="Arial" w:cs="Arial"/>
                <w:bCs/>
                <w:color w:val="17365D" w:themeColor="text2" w:themeShade="BF"/>
                <w:sz w:val="18"/>
                <w:szCs w:val="18"/>
              </w:rPr>
              <w:t>+</w:t>
            </w:r>
            <w:r>
              <w:rPr>
                <w:rFonts w:ascii="Arial" w:hAnsi="Arial" w:cs="Arial"/>
                <w:bCs/>
                <w:color w:val="17365D" w:themeColor="text2" w:themeShade="BF"/>
                <w:sz w:val="18"/>
                <w:szCs w:val="18"/>
              </w:rPr>
              <w:t>17.2</w:t>
            </w:r>
            <w:r w:rsidRPr="00AB38F5">
              <w:rPr>
                <w:rFonts w:ascii="Arial" w:hAnsi="Arial" w:cs="Arial"/>
                <w:bCs/>
                <w:color w:val="17365D" w:themeColor="text2" w:themeShade="BF"/>
                <w:sz w:val="18"/>
                <w:szCs w:val="18"/>
              </w:rPr>
              <w:t>%</w:t>
            </w:r>
          </w:p>
        </w:tc>
        <w:tc>
          <w:tcPr>
            <w:tcW w:w="916" w:type="dxa"/>
            <w:vAlign w:val="center"/>
          </w:tcPr>
          <w:p w14:paraId="756B2810" w14:textId="34F10D84" w:rsidR="00365D81" w:rsidRDefault="00365D81" w:rsidP="00365D8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-0.9</w:t>
            </w:r>
            <w:r w:rsidRPr="003708BA">
              <w:rPr>
                <w:rFonts w:ascii="Arial" w:hAnsi="Arial" w:cs="Arial"/>
                <w:bCs/>
                <w:color w:val="17365D" w:themeColor="text2" w:themeShade="BF"/>
                <w:sz w:val="18"/>
                <w:szCs w:val="18"/>
              </w:rPr>
              <w:t>%</w:t>
            </w:r>
          </w:p>
        </w:tc>
      </w:tr>
      <w:tr w:rsidR="00365D81" w:rsidRPr="00E407FC" w14:paraId="4B058FB2" w14:textId="77777777" w:rsidTr="003A70C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12AD8F9D" w14:textId="77777777" w:rsidR="00365D81" w:rsidRPr="00E407FC" w:rsidRDefault="00365D81" w:rsidP="00365D81">
            <w:pPr>
              <w:pStyle w:val="NoSpacing"/>
              <w:jc w:val="right"/>
              <w:rPr>
                <w:rFonts w:ascii="Arial" w:hAnsi="Arial" w:cs="Arial"/>
                <w:b w:val="0"/>
                <w:color w:val="17365D" w:themeColor="text2" w:themeShade="BF"/>
                <w:sz w:val="18"/>
                <w:szCs w:val="18"/>
              </w:rPr>
            </w:pPr>
            <w:r>
              <w:rPr>
                <w:rFonts w:ascii="Arial" w:hAnsi="Arial" w:cs="Arial"/>
                <w:b w:val="0"/>
                <w:color w:val="17365D" w:themeColor="text2" w:themeShade="BF"/>
                <w:sz w:val="18"/>
                <w:szCs w:val="18"/>
              </w:rPr>
              <w:t>Mixed fruit</w:t>
            </w:r>
          </w:p>
        </w:tc>
        <w:tc>
          <w:tcPr>
            <w:tcW w:w="915" w:type="dxa"/>
            <w:gridSpan w:val="2"/>
            <w:vAlign w:val="center"/>
          </w:tcPr>
          <w:p w14:paraId="276B456A" w14:textId="77777777" w:rsidR="00365D81" w:rsidRPr="00091E61"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w:t>
            </w:r>
            <w:r w:rsidRPr="00091E61">
              <w:rPr>
                <w:rFonts w:ascii="Arial" w:hAnsi="Arial" w:cs="Arial"/>
                <w:color w:val="17365D" w:themeColor="text2" w:themeShade="BF"/>
                <w:sz w:val="18"/>
                <w:szCs w:val="18"/>
              </w:rPr>
              <w:t>%</w:t>
            </w:r>
          </w:p>
        </w:tc>
        <w:tc>
          <w:tcPr>
            <w:tcW w:w="916" w:type="dxa"/>
            <w:gridSpan w:val="2"/>
            <w:vAlign w:val="center"/>
          </w:tcPr>
          <w:p w14:paraId="5952C301"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-10.4</w:t>
            </w:r>
            <w:r w:rsidRPr="00E407FC">
              <w:rPr>
                <w:rFonts w:ascii="Arial" w:hAnsi="Arial" w:cs="Arial"/>
                <w:color w:val="17365D" w:themeColor="text2" w:themeShade="BF"/>
                <w:sz w:val="18"/>
                <w:szCs w:val="18"/>
              </w:rPr>
              <w:t>%</w:t>
            </w:r>
          </w:p>
        </w:tc>
        <w:tc>
          <w:tcPr>
            <w:tcW w:w="916" w:type="dxa"/>
            <w:vAlign w:val="center"/>
          </w:tcPr>
          <w:p w14:paraId="570FF2DA"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+8.4</w:t>
            </w:r>
            <w:r w:rsidRPr="00E407FC">
              <w:rPr>
                <w:rFonts w:ascii="Arial" w:hAnsi="Arial" w:cs="Arial"/>
                <w:color w:val="17365D" w:themeColor="text2" w:themeShade="BF"/>
                <w:sz w:val="18"/>
                <w:szCs w:val="18"/>
              </w:rPr>
              <w:t>%</w:t>
            </w:r>
          </w:p>
        </w:tc>
        <w:tc>
          <w:tcPr>
            <w:tcW w:w="916" w:type="dxa"/>
            <w:vAlign w:val="center"/>
          </w:tcPr>
          <w:p w14:paraId="19E467D8"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+59.2</w:t>
            </w:r>
            <w:r w:rsidRPr="00E407FC">
              <w:rPr>
                <w:rFonts w:ascii="Arial" w:hAnsi="Arial" w:cs="Arial"/>
                <w:color w:val="17365D" w:themeColor="text2" w:themeShade="BF"/>
                <w:sz w:val="18"/>
                <w:szCs w:val="18"/>
              </w:rPr>
              <w:t>%</w:t>
            </w:r>
          </w:p>
        </w:tc>
        <w:tc>
          <w:tcPr>
            <w:tcW w:w="916" w:type="dxa"/>
            <w:vAlign w:val="center"/>
          </w:tcPr>
          <w:p w14:paraId="6A708A5B"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+28.6</w:t>
            </w:r>
            <w:r w:rsidRPr="00E407FC">
              <w:rPr>
                <w:rFonts w:ascii="Arial" w:hAnsi="Arial" w:cs="Arial"/>
                <w:color w:val="17365D" w:themeColor="text2" w:themeShade="BF"/>
                <w:sz w:val="18"/>
                <w:szCs w:val="18"/>
              </w:rPr>
              <w:t>%</w:t>
            </w:r>
          </w:p>
        </w:tc>
        <w:tc>
          <w:tcPr>
            <w:tcW w:w="916" w:type="dxa"/>
            <w:vAlign w:val="center"/>
          </w:tcPr>
          <w:p w14:paraId="7A78AA6F" w14:textId="77777777"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29.3</w:t>
            </w:r>
            <w:r w:rsidRPr="00E407FC">
              <w:rPr>
                <w:rFonts w:ascii="Arial" w:hAnsi="Arial" w:cs="Arial"/>
                <w:bCs/>
                <w:color w:val="17365D" w:themeColor="text2" w:themeShade="BF"/>
                <w:sz w:val="18"/>
                <w:szCs w:val="18"/>
              </w:rPr>
              <w:t>%</w:t>
            </w:r>
          </w:p>
        </w:tc>
        <w:tc>
          <w:tcPr>
            <w:tcW w:w="916" w:type="dxa"/>
          </w:tcPr>
          <w:p w14:paraId="022F5B50" w14:textId="46E3C571"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17.3</w:t>
            </w:r>
            <w:r w:rsidRPr="00C7349C">
              <w:rPr>
                <w:rFonts w:ascii="Arial" w:hAnsi="Arial" w:cs="Arial"/>
                <w:bCs/>
                <w:color w:val="17365D" w:themeColor="text2" w:themeShade="BF"/>
                <w:sz w:val="18"/>
                <w:szCs w:val="18"/>
              </w:rPr>
              <w:t>%</w:t>
            </w:r>
          </w:p>
        </w:tc>
        <w:tc>
          <w:tcPr>
            <w:tcW w:w="916" w:type="dxa"/>
            <w:vAlign w:val="center"/>
          </w:tcPr>
          <w:p w14:paraId="6DCED09F" w14:textId="73D7A6B6" w:rsidR="00365D81" w:rsidRPr="00E407FC" w:rsidRDefault="00365D81" w:rsidP="00365D8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74</w:t>
            </w:r>
            <w:r w:rsidRPr="00E407FC">
              <w:rPr>
                <w:rFonts w:ascii="Arial" w:hAnsi="Arial" w:cs="Arial"/>
                <w:bCs/>
                <w:color w:val="17365D" w:themeColor="text2" w:themeShade="BF"/>
                <w:sz w:val="18"/>
                <w:szCs w:val="18"/>
              </w:rPr>
              <w:t>M</w:t>
            </w:r>
          </w:p>
        </w:tc>
        <w:tc>
          <w:tcPr>
            <w:tcW w:w="916" w:type="dxa"/>
          </w:tcPr>
          <w:p w14:paraId="32264552" w14:textId="2C9D02E0" w:rsidR="00365D81" w:rsidRDefault="00365D81" w:rsidP="00365D81">
            <w:pPr>
              <w:jc w:val="right"/>
              <w:cnfStyle w:val="000000100000" w:firstRow="0" w:lastRow="0" w:firstColumn="0" w:lastColumn="0" w:oddVBand="0" w:evenVBand="0" w:oddHBand="1" w:evenHBand="0" w:firstRowFirstColumn="0" w:firstRowLastColumn="0" w:lastRowFirstColumn="0" w:lastRowLastColumn="0"/>
            </w:pPr>
            <w:r w:rsidRPr="00AB38F5">
              <w:rPr>
                <w:rFonts w:ascii="Arial" w:hAnsi="Arial" w:cs="Arial"/>
                <w:bCs/>
                <w:color w:val="17365D" w:themeColor="text2" w:themeShade="BF"/>
                <w:sz w:val="18"/>
                <w:szCs w:val="18"/>
              </w:rPr>
              <w:t>+</w:t>
            </w:r>
            <w:r>
              <w:rPr>
                <w:rFonts w:ascii="Arial" w:hAnsi="Arial" w:cs="Arial"/>
                <w:bCs/>
                <w:color w:val="17365D" w:themeColor="text2" w:themeShade="BF"/>
                <w:sz w:val="18"/>
                <w:szCs w:val="18"/>
              </w:rPr>
              <w:t>10.0</w:t>
            </w:r>
            <w:r w:rsidRPr="00AB38F5">
              <w:rPr>
                <w:rFonts w:ascii="Arial" w:hAnsi="Arial" w:cs="Arial"/>
                <w:bCs/>
                <w:color w:val="17365D" w:themeColor="text2" w:themeShade="BF"/>
                <w:sz w:val="18"/>
                <w:szCs w:val="18"/>
              </w:rPr>
              <w:t>%</w:t>
            </w:r>
          </w:p>
        </w:tc>
        <w:tc>
          <w:tcPr>
            <w:tcW w:w="916" w:type="dxa"/>
            <w:vAlign w:val="center"/>
          </w:tcPr>
          <w:p w14:paraId="013E3861" w14:textId="229EC7E3" w:rsidR="00365D81" w:rsidRDefault="00365D81" w:rsidP="00365D81">
            <w:pPr>
              <w:jc w:val="right"/>
              <w:cnfStyle w:val="000000100000" w:firstRow="0" w:lastRow="0" w:firstColumn="0" w:lastColumn="0" w:oddVBand="0" w:evenVBand="0" w:oddHBand="1" w:evenHBand="0" w:firstRowFirstColumn="0" w:firstRowLastColumn="0" w:lastRowFirstColumn="0" w:lastRowLastColumn="0"/>
            </w:pPr>
            <w:r w:rsidRPr="003708BA">
              <w:rPr>
                <w:rFonts w:ascii="Arial" w:hAnsi="Arial" w:cs="Arial"/>
                <w:bCs/>
                <w:color w:val="17365D" w:themeColor="text2" w:themeShade="BF"/>
                <w:sz w:val="18"/>
                <w:szCs w:val="18"/>
              </w:rPr>
              <w:t>+</w:t>
            </w:r>
            <w:r>
              <w:rPr>
                <w:rFonts w:ascii="Arial" w:hAnsi="Arial" w:cs="Arial"/>
                <w:bCs/>
                <w:color w:val="17365D" w:themeColor="text2" w:themeShade="BF"/>
                <w:sz w:val="18"/>
                <w:szCs w:val="18"/>
              </w:rPr>
              <w:t>0.9</w:t>
            </w:r>
            <w:r w:rsidRPr="003708BA">
              <w:rPr>
                <w:rFonts w:ascii="Arial" w:hAnsi="Arial" w:cs="Arial"/>
                <w:bCs/>
                <w:color w:val="17365D" w:themeColor="text2" w:themeShade="BF"/>
                <w:sz w:val="18"/>
                <w:szCs w:val="18"/>
              </w:rPr>
              <w:t>%</w:t>
            </w:r>
          </w:p>
        </w:tc>
      </w:tr>
      <w:tr w:rsidR="00365D81" w:rsidRPr="00E407FC" w14:paraId="59D6DB3F" w14:textId="77777777" w:rsidTr="003A70CF">
        <w:trPr>
          <w:trHeight w:val="253"/>
        </w:trPr>
        <w:tc>
          <w:tcPr>
            <w:cnfStyle w:val="001000000000" w:firstRow="0" w:lastRow="0" w:firstColumn="1" w:lastColumn="0" w:oddVBand="0" w:evenVBand="0" w:oddHBand="0" w:evenHBand="0" w:firstRowFirstColumn="0" w:firstRowLastColumn="0" w:lastRowFirstColumn="0" w:lastRowLastColumn="0"/>
            <w:tcW w:w="1472" w:type="dxa"/>
            <w:vAlign w:val="center"/>
          </w:tcPr>
          <w:p w14:paraId="017C4C30" w14:textId="485CF1D7" w:rsidR="00365D81" w:rsidRPr="00E407FC" w:rsidRDefault="00365D81" w:rsidP="00365D81">
            <w:pPr>
              <w:pStyle w:val="NoSpacing"/>
              <w:jc w:val="right"/>
              <w:rPr>
                <w:rFonts w:ascii="Arial" w:hAnsi="Arial" w:cs="Arial"/>
                <w:b w:val="0"/>
                <w:color w:val="17365D" w:themeColor="text2" w:themeShade="BF"/>
                <w:sz w:val="18"/>
                <w:szCs w:val="18"/>
              </w:rPr>
            </w:pPr>
            <w:r>
              <w:rPr>
                <w:rFonts w:ascii="Arial" w:hAnsi="Arial" w:cs="Arial"/>
                <w:b w:val="0"/>
                <w:color w:val="17365D" w:themeColor="text2" w:themeShade="BF"/>
                <w:sz w:val="18"/>
                <w:szCs w:val="18"/>
              </w:rPr>
              <w:t>Pineapples</w:t>
            </w:r>
          </w:p>
        </w:tc>
        <w:tc>
          <w:tcPr>
            <w:tcW w:w="915" w:type="dxa"/>
            <w:gridSpan w:val="2"/>
            <w:vAlign w:val="center"/>
          </w:tcPr>
          <w:p w14:paraId="1883912D" w14:textId="6B0C3108" w:rsidR="00365D81" w:rsidRPr="00091E61"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+0.1%</w:t>
            </w:r>
          </w:p>
        </w:tc>
        <w:tc>
          <w:tcPr>
            <w:tcW w:w="916" w:type="dxa"/>
            <w:gridSpan w:val="2"/>
            <w:vAlign w:val="center"/>
          </w:tcPr>
          <w:p w14:paraId="0A65269F" w14:textId="17B4BCB1"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+7.6%</w:t>
            </w:r>
          </w:p>
        </w:tc>
        <w:tc>
          <w:tcPr>
            <w:tcW w:w="916" w:type="dxa"/>
            <w:vAlign w:val="center"/>
          </w:tcPr>
          <w:p w14:paraId="65875460" w14:textId="07C7489E"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+12.0%</w:t>
            </w:r>
          </w:p>
        </w:tc>
        <w:tc>
          <w:tcPr>
            <w:tcW w:w="916" w:type="dxa"/>
            <w:vAlign w:val="center"/>
          </w:tcPr>
          <w:p w14:paraId="13BCC853" w14:textId="00EE37A8"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+10.8%</w:t>
            </w:r>
          </w:p>
        </w:tc>
        <w:tc>
          <w:tcPr>
            <w:tcW w:w="916" w:type="dxa"/>
            <w:vAlign w:val="center"/>
          </w:tcPr>
          <w:p w14:paraId="4C5DC110" w14:textId="1807D68D"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+8.4%</w:t>
            </w:r>
          </w:p>
        </w:tc>
        <w:tc>
          <w:tcPr>
            <w:tcW w:w="916" w:type="dxa"/>
            <w:vAlign w:val="center"/>
          </w:tcPr>
          <w:p w14:paraId="43C46365" w14:textId="6DF0A70C"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Pr>
                <w:rFonts w:ascii="Arial" w:hAnsi="Arial" w:cs="Arial"/>
                <w:bCs/>
                <w:color w:val="17365D" w:themeColor="text2" w:themeShade="BF"/>
                <w:sz w:val="18"/>
                <w:szCs w:val="18"/>
              </w:rPr>
              <w:t>+11.5%</w:t>
            </w:r>
          </w:p>
        </w:tc>
        <w:tc>
          <w:tcPr>
            <w:tcW w:w="916" w:type="dxa"/>
          </w:tcPr>
          <w:p w14:paraId="5A8BD2FC" w14:textId="0CB7C4C8"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C7349C">
              <w:rPr>
                <w:rFonts w:ascii="Arial" w:hAnsi="Arial" w:cs="Arial"/>
                <w:bCs/>
                <w:color w:val="17365D" w:themeColor="text2" w:themeShade="BF"/>
                <w:sz w:val="18"/>
                <w:szCs w:val="18"/>
              </w:rPr>
              <w:t>+</w:t>
            </w:r>
            <w:r>
              <w:rPr>
                <w:rFonts w:ascii="Arial" w:hAnsi="Arial" w:cs="Arial"/>
                <w:bCs/>
                <w:color w:val="17365D" w:themeColor="text2" w:themeShade="BF"/>
                <w:sz w:val="18"/>
                <w:szCs w:val="18"/>
              </w:rPr>
              <w:t>11.9</w:t>
            </w:r>
            <w:r w:rsidRPr="00C7349C">
              <w:rPr>
                <w:rFonts w:ascii="Arial" w:hAnsi="Arial" w:cs="Arial"/>
                <w:bCs/>
                <w:color w:val="17365D" w:themeColor="text2" w:themeShade="BF"/>
                <w:sz w:val="18"/>
                <w:szCs w:val="18"/>
              </w:rPr>
              <w:t>%</w:t>
            </w:r>
          </w:p>
        </w:tc>
        <w:tc>
          <w:tcPr>
            <w:tcW w:w="916" w:type="dxa"/>
            <w:vAlign w:val="center"/>
          </w:tcPr>
          <w:p w14:paraId="6025F8B3" w14:textId="768DC480" w:rsidR="00365D81" w:rsidRPr="00E407FC" w:rsidRDefault="00365D81" w:rsidP="00365D8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Pr>
                <w:rFonts w:ascii="Arial" w:hAnsi="Arial" w:cs="Arial"/>
                <w:bCs/>
                <w:color w:val="17365D" w:themeColor="text2" w:themeShade="BF"/>
                <w:sz w:val="18"/>
                <w:szCs w:val="18"/>
              </w:rPr>
              <w:t>74</w:t>
            </w:r>
            <w:r w:rsidRPr="00E407FC">
              <w:rPr>
                <w:rFonts w:ascii="Arial" w:hAnsi="Arial" w:cs="Arial"/>
                <w:bCs/>
                <w:color w:val="17365D" w:themeColor="text2" w:themeShade="BF"/>
                <w:sz w:val="18"/>
                <w:szCs w:val="18"/>
              </w:rPr>
              <w:t>M</w:t>
            </w:r>
          </w:p>
        </w:tc>
        <w:tc>
          <w:tcPr>
            <w:tcW w:w="916" w:type="dxa"/>
          </w:tcPr>
          <w:p w14:paraId="2BC2D128" w14:textId="732AEF32" w:rsidR="00365D81" w:rsidRDefault="00365D81" w:rsidP="00365D81">
            <w:pPr>
              <w:jc w:val="right"/>
              <w:cnfStyle w:val="000000000000" w:firstRow="0" w:lastRow="0" w:firstColumn="0" w:lastColumn="0" w:oddVBand="0" w:evenVBand="0" w:oddHBand="0" w:evenHBand="0" w:firstRowFirstColumn="0" w:firstRowLastColumn="0" w:lastRowFirstColumn="0" w:lastRowLastColumn="0"/>
            </w:pPr>
            <w:r w:rsidRPr="00AB38F5">
              <w:rPr>
                <w:rFonts w:ascii="Arial" w:hAnsi="Arial" w:cs="Arial"/>
                <w:bCs/>
                <w:color w:val="17365D" w:themeColor="text2" w:themeShade="BF"/>
                <w:sz w:val="18"/>
                <w:szCs w:val="18"/>
              </w:rPr>
              <w:t>+</w:t>
            </w:r>
            <w:r>
              <w:rPr>
                <w:rFonts w:ascii="Arial" w:hAnsi="Arial" w:cs="Arial"/>
                <w:bCs/>
                <w:color w:val="17365D" w:themeColor="text2" w:themeShade="BF"/>
                <w:sz w:val="18"/>
                <w:szCs w:val="18"/>
              </w:rPr>
              <w:t>9.2</w:t>
            </w:r>
            <w:r w:rsidRPr="00AB38F5">
              <w:rPr>
                <w:rFonts w:ascii="Arial" w:hAnsi="Arial" w:cs="Arial"/>
                <w:bCs/>
                <w:color w:val="17365D" w:themeColor="text2" w:themeShade="BF"/>
                <w:sz w:val="18"/>
                <w:szCs w:val="18"/>
              </w:rPr>
              <w:t>%</w:t>
            </w:r>
          </w:p>
        </w:tc>
        <w:tc>
          <w:tcPr>
            <w:tcW w:w="916" w:type="dxa"/>
            <w:vAlign w:val="center"/>
          </w:tcPr>
          <w:p w14:paraId="6BDEB51C" w14:textId="38240EFB" w:rsidR="00365D81" w:rsidRDefault="00365D81" w:rsidP="00365D8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bCs/>
                <w:color w:val="17365D" w:themeColor="text2" w:themeShade="BF"/>
                <w:sz w:val="18"/>
                <w:szCs w:val="18"/>
              </w:rPr>
              <w:t>-5.7</w:t>
            </w:r>
            <w:r w:rsidRPr="003708BA">
              <w:rPr>
                <w:rFonts w:ascii="Arial" w:hAnsi="Arial" w:cs="Arial"/>
                <w:bCs/>
                <w:color w:val="17365D" w:themeColor="text2" w:themeShade="BF"/>
                <w:sz w:val="18"/>
                <w:szCs w:val="18"/>
              </w:rPr>
              <w:t>%</w:t>
            </w:r>
          </w:p>
        </w:tc>
      </w:tr>
    </w:tbl>
    <w:p w14:paraId="09DFFB42" w14:textId="77777777" w:rsidR="00CB6454" w:rsidRPr="00EA1FE4" w:rsidRDefault="00CB6454" w:rsidP="00CB6454">
      <w:pPr>
        <w:pStyle w:val="NoSpacing"/>
        <w:rPr>
          <w:rFonts w:ascii="Arial" w:hAnsi="Arial" w:cs="Arial"/>
          <w:sz w:val="10"/>
          <w:szCs w:val="10"/>
        </w:rPr>
      </w:pPr>
    </w:p>
    <w:p w14:paraId="70B6D0A4" w14:textId="77777777"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3EF2F674" w14:textId="77777777" w:rsidR="009C4990" w:rsidRDefault="009C4990" w:rsidP="00B10C22">
      <w:pPr>
        <w:pStyle w:val="NoSpacing"/>
        <w:rPr>
          <w:rFonts w:ascii="Arial" w:hAnsi="Arial" w:cs="Arial"/>
          <w:b/>
          <w:color w:val="595959" w:themeColor="text1" w:themeTint="A6"/>
          <w:sz w:val="24"/>
          <w:szCs w:val="24"/>
        </w:rPr>
      </w:pPr>
    </w:p>
    <w:p w14:paraId="16F61730" w14:textId="43CE6C27"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4F27DA">
        <w:rPr>
          <w:rFonts w:ascii="Arial" w:hAnsi="Arial" w:cs="Arial"/>
          <w:b/>
          <w:color w:val="595959" w:themeColor="text1" w:themeTint="A6"/>
          <w:sz w:val="24"/>
          <w:szCs w:val="24"/>
        </w:rPr>
        <w:t>March</w:t>
      </w:r>
    </w:p>
    <w:p w14:paraId="79E43D5D" w14:textId="63B9D266" w:rsidR="00836D73" w:rsidRDefault="007273B2" w:rsidP="00B10C22">
      <w:pPr>
        <w:pStyle w:val="NoSpacing"/>
        <w:rPr>
          <w:rFonts w:ascii="Arial" w:hAnsi="Arial" w:cs="Arial"/>
          <w:sz w:val="20"/>
          <w:szCs w:val="20"/>
        </w:rPr>
      </w:pPr>
      <w:r>
        <w:rPr>
          <w:rFonts w:ascii="Arial" w:hAnsi="Arial" w:cs="Arial"/>
          <w:sz w:val="20"/>
          <w:szCs w:val="20"/>
        </w:rPr>
        <w:t>“</w:t>
      </w:r>
      <w:r w:rsidR="00461C35">
        <w:rPr>
          <w:rFonts w:ascii="Arial" w:hAnsi="Arial" w:cs="Arial"/>
          <w:sz w:val="20"/>
          <w:szCs w:val="20"/>
        </w:rPr>
        <w:t>Seven out of the top 10 vegetable sellers grew sales versus year ago</w:t>
      </w:r>
      <w:r w:rsidR="00546508">
        <w:rPr>
          <w:rFonts w:ascii="Arial" w:hAnsi="Arial" w:cs="Arial"/>
          <w:sz w:val="20"/>
          <w:szCs w:val="20"/>
        </w:rPr>
        <w:t xml:space="preserve">,” said Watson. </w:t>
      </w:r>
      <w:r w:rsidR="00084469">
        <w:rPr>
          <w:rFonts w:ascii="Arial" w:hAnsi="Arial" w:cs="Arial"/>
          <w:sz w:val="20"/>
          <w:szCs w:val="20"/>
        </w:rPr>
        <w:t>“</w:t>
      </w:r>
      <w:r w:rsidR="00461C35">
        <w:rPr>
          <w:rFonts w:ascii="Arial" w:hAnsi="Arial" w:cs="Arial"/>
          <w:sz w:val="20"/>
          <w:szCs w:val="20"/>
        </w:rPr>
        <w:t xml:space="preserve">There were a few exceptions in tomatoes, peppers and mushrooms. </w:t>
      </w:r>
      <w:r w:rsidR="00AA16AD">
        <w:rPr>
          <w:rFonts w:ascii="Arial" w:hAnsi="Arial" w:cs="Arial"/>
          <w:sz w:val="20"/>
          <w:szCs w:val="20"/>
        </w:rPr>
        <w:t xml:space="preserve">Pound sales versus year ago were down across the board, with onions </w:t>
      </w:r>
      <w:r w:rsidR="00461C35">
        <w:rPr>
          <w:rFonts w:ascii="Arial" w:hAnsi="Arial" w:cs="Arial"/>
          <w:sz w:val="20"/>
          <w:szCs w:val="20"/>
        </w:rPr>
        <w:t xml:space="preserve">and cucumbers </w:t>
      </w:r>
      <w:r w:rsidR="00AA16AD">
        <w:rPr>
          <w:rFonts w:ascii="Arial" w:hAnsi="Arial" w:cs="Arial"/>
          <w:sz w:val="20"/>
          <w:szCs w:val="20"/>
        </w:rPr>
        <w:t>coming closest to year-ago levels.</w:t>
      </w:r>
      <w:r w:rsidR="00891C7E">
        <w:rPr>
          <w:rFonts w:ascii="Arial" w:hAnsi="Arial" w:cs="Arial"/>
          <w:sz w:val="20"/>
          <w:szCs w:val="20"/>
        </w:rPr>
        <w:t>”</w:t>
      </w:r>
      <w:r w:rsidR="00AA16AD">
        <w:rPr>
          <w:rFonts w:ascii="Arial" w:hAnsi="Arial" w:cs="Arial"/>
          <w:sz w:val="20"/>
          <w:szCs w:val="20"/>
        </w:rPr>
        <w:t xml:space="preserve"> </w:t>
      </w:r>
    </w:p>
    <w:p w14:paraId="44130A14" w14:textId="77777777" w:rsidR="001F53D3" w:rsidRPr="002E6833" w:rsidRDefault="001F53D3" w:rsidP="00B10C22">
      <w:pPr>
        <w:pStyle w:val="NoSpacing"/>
        <w:rPr>
          <w:rFonts w:ascii="Arial" w:hAnsi="Arial" w:cs="Arial"/>
          <w:sz w:val="18"/>
          <w:szCs w:val="20"/>
        </w:rPr>
      </w:pPr>
    </w:p>
    <w:tbl>
      <w:tblPr>
        <w:tblStyle w:val="LightShading-Accent5"/>
        <w:tblW w:w="10631" w:type="dxa"/>
        <w:tblBorders>
          <w:top w:val="none" w:sz="0" w:space="0" w:color="auto"/>
          <w:bottom w:val="none" w:sz="0" w:space="0" w:color="auto"/>
        </w:tblBorders>
        <w:tblLayout w:type="fixed"/>
        <w:tblLook w:val="04A0" w:firstRow="1" w:lastRow="0" w:firstColumn="1" w:lastColumn="0" w:noHBand="0" w:noVBand="1"/>
      </w:tblPr>
      <w:tblGrid>
        <w:gridCol w:w="1453"/>
        <w:gridCol w:w="747"/>
        <w:gridCol w:w="171"/>
        <w:gridCol w:w="754"/>
        <w:gridCol w:w="164"/>
        <w:gridCol w:w="918"/>
        <w:gridCol w:w="917"/>
        <w:gridCol w:w="918"/>
        <w:gridCol w:w="918"/>
        <w:gridCol w:w="917"/>
        <w:gridCol w:w="918"/>
        <w:gridCol w:w="918"/>
        <w:gridCol w:w="918"/>
      </w:tblGrid>
      <w:tr w:rsidR="00650E52" w:rsidRPr="0003007F" w14:paraId="7A470830" w14:textId="77777777" w:rsidTr="00110FF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0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9766D52" w14:textId="77777777" w:rsidR="00650E52" w:rsidRPr="00AB1306" w:rsidRDefault="00650E52"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925"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29174915" w14:textId="77777777" w:rsidR="00650E52" w:rsidRPr="00AB1306" w:rsidRDefault="00650E52"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7506" w:type="dxa"/>
            <w:gridSpan w:val="9"/>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F4CA447" w14:textId="2A30B187" w:rsidR="00650E52" w:rsidRPr="0003007F" w:rsidRDefault="00650E52"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w:t>
            </w:r>
            <w:r>
              <w:rPr>
                <w:rFonts w:ascii="Arial" w:hAnsi="Arial" w:cs="Arial"/>
                <w:color w:val="FFFFFF" w:themeColor="background1"/>
                <w:sz w:val="18"/>
                <w:szCs w:val="18"/>
              </w:rPr>
              <w:t>YA</w:t>
            </w:r>
          </w:p>
        </w:tc>
      </w:tr>
      <w:tr w:rsidR="00A052A1" w:rsidRPr="0003007F" w14:paraId="1A8BBFDE" w14:textId="77777777" w:rsidTr="000D028E">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shd w:val="clear" w:color="auto" w:fill="17365D" w:themeFill="text2" w:themeFillShade="BF"/>
            <w:vAlign w:val="center"/>
          </w:tcPr>
          <w:p w14:paraId="121215D2" w14:textId="77777777" w:rsidR="00A052A1" w:rsidRPr="0003007F" w:rsidRDefault="00A052A1" w:rsidP="00A052A1">
            <w:pPr>
              <w:pStyle w:val="NoSpacing"/>
              <w:jc w:val="right"/>
              <w:rPr>
                <w:rFonts w:ascii="Arial" w:hAnsi="Arial" w:cs="Arial"/>
                <w:color w:val="FFFFFF" w:themeColor="background1"/>
                <w:sz w:val="18"/>
                <w:szCs w:val="18"/>
              </w:rPr>
            </w:pPr>
          </w:p>
        </w:tc>
        <w:tc>
          <w:tcPr>
            <w:tcW w:w="918" w:type="dxa"/>
            <w:gridSpan w:val="2"/>
            <w:tcBorders>
              <w:left w:val="none" w:sz="0" w:space="0" w:color="auto"/>
              <w:right w:val="none" w:sz="0" w:space="0" w:color="auto"/>
            </w:tcBorders>
            <w:shd w:val="clear" w:color="auto" w:fill="17365D" w:themeFill="text2" w:themeFillShade="BF"/>
            <w:vAlign w:val="bottom"/>
          </w:tcPr>
          <w:p w14:paraId="5ADBE0D8" w14:textId="77777777" w:rsidR="00A052A1" w:rsidRPr="000F7932" w:rsidRDefault="00A052A1"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2019</w:t>
            </w:r>
          </w:p>
        </w:tc>
        <w:tc>
          <w:tcPr>
            <w:tcW w:w="918" w:type="dxa"/>
            <w:gridSpan w:val="2"/>
            <w:tcBorders>
              <w:left w:val="none" w:sz="0" w:space="0" w:color="auto"/>
              <w:right w:val="none" w:sz="0" w:space="0" w:color="auto"/>
            </w:tcBorders>
            <w:shd w:val="clear" w:color="auto" w:fill="17365D" w:themeFill="text2" w:themeFillShade="BF"/>
            <w:vAlign w:val="bottom"/>
          </w:tcPr>
          <w:p w14:paraId="404DAA37" w14:textId="77777777" w:rsidR="00A052A1" w:rsidRPr="000F7932" w:rsidRDefault="00A052A1" w:rsidP="00A052A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20</w:t>
            </w:r>
            <w:r w:rsidRPr="000F7932">
              <w:rPr>
                <w:rFonts w:ascii="Arial" w:hAnsi="Arial" w:cs="Arial"/>
                <w:b/>
                <w:color w:val="FFFFFF" w:themeColor="background1"/>
                <w:sz w:val="18"/>
                <w:szCs w:val="18"/>
              </w:rPr>
              <w:t>20</w:t>
            </w:r>
          </w:p>
        </w:tc>
        <w:tc>
          <w:tcPr>
            <w:tcW w:w="918" w:type="dxa"/>
            <w:tcBorders>
              <w:left w:val="none" w:sz="0" w:space="0" w:color="auto"/>
              <w:right w:val="none" w:sz="0" w:space="0" w:color="auto"/>
            </w:tcBorders>
            <w:shd w:val="clear" w:color="auto" w:fill="17365D" w:themeFill="text2" w:themeFillShade="BF"/>
            <w:vAlign w:val="bottom"/>
          </w:tcPr>
          <w:p w14:paraId="7E87E175" w14:textId="77777777"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917" w:type="dxa"/>
            <w:tcBorders>
              <w:left w:val="none" w:sz="0" w:space="0" w:color="auto"/>
              <w:right w:val="none" w:sz="0" w:space="0" w:color="auto"/>
            </w:tcBorders>
            <w:shd w:val="clear" w:color="auto" w:fill="17365D" w:themeFill="text2" w:themeFillShade="BF"/>
            <w:vAlign w:val="bottom"/>
          </w:tcPr>
          <w:p w14:paraId="3DE151C5" w14:textId="77777777"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918" w:type="dxa"/>
            <w:tcBorders>
              <w:left w:val="none" w:sz="0" w:space="0" w:color="auto"/>
              <w:right w:val="none" w:sz="0" w:space="0" w:color="auto"/>
            </w:tcBorders>
            <w:shd w:val="clear" w:color="auto" w:fill="17365D" w:themeFill="text2" w:themeFillShade="BF"/>
            <w:vAlign w:val="bottom"/>
          </w:tcPr>
          <w:p w14:paraId="080ACD9C" w14:textId="77777777"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918" w:type="dxa"/>
            <w:tcBorders>
              <w:left w:val="none" w:sz="0" w:space="0" w:color="auto"/>
              <w:right w:val="none" w:sz="0" w:space="0" w:color="auto"/>
            </w:tcBorders>
            <w:shd w:val="clear" w:color="auto" w:fill="17365D" w:themeFill="text2" w:themeFillShade="BF"/>
            <w:vAlign w:val="bottom"/>
          </w:tcPr>
          <w:p w14:paraId="217E8163" w14:textId="77777777"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917" w:type="dxa"/>
            <w:tcBorders>
              <w:left w:val="none" w:sz="0" w:space="0" w:color="auto"/>
              <w:right w:val="none" w:sz="0" w:space="0" w:color="auto"/>
            </w:tcBorders>
            <w:shd w:val="clear" w:color="auto" w:fill="17365D" w:themeFill="text2" w:themeFillShade="BF"/>
          </w:tcPr>
          <w:p w14:paraId="0482655D" w14:textId="77777777"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p>
          <w:p w14:paraId="0D3670C9" w14:textId="19775610"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‘22</w:t>
            </w:r>
          </w:p>
        </w:tc>
        <w:tc>
          <w:tcPr>
            <w:tcW w:w="918" w:type="dxa"/>
            <w:tcBorders>
              <w:left w:val="none" w:sz="0" w:space="0" w:color="auto"/>
              <w:right w:val="none" w:sz="0" w:space="0" w:color="auto"/>
            </w:tcBorders>
            <w:shd w:val="clear" w:color="auto" w:fill="17365D" w:themeFill="text2" w:themeFillShade="BF"/>
            <w:vAlign w:val="bottom"/>
          </w:tcPr>
          <w:p w14:paraId="39075783" w14:textId="715219DA" w:rsidR="00A052A1"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Mar ‘22</w:t>
            </w:r>
          </w:p>
        </w:tc>
        <w:tc>
          <w:tcPr>
            <w:tcW w:w="918" w:type="dxa"/>
            <w:tcBorders>
              <w:left w:val="none" w:sz="0" w:space="0" w:color="auto"/>
              <w:right w:val="none" w:sz="0" w:space="0" w:color="auto"/>
            </w:tcBorders>
            <w:shd w:val="clear" w:color="auto" w:fill="17365D" w:themeFill="text2" w:themeFillShade="BF"/>
            <w:vAlign w:val="bottom"/>
          </w:tcPr>
          <w:p w14:paraId="7C917CDF" w14:textId="7E9B3F40"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w:t>
            </w:r>
            <w:r w:rsidRPr="000F7932">
              <w:rPr>
                <w:rFonts w:ascii="Arial" w:hAnsi="Arial" w:cs="Arial"/>
                <w:b/>
                <w:color w:val="FFFFFF" w:themeColor="background1"/>
                <w:sz w:val="18"/>
                <w:szCs w:val="18"/>
              </w:rPr>
              <w:t xml:space="preserve"> </w:t>
            </w:r>
            <w:r>
              <w:rPr>
                <w:rFonts w:ascii="Arial" w:hAnsi="Arial" w:cs="Arial"/>
                <w:b/>
                <w:color w:val="FFFFFF" w:themeColor="background1"/>
                <w:sz w:val="18"/>
                <w:szCs w:val="18"/>
              </w:rPr>
              <w:br/>
            </w:r>
            <w:r w:rsidRPr="000F7932">
              <w:rPr>
                <w:rFonts w:ascii="Arial" w:hAnsi="Arial" w:cs="Arial"/>
                <w:b/>
                <w:color w:val="FFFFFF" w:themeColor="background1"/>
                <w:sz w:val="18"/>
                <w:szCs w:val="18"/>
              </w:rPr>
              <w:t xml:space="preserve">vs </w:t>
            </w:r>
            <w:r>
              <w:rPr>
                <w:rFonts w:ascii="Arial" w:hAnsi="Arial" w:cs="Arial"/>
                <w:b/>
                <w:color w:val="FFFFFF" w:themeColor="background1"/>
                <w:sz w:val="18"/>
                <w:szCs w:val="18"/>
              </w:rPr>
              <w:t>YA</w:t>
            </w:r>
          </w:p>
        </w:tc>
        <w:tc>
          <w:tcPr>
            <w:tcW w:w="918" w:type="dxa"/>
            <w:tcBorders>
              <w:left w:val="none" w:sz="0" w:space="0" w:color="auto"/>
              <w:right w:val="none" w:sz="0" w:space="0" w:color="auto"/>
            </w:tcBorders>
            <w:shd w:val="clear" w:color="auto" w:fill="17365D" w:themeFill="text2" w:themeFillShade="BF"/>
            <w:vAlign w:val="bottom"/>
          </w:tcPr>
          <w:p w14:paraId="74707D81" w14:textId="51B49671" w:rsidR="00A052A1" w:rsidRPr="000F7932" w:rsidRDefault="00A052A1" w:rsidP="00A052A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lbs vs YA</w:t>
            </w:r>
          </w:p>
        </w:tc>
      </w:tr>
      <w:tr w:rsidR="00650E52" w:rsidRPr="00091E61" w14:paraId="64FEFD1E" w14:textId="77777777" w:rsidTr="00AA16AD">
        <w:trPr>
          <w:trHeight w:val="298"/>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E4C60D1" w14:textId="77777777" w:rsidR="00650E52" w:rsidRPr="00091E61" w:rsidRDefault="00650E52" w:rsidP="00AA16AD">
            <w:pPr>
              <w:pStyle w:val="NoSpacing"/>
              <w:jc w:val="right"/>
              <w:rPr>
                <w:rFonts w:ascii="Arial" w:hAnsi="Arial" w:cs="Arial"/>
                <w:color w:val="215868" w:themeColor="accent5" w:themeShade="80"/>
                <w:sz w:val="18"/>
                <w:szCs w:val="18"/>
              </w:rPr>
            </w:pPr>
            <w:r w:rsidRPr="00091E61">
              <w:rPr>
                <w:rFonts w:ascii="Arial" w:hAnsi="Arial" w:cs="Arial"/>
                <w:color w:val="215868" w:themeColor="accent5" w:themeShade="80"/>
                <w:sz w:val="18"/>
                <w:szCs w:val="18"/>
              </w:rPr>
              <w:t>Fresh vegetables</w:t>
            </w:r>
          </w:p>
        </w:tc>
        <w:tc>
          <w:tcPr>
            <w:tcW w:w="918" w:type="dxa"/>
            <w:gridSpan w:val="2"/>
            <w:vAlign w:val="center"/>
          </w:tcPr>
          <w:p w14:paraId="532B2278" w14:textId="1BCCC507"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3.9</w:t>
            </w:r>
            <w:r w:rsidRPr="00091E61">
              <w:rPr>
                <w:rFonts w:ascii="Arial" w:hAnsi="Arial" w:cs="Arial"/>
                <w:b/>
                <w:bCs/>
                <w:color w:val="215868"/>
                <w:sz w:val="18"/>
                <w:szCs w:val="18"/>
              </w:rPr>
              <w:t>%</w:t>
            </w:r>
          </w:p>
        </w:tc>
        <w:tc>
          <w:tcPr>
            <w:tcW w:w="918" w:type="dxa"/>
            <w:gridSpan w:val="2"/>
            <w:vAlign w:val="center"/>
          </w:tcPr>
          <w:p w14:paraId="38D628D7" w14:textId="2AB16628"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14.8</w:t>
            </w:r>
            <w:r w:rsidRPr="00091E61">
              <w:rPr>
                <w:rFonts w:ascii="Arial" w:hAnsi="Arial" w:cs="Arial"/>
                <w:b/>
                <w:bCs/>
                <w:color w:val="215868"/>
                <w:sz w:val="18"/>
                <w:szCs w:val="18"/>
              </w:rPr>
              <w:t>%</w:t>
            </w:r>
          </w:p>
        </w:tc>
        <w:tc>
          <w:tcPr>
            <w:tcW w:w="918" w:type="dxa"/>
            <w:vAlign w:val="center"/>
          </w:tcPr>
          <w:p w14:paraId="0AE99261" w14:textId="3F80A9FB"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4.7</w:t>
            </w:r>
            <w:r w:rsidRPr="00091E61">
              <w:rPr>
                <w:rFonts w:ascii="Arial" w:hAnsi="Arial" w:cs="Arial"/>
                <w:b/>
                <w:bCs/>
                <w:color w:val="215868"/>
                <w:sz w:val="18"/>
                <w:szCs w:val="18"/>
              </w:rPr>
              <w:t>%</w:t>
            </w:r>
          </w:p>
        </w:tc>
        <w:tc>
          <w:tcPr>
            <w:tcW w:w="917" w:type="dxa"/>
            <w:vAlign w:val="center"/>
          </w:tcPr>
          <w:p w14:paraId="3DA157A6" w14:textId="692137B7"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7.1</w:t>
            </w:r>
            <w:r w:rsidRPr="00091E61">
              <w:rPr>
                <w:rFonts w:ascii="Arial" w:hAnsi="Arial" w:cs="Arial"/>
                <w:b/>
                <w:bCs/>
                <w:color w:val="215868"/>
                <w:sz w:val="18"/>
                <w:szCs w:val="18"/>
              </w:rPr>
              <w:t>%</w:t>
            </w:r>
          </w:p>
        </w:tc>
        <w:tc>
          <w:tcPr>
            <w:tcW w:w="918" w:type="dxa"/>
            <w:vAlign w:val="center"/>
          </w:tcPr>
          <w:p w14:paraId="71AC4EEC" w14:textId="605113E5"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Pr>
                <w:rFonts w:ascii="Arial" w:hAnsi="Arial" w:cs="Arial"/>
                <w:b/>
                <w:bCs/>
                <w:color w:val="215868"/>
                <w:sz w:val="18"/>
                <w:szCs w:val="18"/>
              </w:rPr>
              <w:t>2.3</w:t>
            </w:r>
            <w:r w:rsidRPr="00091E61">
              <w:rPr>
                <w:rFonts w:ascii="Arial" w:hAnsi="Arial" w:cs="Arial"/>
                <w:b/>
                <w:bCs/>
                <w:color w:val="215868"/>
                <w:sz w:val="18"/>
                <w:szCs w:val="18"/>
              </w:rPr>
              <w:t>%</w:t>
            </w:r>
          </w:p>
        </w:tc>
        <w:tc>
          <w:tcPr>
            <w:tcW w:w="918" w:type="dxa"/>
            <w:vAlign w:val="center"/>
          </w:tcPr>
          <w:p w14:paraId="7A5CA8D8" w14:textId="77777777"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sidRPr="00091E61">
              <w:rPr>
                <w:rFonts w:ascii="Arial" w:hAnsi="Arial" w:cs="Arial"/>
                <w:b/>
                <w:bCs/>
                <w:color w:val="215868" w:themeColor="accent5" w:themeShade="80"/>
                <w:sz w:val="18"/>
              </w:rPr>
              <w:t>+0.1%</w:t>
            </w:r>
          </w:p>
        </w:tc>
        <w:tc>
          <w:tcPr>
            <w:tcW w:w="917" w:type="dxa"/>
            <w:vAlign w:val="center"/>
          </w:tcPr>
          <w:p w14:paraId="4FC66313" w14:textId="11C5FAAD" w:rsidR="00650E52" w:rsidRPr="00091E61"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DB3E36">
              <w:rPr>
                <w:rFonts w:ascii="Arial" w:hAnsi="Arial" w:cs="Arial"/>
                <w:b/>
                <w:bCs/>
                <w:color w:val="215868" w:themeColor="accent5" w:themeShade="80"/>
                <w:sz w:val="18"/>
                <w:szCs w:val="18"/>
              </w:rPr>
              <w:t>-</w:t>
            </w:r>
            <w:r w:rsidR="00A052A1">
              <w:rPr>
                <w:rFonts w:ascii="Arial" w:hAnsi="Arial" w:cs="Arial"/>
                <w:b/>
                <w:bCs/>
                <w:color w:val="215868" w:themeColor="accent5" w:themeShade="80"/>
                <w:sz w:val="18"/>
                <w:szCs w:val="18"/>
              </w:rPr>
              <w:t>0.4</w:t>
            </w:r>
            <w:r w:rsidRPr="00DB3E36">
              <w:rPr>
                <w:rFonts w:ascii="Arial" w:hAnsi="Arial" w:cs="Arial"/>
                <w:b/>
                <w:bCs/>
                <w:color w:val="215868" w:themeColor="accent5" w:themeShade="80"/>
                <w:sz w:val="18"/>
                <w:szCs w:val="18"/>
              </w:rPr>
              <w:t>%</w:t>
            </w:r>
          </w:p>
        </w:tc>
        <w:tc>
          <w:tcPr>
            <w:tcW w:w="918" w:type="dxa"/>
            <w:vAlign w:val="center"/>
          </w:tcPr>
          <w:p w14:paraId="601C6ECF" w14:textId="3126641D"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w:t>
            </w:r>
            <w:r w:rsidR="00461C35">
              <w:rPr>
                <w:rFonts w:ascii="Arial" w:hAnsi="Arial" w:cs="Arial"/>
                <w:b/>
                <w:bCs/>
                <w:color w:val="215868" w:themeColor="accent5" w:themeShade="80"/>
                <w:sz w:val="18"/>
                <w:szCs w:val="18"/>
              </w:rPr>
              <w:t>2.8</w:t>
            </w:r>
            <w:r w:rsidR="00A052A1">
              <w:rPr>
                <w:rFonts w:ascii="Arial" w:hAnsi="Arial" w:cs="Arial"/>
                <w:b/>
                <w:bCs/>
                <w:color w:val="215868" w:themeColor="accent5" w:themeShade="80"/>
                <w:sz w:val="18"/>
                <w:szCs w:val="18"/>
              </w:rPr>
              <w:t>B</w:t>
            </w:r>
          </w:p>
        </w:tc>
        <w:tc>
          <w:tcPr>
            <w:tcW w:w="918" w:type="dxa"/>
            <w:vAlign w:val="center"/>
          </w:tcPr>
          <w:p w14:paraId="08D3AC71" w14:textId="7963FE7D" w:rsidR="00650E52" w:rsidRPr="00DB3E36" w:rsidRDefault="00461C35"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Pr>
                <w:rFonts w:ascii="Arial" w:hAnsi="Arial" w:cs="Arial"/>
                <w:b/>
                <w:bCs/>
                <w:color w:val="215868" w:themeColor="accent5" w:themeShade="80"/>
                <w:sz w:val="18"/>
                <w:szCs w:val="18"/>
              </w:rPr>
              <w:t>+1.0</w:t>
            </w:r>
            <w:r w:rsidR="00650E52" w:rsidRPr="00DB3E36">
              <w:rPr>
                <w:rFonts w:ascii="Arial" w:hAnsi="Arial" w:cs="Arial"/>
                <w:b/>
                <w:bCs/>
                <w:color w:val="215868" w:themeColor="accent5" w:themeShade="80"/>
                <w:sz w:val="18"/>
                <w:szCs w:val="18"/>
              </w:rPr>
              <w:t>%</w:t>
            </w:r>
          </w:p>
        </w:tc>
        <w:tc>
          <w:tcPr>
            <w:tcW w:w="918" w:type="dxa"/>
            <w:vAlign w:val="center"/>
          </w:tcPr>
          <w:p w14:paraId="3B8B2B0A" w14:textId="62F91883" w:rsidR="00650E52" w:rsidRPr="00DB3E36" w:rsidRDefault="00650E52" w:rsidP="00AA16A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DB3E36">
              <w:rPr>
                <w:rFonts w:ascii="Arial" w:hAnsi="Arial" w:cs="Arial"/>
                <w:b/>
                <w:bCs/>
                <w:color w:val="215868" w:themeColor="accent5" w:themeShade="80"/>
                <w:sz w:val="18"/>
                <w:szCs w:val="18"/>
              </w:rPr>
              <w:t>-</w:t>
            </w:r>
            <w:r w:rsidR="00461C35">
              <w:rPr>
                <w:rFonts w:ascii="Arial" w:hAnsi="Arial" w:cs="Arial"/>
                <w:b/>
                <w:bCs/>
                <w:color w:val="215868" w:themeColor="accent5" w:themeShade="80"/>
                <w:sz w:val="18"/>
                <w:szCs w:val="18"/>
              </w:rPr>
              <w:t>5.6</w:t>
            </w:r>
            <w:r w:rsidRPr="00DB3E36">
              <w:rPr>
                <w:rFonts w:ascii="Arial" w:hAnsi="Arial" w:cs="Arial"/>
                <w:b/>
                <w:bCs/>
                <w:color w:val="215868" w:themeColor="accent5" w:themeShade="80"/>
                <w:sz w:val="18"/>
                <w:szCs w:val="18"/>
              </w:rPr>
              <w:t>%</w:t>
            </w:r>
          </w:p>
        </w:tc>
      </w:tr>
      <w:tr w:rsidR="00A052A1" w14:paraId="0D095983"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2541439D"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Tomatoes</w:t>
            </w:r>
          </w:p>
        </w:tc>
        <w:tc>
          <w:tcPr>
            <w:tcW w:w="918" w:type="dxa"/>
            <w:gridSpan w:val="2"/>
            <w:tcBorders>
              <w:left w:val="none" w:sz="0" w:space="0" w:color="auto"/>
              <w:right w:val="none" w:sz="0" w:space="0" w:color="auto"/>
            </w:tcBorders>
            <w:vAlign w:val="center"/>
          </w:tcPr>
          <w:p w14:paraId="53CB9E19" w14:textId="6C909AFF"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0.4</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457D0A89" w14:textId="21872C3A"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+18.4%</w:t>
            </w:r>
          </w:p>
        </w:tc>
        <w:tc>
          <w:tcPr>
            <w:tcW w:w="918" w:type="dxa"/>
            <w:tcBorders>
              <w:left w:val="none" w:sz="0" w:space="0" w:color="auto"/>
              <w:right w:val="none" w:sz="0" w:space="0" w:color="auto"/>
            </w:tcBorders>
            <w:vAlign w:val="center"/>
          </w:tcPr>
          <w:p w14:paraId="690A015C" w14:textId="5E641ED0"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+3.7%</w:t>
            </w:r>
          </w:p>
        </w:tc>
        <w:tc>
          <w:tcPr>
            <w:tcW w:w="917" w:type="dxa"/>
            <w:tcBorders>
              <w:left w:val="none" w:sz="0" w:space="0" w:color="auto"/>
              <w:right w:val="none" w:sz="0" w:space="0" w:color="auto"/>
            </w:tcBorders>
            <w:vAlign w:val="center"/>
          </w:tcPr>
          <w:p w14:paraId="3FE30D39" w14:textId="0B541A84"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-8.5%</w:t>
            </w:r>
          </w:p>
        </w:tc>
        <w:tc>
          <w:tcPr>
            <w:tcW w:w="918" w:type="dxa"/>
            <w:tcBorders>
              <w:left w:val="none" w:sz="0" w:space="0" w:color="auto"/>
              <w:right w:val="none" w:sz="0" w:space="0" w:color="auto"/>
            </w:tcBorders>
            <w:vAlign w:val="center"/>
          </w:tcPr>
          <w:p w14:paraId="047F25A4" w14:textId="6B75C5D8"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-4.3%</w:t>
            </w:r>
          </w:p>
        </w:tc>
        <w:tc>
          <w:tcPr>
            <w:tcW w:w="918" w:type="dxa"/>
            <w:tcBorders>
              <w:left w:val="none" w:sz="0" w:space="0" w:color="auto"/>
              <w:right w:val="none" w:sz="0" w:space="0" w:color="auto"/>
            </w:tcBorders>
            <w:vAlign w:val="center"/>
          </w:tcPr>
          <w:p w14:paraId="1CD3C791" w14:textId="77777777" w:rsidR="00A052A1" w:rsidRPr="00576207"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-1.2%</w:t>
            </w:r>
          </w:p>
        </w:tc>
        <w:tc>
          <w:tcPr>
            <w:tcW w:w="917" w:type="dxa"/>
            <w:tcBorders>
              <w:left w:val="none" w:sz="0" w:space="0" w:color="auto"/>
              <w:right w:val="none" w:sz="0" w:space="0" w:color="auto"/>
            </w:tcBorders>
            <w:vAlign w:val="center"/>
          </w:tcPr>
          <w:p w14:paraId="039BC7FE" w14:textId="238A3564"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A052A1">
              <w:rPr>
                <w:rFonts w:ascii="Arial" w:hAnsi="Arial" w:cs="Arial"/>
                <w:color w:val="215868" w:themeColor="accent5" w:themeShade="80"/>
                <w:sz w:val="18"/>
                <w:szCs w:val="18"/>
              </w:rPr>
              <w:t>-</w:t>
            </w:r>
            <w:r>
              <w:rPr>
                <w:rFonts w:ascii="Arial" w:hAnsi="Arial" w:cs="Arial"/>
                <w:color w:val="215868" w:themeColor="accent5" w:themeShade="80"/>
                <w:sz w:val="18"/>
                <w:szCs w:val="18"/>
              </w:rPr>
              <w:t>4.8</w:t>
            </w:r>
            <w:r w:rsidRPr="00A052A1">
              <w:rPr>
                <w:rFonts w:ascii="Arial" w:hAnsi="Arial" w:cs="Arial"/>
                <w:color w:val="215868" w:themeColor="accent5" w:themeShade="80"/>
                <w:sz w:val="18"/>
                <w:szCs w:val="18"/>
              </w:rPr>
              <w:t>%</w:t>
            </w:r>
          </w:p>
        </w:tc>
        <w:tc>
          <w:tcPr>
            <w:tcW w:w="918" w:type="dxa"/>
            <w:tcBorders>
              <w:left w:val="none" w:sz="0" w:space="0" w:color="auto"/>
              <w:right w:val="none" w:sz="0" w:space="0" w:color="auto"/>
            </w:tcBorders>
            <w:vAlign w:val="center"/>
          </w:tcPr>
          <w:p w14:paraId="03D1649A" w14:textId="1F056544"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291</w:t>
            </w:r>
            <w:r w:rsidRPr="00A052A1">
              <w:rPr>
                <w:rFonts w:ascii="Arial" w:hAnsi="Arial" w:cs="Arial"/>
                <w:color w:val="215868" w:themeColor="accent5" w:themeShade="80"/>
                <w:sz w:val="18"/>
                <w:szCs w:val="18"/>
              </w:rPr>
              <w:t>M</w:t>
            </w:r>
          </w:p>
        </w:tc>
        <w:tc>
          <w:tcPr>
            <w:tcW w:w="918" w:type="dxa"/>
            <w:tcBorders>
              <w:left w:val="none" w:sz="0" w:space="0" w:color="auto"/>
              <w:right w:val="none" w:sz="0" w:space="0" w:color="auto"/>
            </w:tcBorders>
            <w:vAlign w:val="center"/>
          </w:tcPr>
          <w:p w14:paraId="0A54053D" w14:textId="080AC707"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5.6</w:t>
            </w:r>
            <w:r w:rsidRPr="00A052A1">
              <w:rPr>
                <w:rFonts w:ascii="Arial" w:hAnsi="Arial" w:cs="Arial"/>
                <w:color w:val="215868" w:themeColor="accent5" w:themeShade="80"/>
                <w:sz w:val="18"/>
                <w:szCs w:val="18"/>
              </w:rPr>
              <w:t>%</w:t>
            </w:r>
          </w:p>
        </w:tc>
        <w:tc>
          <w:tcPr>
            <w:tcW w:w="918" w:type="dxa"/>
            <w:tcBorders>
              <w:left w:val="none" w:sz="0" w:space="0" w:color="auto"/>
              <w:right w:val="none" w:sz="0" w:space="0" w:color="auto"/>
            </w:tcBorders>
            <w:vAlign w:val="center"/>
          </w:tcPr>
          <w:p w14:paraId="54599DD8" w14:textId="04C512CB"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7.6</w:t>
            </w:r>
            <w:r w:rsidRPr="00A052A1">
              <w:rPr>
                <w:rFonts w:ascii="Arial" w:hAnsi="Arial" w:cs="Arial"/>
                <w:color w:val="215868" w:themeColor="accent5" w:themeShade="80"/>
                <w:sz w:val="18"/>
                <w:szCs w:val="18"/>
              </w:rPr>
              <w:t>%</w:t>
            </w:r>
          </w:p>
        </w:tc>
      </w:tr>
      <w:tr w:rsidR="00A052A1" w14:paraId="0C146A1F"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3ABBBB99"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Potatoes</w:t>
            </w:r>
          </w:p>
        </w:tc>
        <w:tc>
          <w:tcPr>
            <w:tcW w:w="918" w:type="dxa"/>
            <w:gridSpan w:val="2"/>
            <w:vAlign w:val="center"/>
          </w:tcPr>
          <w:p w14:paraId="4F18C196" w14:textId="12743B4D"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1.6</w:t>
            </w:r>
            <w:r w:rsidRPr="00091E61">
              <w:rPr>
                <w:rFonts w:ascii="Arial" w:hAnsi="Arial" w:cs="Arial"/>
                <w:color w:val="215868"/>
                <w:sz w:val="18"/>
                <w:szCs w:val="18"/>
              </w:rPr>
              <w:t>%</w:t>
            </w:r>
          </w:p>
        </w:tc>
        <w:tc>
          <w:tcPr>
            <w:tcW w:w="918" w:type="dxa"/>
            <w:gridSpan w:val="2"/>
            <w:vAlign w:val="center"/>
          </w:tcPr>
          <w:p w14:paraId="03C76BA4" w14:textId="0A069176"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+21.0%</w:t>
            </w:r>
          </w:p>
        </w:tc>
        <w:tc>
          <w:tcPr>
            <w:tcW w:w="918" w:type="dxa"/>
            <w:vAlign w:val="center"/>
          </w:tcPr>
          <w:p w14:paraId="14792562" w14:textId="62232F43"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-4.0%</w:t>
            </w:r>
          </w:p>
        </w:tc>
        <w:tc>
          <w:tcPr>
            <w:tcW w:w="917" w:type="dxa"/>
            <w:vAlign w:val="center"/>
          </w:tcPr>
          <w:p w14:paraId="069BD9ED" w14:textId="2785887F"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-19.7%</w:t>
            </w:r>
          </w:p>
        </w:tc>
        <w:tc>
          <w:tcPr>
            <w:tcW w:w="918" w:type="dxa"/>
            <w:vAlign w:val="center"/>
          </w:tcPr>
          <w:p w14:paraId="24040ADA" w14:textId="2D6FDD0B"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-4.6%</w:t>
            </w:r>
          </w:p>
        </w:tc>
        <w:tc>
          <w:tcPr>
            <w:tcW w:w="918" w:type="dxa"/>
            <w:vAlign w:val="center"/>
          </w:tcPr>
          <w:p w14:paraId="4A21180C" w14:textId="3860386C" w:rsidR="00A052A1" w:rsidRPr="00576207"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+0.2%</w:t>
            </w:r>
          </w:p>
        </w:tc>
        <w:tc>
          <w:tcPr>
            <w:tcW w:w="917" w:type="dxa"/>
            <w:vAlign w:val="center"/>
          </w:tcPr>
          <w:p w14:paraId="72A46FCE" w14:textId="59C71AE1"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+4.9</w:t>
            </w:r>
            <w:r w:rsidRPr="00A052A1">
              <w:rPr>
                <w:rFonts w:ascii="Arial" w:hAnsi="Arial" w:cs="Arial"/>
                <w:color w:val="215868" w:themeColor="accent5" w:themeShade="80"/>
                <w:sz w:val="18"/>
                <w:szCs w:val="18"/>
              </w:rPr>
              <w:t>%</w:t>
            </w:r>
          </w:p>
        </w:tc>
        <w:tc>
          <w:tcPr>
            <w:tcW w:w="918" w:type="dxa"/>
            <w:vAlign w:val="center"/>
          </w:tcPr>
          <w:p w14:paraId="76976A49" w14:textId="4C00E51F"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272</w:t>
            </w:r>
            <w:r w:rsidRPr="00A052A1">
              <w:rPr>
                <w:rFonts w:ascii="Arial" w:hAnsi="Arial" w:cs="Arial"/>
                <w:color w:val="215868" w:themeColor="accent5" w:themeShade="80"/>
                <w:sz w:val="18"/>
                <w:szCs w:val="18"/>
              </w:rPr>
              <w:t>M</w:t>
            </w:r>
          </w:p>
        </w:tc>
        <w:tc>
          <w:tcPr>
            <w:tcW w:w="918" w:type="dxa"/>
            <w:vAlign w:val="center"/>
          </w:tcPr>
          <w:p w14:paraId="29621DCF" w14:textId="4D9A47D1" w:rsidR="00A052A1" w:rsidRPr="00A052A1" w:rsidRDefault="00461C35"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+8.6</w:t>
            </w:r>
            <w:r w:rsidR="00A052A1" w:rsidRPr="00A052A1">
              <w:rPr>
                <w:rFonts w:ascii="Arial" w:hAnsi="Arial" w:cs="Arial"/>
                <w:color w:val="215868" w:themeColor="accent5" w:themeShade="80"/>
                <w:sz w:val="18"/>
                <w:szCs w:val="18"/>
              </w:rPr>
              <w:t>%</w:t>
            </w:r>
          </w:p>
        </w:tc>
        <w:tc>
          <w:tcPr>
            <w:tcW w:w="918" w:type="dxa"/>
            <w:vAlign w:val="center"/>
          </w:tcPr>
          <w:p w14:paraId="341E5E4C" w14:textId="43AB0B4F"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2.1</w:t>
            </w:r>
            <w:r w:rsidRPr="00A052A1">
              <w:rPr>
                <w:rFonts w:ascii="Arial" w:hAnsi="Arial" w:cs="Arial"/>
                <w:color w:val="215868" w:themeColor="accent5" w:themeShade="80"/>
                <w:sz w:val="18"/>
                <w:szCs w:val="18"/>
              </w:rPr>
              <w:t>%</w:t>
            </w:r>
          </w:p>
        </w:tc>
      </w:tr>
      <w:tr w:rsidR="00A052A1" w14:paraId="19234AF3"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tcBorders>
              <w:left w:val="none" w:sz="0" w:space="0" w:color="auto"/>
              <w:right w:val="none" w:sz="0" w:space="0" w:color="auto"/>
            </w:tcBorders>
            <w:vAlign w:val="center"/>
          </w:tcPr>
          <w:p w14:paraId="0637D8F1"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Packaged salad</w:t>
            </w:r>
          </w:p>
        </w:tc>
        <w:tc>
          <w:tcPr>
            <w:tcW w:w="918" w:type="dxa"/>
            <w:gridSpan w:val="2"/>
            <w:tcBorders>
              <w:left w:val="none" w:sz="0" w:space="0" w:color="auto"/>
              <w:right w:val="none" w:sz="0" w:space="0" w:color="auto"/>
            </w:tcBorders>
            <w:vAlign w:val="center"/>
          </w:tcPr>
          <w:p w14:paraId="278A5970" w14:textId="2E371186"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12.1</w:t>
            </w:r>
            <w:r w:rsidRPr="00091E61">
              <w:rPr>
                <w:rFonts w:ascii="Arial" w:hAnsi="Arial" w:cs="Arial"/>
                <w:color w:val="215868"/>
                <w:sz w:val="18"/>
                <w:szCs w:val="18"/>
              </w:rPr>
              <w:t>%</w:t>
            </w:r>
          </w:p>
        </w:tc>
        <w:tc>
          <w:tcPr>
            <w:tcW w:w="918" w:type="dxa"/>
            <w:gridSpan w:val="2"/>
            <w:tcBorders>
              <w:left w:val="none" w:sz="0" w:space="0" w:color="auto"/>
              <w:right w:val="none" w:sz="0" w:space="0" w:color="auto"/>
            </w:tcBorders>
            <w:vAlign w:val="center"/>
          </w:tcPr>
          <w:p w14:paraId="0195E6E6" w14:textId="415EF3BE"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+14.8%</w:t>
            </w:r>
          </w:p>
        </w:tc>
        <w:tc>
          <w:tcPr>
            <w:tcW w:w="918" w:type="dxa"/>
            <w:tcBorders>
              <w:left w:val="none" w:sz="0" w:space="0" w:color="auto"/>
              <w:right w:val="none" w:sz="0" w:space="0" w:color="auto"/>
            </w:tcBorders>
            <w:vAlign w:val="center"/>
          </w:tcPr>
          <w:p w14:paraId="6EC7A46C" w14:textId="2DCC9C8E"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+12.6%</w:t>
            </w:r>
          </w:p>
        </w:tc>
        <w:tc>
          <w:tcPr>
            <w:tcW w:w="917" w:type="dxa"/>
            <w:tcBorders>
              <w:left w:val="none" w:sz="0" w:space="0" w:color="auto"/>
              <w:right w:val="none" w:sz="0" w:space="0" w:color="auto"/>
            </w:tcBorders>
            <w:vAlign w:val="center"/>
          </w:tcPr>
          <w:p w14:paraId="7BFBBD24" w14:textId="31336B90"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14.5%</w:t>
            </w:r>
          </w:p>
        </w:tc>
        <w:tc>
          <w:tcPr>
            <w:tcW w:w="918" w:type="dxa"/>
            <w:tcBorders>
              <w:left w:val="none" w:sz="0" w:space="0" w:color="auto"/>
              <w:right w:val="none" w:sz="0" w:space="0" w:color="auto"/>
            </w:tcBorders>
            <w:vAlign w:val="center"/>
          </w:tcPr>
          <w:p w14:paraId="039407D7" w14:textId="211B18B4"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+10.3%</w:t>
            </w:r>
          </w:p>
        </w:tc>
        <w:tc>
          <w:tcPr>
            <w:tcW w:w="918" w:type="dxa"/>
            <w:tcBorders>
              <w:left w:val="none" w:sz="0" w:space="0" w:color="auto"/>
              <w:right w:val="none" w:sz="0" w:space="0" w:color="auto"/>
            </w:tcBorders>
            <w:vAlign w:val="center"/>
          </w:tcPr>
          <w:p w14:paraId="60FD7D06" w14:textId="77777777"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+8.5%</w:t>
            </w:r>
          </w:p>
        </w:tc>
        <w:tc>
          <w:tcPr>
            <w:tcW w:w="917" w:type="dxa"/>
            <w:tcBorders>
              <w:left w:val="none" w:sz="0" w:space="0" w:color="auto"/>
              <w:right w:val="none" w:sz="0" w:space="0" w:color="auto"/>
            </w:tcBorders>
            <w:vAlign w:val="center"/>
          </w:tcPr>
          <w:p w14:paraId="77B238AD" w14:textId="0EEC962B"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+1.9</w:t>
            </w:r>
            <w:r w:rsidRPr="00A052A1">
              <w:rPr>
                <w:rFonts w:ascii="Arial" w:hAnsi="Arial" w:cs="Arial"/>
                <w:color w:val="215868" w:themeColor="accent5" w:themeShade="80"/>
                <w:sz w:val="18"/>
                <w:szCs w:val="18"/>
              </w:rPr>
              <w:t>%</w:t>
            </w:r>
          </w:p>
        </w:tc>
        <w:tc>
          <w:tcPr>
            <w:tcW w:w="918" w:type="dxa"/>
            <w:tcBorders>
              <w:left w:val="none" w:sz="0" w:space="0" w:color="auto"/>
              <w:right w:val="none" w:sz="0" w:space="0" w:color="auto"/>
            </w:tcBorders>
            <w:vAlign w:val="center"/>
          </w:tcPr>
          <w:p w14:paraId="7C0F3B6B" w14:textId="5F4D63DD"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263</w:t>
            </w:r>
            <w:r w:rsidRPr="00A052A1">
              <w:rPr>
                <w:rFonts w:ascii="Arial" w:hAnsi="Arial" w:cs="Arial"/>
                <w:color w:val="215868" w:themeColor="accent5" w:themeShade="80"/>
                <w:sz w:val="18"/>
                <w:szCs w:val="18"/>
              </w:rPr>
              <w:t>M</w:t>
            </w:r>
          </w:p>
        </w:tc>
        <w:tc>
          <w:tcPr>
            <w:tcW w:w="918" w:type="dxa"/>
            <w:tcBorders>
              <w:left w:val="none" w:sz="0" w:space="0" w:color="auto"/>
              <w:right w:val="none" w:sz="0" w:space="0" w:color="auto"/>
            </w:tcBorders>
            <w:vAlign w:val="center"/>
          </w:tcPr>
          <w:p w14:paraId="0B353B76" w14:textId="5C2DBB6B" w:rsidR="00A052A1" w:rsidRPr="00A052A1" w:rsidRDefault="00461C35"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+4.0</w:t>
            </w:r>
            <w:r w:rsidR="00A052A1" w:rsidRPr="00A052A1">
              <w:rPr>
                <w:rFonts w:ascii="Arial" w:hAnsi="Arial" w:cs="Arial"/>
                <w:color w:val="215868" w:themeColor="accent5" w:themeShade="80"/>
                <w:sz w:val="18"/>
                <w:szCs w:val="18"/>
              </w:rPr>
              <w:t>%</w:t>
            </w:r>
          </w:p>
        </w:tc>
        <w:tc>
          <w:tcPr>
            <w:tcW w:w="918" w:type="dxa"/>
            <w:tcBorders>
              <w:left w:val="none" w:sz="0" w:space="0" w:color="auto"/>
              <w:right w:val="none" w:sz="0" w:space="0" w:color="auto"/>
            </w:tcBorders>
            <w:vAlign w:val="center"/>
          </w:tcPr>
          <w:p w14:paraId="1436E607" w14:textId="68EB6F9D"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5.4</w:t>
            </w:r>
            <w:r w:rsidRPr="00A052A1">
              <w:rPr>
                <w:rFonts w:ascii="Arial" w:hAnsi="Arial" w:cs="Arial"/>
                <w:color w:val="215868" w:themeColor="accent5" w:themeShade="80"/>
                <w:sz w:val="18"/>
                <w:szCs w:val="18"/>
              </w:rPr>
              <w:t>%</w:t>
            </w:r>
          </w:p>
        </w:tc>
      </w:tr>
      <w:tr w:rsidR="00A052A1" w14:paraId="5FA6635F" w14:textId="77777777" w:rsidTr="00AA16AD">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9FF0CCA"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Lettuce</w:t>
            </w:r>
          </w:p>
        </w:tc>
        <w:tc>
          <w:tcPr>
            <w:tcW w:w="918" w:type="dxa"/>
            <w:gridSpan w:val="2"/>
            <w:vAlign w:val="center"/>
          </w:tcPr>
          <w:p w14:paraId="489A8A48" w14:textId="7AAEC5E5"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+6.3</w:t>
            </w:r>
            <w:r w:rsidRPr="00091E61">
              <w:rPr>
                <w:rFonts w:ascii="Arial" w:hAnsi="Arial" w:cs="Arial"/>
                <w:color w:val="215868"/>
                <w:sz w:val="18"/>
                <w:szCs w:val="18"/>
              </w:rPr>
              <w:t>%</w:t>
            </w:r>
          </w:p>
        </w:tc>
        <w:tc>
          <w:tcPr>
            <w:tcW w:w="918" w:type="dxa"/>
            <w:gridSpan w:val="2"/>
            <w:vAlign w:val="center"/>
          </w:tcPr>
          <w:p w14:paraId="6BB7D162" w14:textId="469DF2FA"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+12.0%</w:t>
            </w:r>
          </w:p>
        </w:tc>
        <w:tc>
          <w:tcPr>
            <w:tcW w:w="918" w:type="dxa"/>
            <w:vAlign w:val="center"/>
          </w:tcPr>
          <w:p w14:paraId="05E885A8" w14:textId="42B10D4E"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+9.0%</w:t>
            </w:r>
          </w:p>
        </w:tc>
        <w:tc>
          <w:tcPr>
            <w:tcW w:w="917" w:type="dxa"/>
            <w:vAlign w:val="center"/>
          </w:tcPr>
          <w:p w14:paraId="445C249F" w14:textId="4A1C3A01"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-3.3%</w:t>
            </w:r>
          </w:p>
        </w:tc>
        <w:tc>
          <w:tcPr>
            <w:tcW w:w="918" w:type="dxa"/>
            <w:vAlign w:val="center"/>
          </w:tcPr>
          <w:p w14:paraId="1DF5B025" w14:textId="000AEA7E"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+2.5%</w:t>
            </w:r>
          </w:p>
        </w:tc>
        <w:tc>
          <w:tcPr>
            <w:tcW w:w="918" w:type="dxa"/>
            <w:vAlign w:val="center"/>
          </w:tcPr>
          <w:p w14:paraId="757340BF" w14:textId="50EA9BFA" w:rsidR="00A052A1" w:rsidRPr="00576207"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+0.6%</w:t>
            </w:r>
          </w:p>
        </w:tc>
        <w:tc>
          <w:tcPr>
            <w:tcW w:w="917" w:type="dxa"/>
            <w:vAlign w:val="center"/>
          </w:tcPr>
          <w:p w14:paraId="6187E043" w14:textId="08926C70"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+4.8</w:t>
            </w:r>
            <w:r w:rsidRPr="00A052A1">
              <w:rPr>
                <w:rFonts w:ascii="Arial" w:hAnsi="Arial" w:cs="Arial"/>
                <w:color w:val="215868" w:themeColor="accent5" w:themeShade="80"/>
                <w:sz w:val="18"/>
                <w:szCs w:val="18"/>
              </w:rPr>
              <w:t>%</w:t>
            </w:r>
          </w:p>
        </w:tc>
        <w:tc>
          <w:tcPr>
            <w:tcW w:w="918" w:type="dxa"/>
            <w:vAlign w:val="center"/>
          </w:tcPr>
          <w:p w14:paraId="6CD2C0F7" w14:textId="0FE97ADD"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216</w:t>
            </w:r>
            <w:r w:rsidRPr="00A052A1">
              <w:rPr>
                <w:rFonts w:ascii="Arial" w:hAnsi="Arial" w:cs="Arial"/>
                <w:color w:val="215868" w:themeColor="accent5" w:themeShade="80"/>
                <w:sz w:val="18"/>
                <w:szCs w:val="18"/>
              </w:rPr>
              <w:t>M</w:t>
            </w:r>
          </w:p>
        </w:tc>
        <w:tc>
          <w:tcPr>
            <w:tcW w:w="918" w:type="dxa"/>
            <w:vAlign w:val="center"/>
          </w:tcPr>
          <w:p w14:paraId="34B3545D" w14:textId="0948203F" w:rsidR="00A052A1" w:rsidRPr="00A052A1" w:rsidRDefault="00461C35"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+9.8</w:t>
            </w:r>
            <w:r w:rsidR="00A052A1" w:rsidRPr="00A052A1">
              <w:rPr>
                <w:rFonts w:ascii="Arial" w:hAnsi="Arial" w:cs="Arial"/>
                <w:color w:val="215868" w:themeColor="accent5" w:themeShade="80"/>
                <w:sz w:val="18"/>
                <w:szCs w:val="18"/>
              </w:rPr>
              <w:t>%</w:t>
            </w:r>
          </w:p>
        </w:tc>
        <w:tc>
          <w:tcPr>
            <w:tcW w:w="918" w:type="dxa"/>
            <w:vAlign w:val="center"/>
          </w:tcPr>
          <w:p w14:paraId="5EB84E72" w14:textId="23EAB5AA"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3.2</w:t>
            </w:r>
            <w:r w:rsidRPr="00A052A1">
              <w:rPr>
                <w:rFonts w:ascii="Arial" w:hAnsi="Arial" w:cs="Arial"/>
                <w:color w:val="215868" w:themeColor="accent5" w:themeShade="80"/>
                <w:sz w:val="18"/>
                <w:szCs w:val="18"/>
              </w:rPr>
              <w:t>%</w:t>
            </w:r>
          </w:p>
        </w:tc>
      </w:tr>
      <w:tr w:rsidR="00A052A1" w14:paraId="58A4C8AB" w14:textId="77777777" w:rsidTr="005F56D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72E7C846"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Onions</w:t>
            </w:r>
          </w:p>
        </w:tc>
        <w:tc>
          <w:tcPr>
            <w:tcW w:w="918" w:type="dxa"/>
            <w:gridSpan w:val="2"/>
            <w:vAlign w:val="center"/>
          </w:tcPr>
          <w:p w14:paraId="40FB15BF" w14:textId="77777777"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6.0</w:t>
            </w:r>
            <w:r w:rsidRPr="00091E61">
              <w:rPr>
                <w:rFonts w:ascii="Arial" w:hAnsi="Arial" w:cs="Arial"/>
                <w:color w:val="215868"/>
                <w:sz w:val="18"/>
                <w:szCs w:val="18"/>
              </w:rPr>
              <w:t>%</w:t>
            </w:r>
          </w:p>
        </w:tc>
        <w:tc>
          <w:tcPr>
            <w:tcW w:w="918" w:type="dxa"/>
            <w:gridSpan w:val="2"/>
            <w:vAlign w:val="center"/>
          </w:tcPr>
          <w:p w14:paraId="7B7E2503" w14:textId="77777777"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+14.5%</w:t>
            </w:r>
          </w:p>
        </w:tc>
        <w:tc>
          <w:tcPr>
            <w:tcW w:w="918" w:type="dxa"/>
            <w:vAlign w:val="center"/>
          </w:tcPr>
          <w:p w14:paraId="315EE21F" w14:textId="77777777"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+0.8%</w:t>
            </w:r>
          </w:p>
        </w:tc>
        <w:tc>
          <w:tcPr>
            <w:tcW w:w="917" w:type="dxa"/>
            <w:vAlign w:val="center"/>
          </w:tcPr>
          <w:p w14:paraId="201586D2" w14:textId="77777777"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-14.3%</w:t>
            </w:r>
          </w:p>
        </w:tc>
        <w:tc>
          <w:tcPr>
            <w:tcW w:w="918" w:type="dxa"/>
            <w:vAlign w:val="center"/>
          </w:tcPr>
          <w:p w14:paraId="74E1EBAB" w14:textId="77777777"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-1.7%</w:t>
            </w:r>
          </w:p>
        </w:tc>
        <w:tc>
          <w:tcPr>
            <w:tcW w:w="918" w:type="dxa"/>
            <w:vAlign w:val="center"/>
          </w:tcPr>
          <w:p w14:paraId="1A1B06F8" w14:textId="77777777" w:rsidR="00A052A1" w:rsidRPr="00576207"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+1.4%</w:t>
            </w:r>
          </w:p>
        </w:tc>
        <w:tc>
          <w:tcPr>
            <w:tcW w:w="917" w:type="dxa"/>
            <w:vAlign w:val="center"/>
          </w:tcPr>
          <w:p w14:paraId="19E717B6" w14:textId="5CE4BC02"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+5.9</w:t>
            </w:r>
            <w:r w:rsidRPr="00A052A1">
              <w:rPr>
                <w:rFonts w:ascii="Arial" w:hAnsi="Arial" w:cs="Arial"/>
                <w:color w:val="215868" w:themeColor="accent5" w:themeShade="80"/>
                <w:sz w:val="18"/>
                <w:szCs w:val="18"/>
              </w:rPr>
              <w:t>%</w:t>
            </w:r>
          </w:p>
        </w:tc>
        <w:tc>
          <w:tcPr>
            <w:tcW w:w="918" w:type="dxa"/>
            <w:vAlign w:val="center"/>
          </w:tcPr>
          <w:p w14:paraId="51855CC2" w14:textId="05732027"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197</w:t>
            </w:r>
            <w:r w:rsidRPr="00A052A1">
              <w:rPr>
                <w:rFonts w:ascii="Arial" w:hAnsi="Arial" w:cs="Arial"/>
                <w:color w:val="215868" w:themeColor="accent5" w:themeShade="80"/>
                <w:sz w:val="18"/>
                <w:szCs w:val="18"/>
              </w:rPr>
              <w:t>M</w:t>
            </w:r>
          </w:p>
        </w:tc>
        <w:tc>
          <w:tcPr>
            <w:tcW w:w="918" w:type="dxa"/>
            <w:vAlign w:val="center"/>
          </w:tcPr>
          <w:p w14:paraId="04446ECC" w14:textId="7DCFA82A" w:rsidR="00A052A1" w:rsidRPr="00A052A1" w:rsidRDefault="00461C35"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+11.0</w:t>
            </w:r>
            <w:r w:rsidR="00A052A1" w:rsidRPr="00A052A1">
              <w:rPr>
                <w:rFonts w:ascii="Arial" w:hAnsi="Arial" w:cs="Arial"/>
                <w:color w:val="215868" w:themeColor="accent5" w:themeShade="80"/>
                <w:sz w:val="18"/>
                <w:szCs w:val="18"/>
              </w:rPr>
              <w:t>%</w:t>
            </w:r>
          </w:p>
        </w:tc>
        <w:tc>
          <w:tcPr>
            <w:tcW w:w="918" w:type="dxa"/>
            <w:vAlign w:val="center"/>
          </w:tcPr>
          <w:p w14:paraId="505B464D" w14:textId="424CC68E"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0.3</w:t>
            </w:r>
            <w:r w:rsidRPr="00A052A1">
              <w:rPr>
                <w:rFonts w:ascii="Arial" w:hAnsi="Arial" w:cs="Arial"/>
                <w:color w:val="215868" w:themeColor="accent5" w:themeShade="80"/>
                <w:sz w:val="18"/>
                <w:szCs w:val="18"/>
              </w:rPr>
              <w:t>%</w:t>
            </w:r>
          </w:p>
        </w:tc>
      </w:tr>
      <w:tr w:rsidR="00A052A1" w14:paraId="69318395" w14:textId="77777777" w:rsidTr="00110FF9">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6E864BBD"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Peppers</w:t>
            </w:r>
          </w:p>
        </w:tc>
        <w:tc>
          <w:tcPr>
            <w:tcW w:w="918" w:type="dxa"/>
            <w:gridSpan w:val="2"/>
            <w:vAlign w:val="center"/>
          </w:tcPr>
          <w:p w14:paraId="3114764A" w14:textId="77777777"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4.3</w:t>
            </w:r>
            <w:r w:rsidRPr="00091E61">
              <w:rPr>
                <w:rFonts w:ascii="Arial" w:hAnsi="Arial" w:cs="Arial"/>
                <w:color w:val="215868"/>
                <w:sz w:val="18"/>
                <w:szCs w:val="18"/>
              </w:rPr>
              <w:t>%</w:t>
            </w:r>
          </w:p>
        </w:tc>
        <w:tc>
          <w:tcPr>
            <w:tcW w:w="918" w:type="dxa"/>
            <w:gridSpan w:val="2"/>
            <w:vAlign w:val="center"/>
          </w:tcPr>
          <w:p w14:paraId="790ACC9F" w14:textId="77777777"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+19.3%</w:t>
            </w:r>
          </w:p>
        </w:tc>
        <w:tc>
          <w:tcPr>
            <w:tcW w:w="918" w:type="dxa"/>
            <w:vAlign w:val="center"/>
          </w:tcPr>
          <w:p w14:paraId="2E58E480" w14:textId="77777777"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+11.6%</w:t>
            </w:r>
          </w:p>
        </w:tc>
        <w:tc>
          <w:tcPr>
            <w:tcW w:w="917" w:type="dxa"/>
            <w:vAlign w:val="center"/>
          </w:tcPr>
          <w:p w14:paraId="2342DC57" w14:textId="77777777"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-6.9%</w:t>
            </w:r>
          </w:p>
        </w:tc>
        <w:tc>
          <w:tcPr>
            <w:tcW w:w="918" w:type="dxa"/>
            <w:vAlign w:val="center"/>
          </w:tcPr>
          <w:p w14:paraId="570BC747" w14:textId="77777777"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-3.3%</w:t>
            </w:r>
          </w:p>
        </w:tc>
        <w:tc>
          <w:tcPr>
            <w:tcW w:w="918" w:type="dxa"/>
            <w:vAlign w:val="center"/>
          </w:tcPr>
          <w:p w14:paraId="79E8C82E" w14:textId="77777777" w:rsidR="00A052A1" w:rsidRPr="00576207"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-2.3%</w:t>
            </w:r>
          </w:p>
        </w:tc>
        <w:tc>
          <w:tcPr>
            <w:tcW w:w="917" w:type="dxa"/>
            <w:vAlign w:val="center"/>
          </w:tcPr>
          <w:p w14:paraId="7254814C" w14:textId="4D3BBFBD"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pPr>
            <w:r w:rsidRPr="00A052A1">
              <w:rPr>
                <w:rFonts w:ascii="Arial" w:hAnsi="Arial" w:cs="Arial"/>
                <w:color w:val="215868" w:themeColor="accent5" w:themeShade="80"/>
                <w:sz w:val="18"/>
                <w:szCs w:val="18"/>
              </w:rPr>
              <w:t>-</w:t>
            </w:r>
            <w:r>
              <w:rPr>
                <w:rFonts w:ascii="Arial" w:hAnsi="Arial" w:cs="Arial"/>
                <w:color w:val="215868" w:themeColor="accent5" w:themeShade="80"/>
                <w:sz w:val="18"/>
                <w:szCs w:val="18"/>
              </w:rPr>
              <w:t>2.1</w:t>
            </w:r>
            <w:r w:rsidRPr="00A052A1">
              <w:rPr>
                <w:rFonts w:ascii="Arial" w:hAnsi="Arial" w:cs="Arial"/>
                <w:color w:val="215868" w:themeColor="accent5" w:themeShade="80"/>
                <w:sz w:val="18"/>
                <w:szCs w:val="18"/>
              </w:rPr>
              <w:t>%</w:t>
            </w:r>
          </w:p>
        </w:tc>
        <w:tc>
          <w:tcPr>
            <w:tcW w:w="918" w:type="dxa"/>
            <w:vAlign w:val="center"/>
          </w:tcPr>
          <w:p w14:paraId="2EF132BA" w14:textId="1822F63C"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191</w:t>
            </w:r>
            <w:r w:rsidRPr="00A052A1">
              <w:rPr>
                <w:rFonts w:ascii="Arial" w:hAnsi="Arial" w:cs="Arial"/>
                <w:color w:val="215868" w:themeColor="accent5" w:themeShade="80"/>
                <w:sz w:val="18"/>
                <w:szCs w:val="18"/>
              </w:rPr>
              <w:t>M</w:t>
            </w:r>
          </w:p>
        </w:tc>
        <w:tc>
          <w:tcPr>
            <w:tcW w:w="918" w:type="dxa"/>
            <w:vAlign w:val="center"/>
          </w:tcPr>
          <w:p w14:paraId="7633D59F" w14:textId="0A8EE640" w:rsidR="00A052A1" w:rsidRPr="00A052A1" w:rsidRDefault="00461C35"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-1.1</w:t>
            </w:r>
            <w:r w:rsidR="00A052A1" w:rsidRPr="00A052A1">
              <w:rPr>
                <w:rFonts w:ascii="Arial" w:hAnsi="Arial" w:cs="Arial"/>
                <w:color w:val="215868" w:themeColor="accent5" w:themeShade="80"/>
                <w:sz w:val="18"/>
                <w:szCs w:val="18"/>
              </w:rPr>
              <w:t>%</w:t>
            </w:r>
          </w:p>
        </w:tc>
        <w:tc>
          <w:tcPr>
            <w:tcW w:w="918" w:type="dxa"/>
            <w:vAlign w:val="center"/>
          </w:tcPr>
          <w:p w14:paraId="3D971C9D" w14:textId="45FF87AA"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4.8</w:t>
            </w:r>
            <w:r w:rsidRPr="00A052A1">
              <w:rPr>
                <w:rFonts w:ascii="Arial" w:hAnsi="Arial" w:cs="Arial"/>
                <w:color w:val="215868" w:themeColor="accent5" w:themeShade="80"/>
                <w:sz w:val="18"/>
                <w:szCs w:val="18"/>
              </w:rPr>
              <w:t>%</w:t>
            </w:r>
          </w:p>
        </w:tc>
      </w:tr>
      <w:tr w:rsidR="00A052A1" w14:paraId="0DE609D9" w14:textId="77777777" w:rsidTr="00110FF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21977F3C"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Carrots</w:t>
            </w:r>
          </w:p>
        </w:tc>
        <w:tc>
          <w:tcPr>
            <w:tcW w:w="918" w:type="dxa"/>
            <w:gridSpan w:val="2"/>
            <w:vAlign w:val="center"/>
          </w:tcPr>
          <w:p w14:paraId="4BF8F431" w14:textId="55B36BEF"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-1.6</w:t>
            </w:r>
            <w:r w:rsidRPr="00091E61">
              <w:rPr>
                <w:rFonts w:ascii="Arial" w:hAnsi="Arial" w:cs="Arial"/>
                <w:color w:val="215868"/>
                <w:sz w:val="18"/>
                <w:szCs w:val="18"/>
              </w:rPr>
              <w:t>%</w:t>
            </w:r>
          </w:p>
        </w:tc>
        <w:tc>
          <w:tcPr>
            <w:tcW w:w="918" w:type="dxa"/>
            <w:gridSpan w:val="2"/>
            <w:vAlign w:val="center"/>
          </w:tcPr>
          <w:p w14:paraId="28BCDC03" w14:textId="0964209E"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+7.3%</w:t>
            </w:r>
          </w:p>
        </w:tc>
        <w:tc>
          <w:tcPr>
            <w:tcW w:w="918" w:type="dxa"/>
            <w:vAlign w:val="center"/>
          </w:tcPr>
          <w:p w14:paraId="70511B41" w14:textId="08C2C479"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-5.1%</w:t>
            </w:r>
          </w:p>
        </w:tc>
        <w:tc>
          <w:tcPr>
            <w:tcW w:w="917" w:type="dxa"/>
            <w:vAlign w:val="center"/>
          </w:tcPr>
          <w:p w14:paraId="728F8758" w14:textId="35D06469"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-7.5%</w:t>
            </w:r>
          </w:p>
        </w:tc>
        <w:tc>
          <w:tcPr>
            <w:tcW w:w="918" w:type="dxa"/>
            <w:vAlign w:val="center"/>
          </w:tcPr>
          <w:p w14:paraId="07482931" w14:textId="1405F8D3"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0.0%</w:t>
            </w:r>
          </w:p>
        </w:tc>
        <w:tc>
          <w:tcPr>
            <w:tcW w:w="918" w:type="dxa"/>
            <w:vAlign w:val="center"/>
          </w:tcPr>
          <w:p w14:paraId="7660F7C4" w14:textId="77777777" w:rsidR="00A052A1" w:rsidRPr="00576207"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+1.0%</w:t>
            </w:r>
          </w:p>
        </w:tc>
        <w:tc>
          <w:tcPr>
            <w:tcW w:w="917" w:type="dxa"/>
            <w:vAlign w:val="center"/>
          </w:tcPr>
          <w:p w14:paraId="010E1889" w14:textId="5D9F506C"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+3.5</w:t>
            </w:r>
            <w:r w:rsidRPr="00A052A1">
              <w:rPr>
                <w:rFonts w:ascii="Arial" w:hAnsi="Arial" w:cs="Arial"/>
                <w:color w:val="215868" w:themeColor="accent5" w:themeShade="80"/>
                <w:sz w:val="18"/>
                <w:szCs w:val="18"/>
              </w:rPr>
              <w:t>%</w:t>
            </w:r>
          </w:p>
        </w:tc>
        <w:tc>
          <w:tcPr>
            <w:tcW w:w="918" w:type="dxa"/>
            <w:vAlign w:val="center"/>
          </w:tcPr>
          <w:p w14:paraId="6AEA9183" w14:textId="02544EDE"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111</w:t>
            </w:r>
            <w:r w:rsidRPr="00A052A1">
              <w:rPr>
                <w:rFonts w:ascii="Arial" w:hAnsi="Arial" w:cs="Arial"/>
                <w:color w:val="215868" w:themeColor="accent5" w:themeShade="80"/>
                <w:sz w:val="18"/>
                <w:szCs w:val="18"/>
              </w:rPr>
              <w:t>M</w:t>
            </w:r>
          </w:p>
        </w:tc>
        <w:tc>
          <w:tcPr>
            <w:tcW w:w="918" w:type="dxa"/>
            <w:vAlign w:val="center"/>
          </w:tcPr>
          <w:p w14:paraId="14CFFCD7" w14:textId="7EACDB38" w:rsidR="00A052A1" w:rsidRPr="00A052A1" w:rsidRDefault="00461C35"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+3.6</w:t>
            </w:r>
            <w:r w:rsidR="00A052A1" w:rsidRPr="00A052A1">
              <w:rPr>
                <w:rFonts w:ascii="Arial" w:hAnsi="Arial" w:cs="Arial"/>
                <w:color w:val="215868" w:themeColor="accent5" w:themeShade="80"/>
                <w:sz w:val="18"/>
                <w:szCs w:val="18"/>
              </w:rPr>
              <w:t>%</w:t>
            </w:r>
          </w:p>
        </w:tc>
        <w:tc>
          <w:tcPr>
            <w:tcW w:w="918" w:type="dxa"/>
            <w:vAlign w:val="center"/>
          </w:tcPr>
          <w:p w14:paraId="0A237902" w14:textId="1D3FB0E7"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3.1</w:t>
            </w:r>
            <w:r w:rsidRPr="00A052A1">
              <w:rPr>
                <w:rFonts w:ascii="Arial" w:hAnsi="Arial" w:cs="Arial"/>
                <w:color w:val="215868" w:themeColor="accent5" w:themeShade="80"/>
                <w:sz w:val="18"/>
                <w:szCs w:val="18"/>
              </w:rPr>
              <w:t>%</w:t>
            </w:r>
          </w:p>
        </w:tc>
      </w:tr>
      <w:tr w:rsidR="00461C35" w14:paraId="39F6C17D" w14:textId="77777777" w:rsidTr="005F56DC">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5624323F" w14:textId="77777777" w:rsidR="00461C35" w:rsidRPr="00576207" w:rsidRDefault="00461C35" w:rsidP="005F56D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Cucumbers</w:t>
            </w:r>
          </w:p>
        </w:tc>
        <w:tc>
          <w:tcPr>
            <w:tcW w:w="918" w:type="dxa"/>
            <w:gridSpan w:val="2"/>
            <w:vAlign w:val="center"/>
          </w:tcPr>
          <w:p w14:paraId="45A88642" w14:textId="77777777" w:rsidR="00461C35" w:rsidRPr="00091E61"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+3.1</w:t>
            </w:r>
            <w:r w:rsidRPr="00091E61">
              <w:rPr>
                <w:rFonts w:ascii="Arial" w:hAnsi="Arial" w:cs="Arial"/>
                <w:color w:val="215868"/>
                <w:sz w:val="18"/>
                <w:szCs w:val="18"/>
              </w:rPr>
              <w:t>%</w:t>
            </w:r>
          </w:p>
        </w:tc>
        <w:tc>
          <w:tcPr>
            <w:tcW w:w="918" w:type="dxa"/>
            <w:gridSpan w:val="2"/>
            <w:vAlign w:val="center"/>
          </w:tcPr>
          <w:p w14:paraId="6D3376FA" w14:textId="77777777" w:rsidR="00461C35"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+18.1%</w:t>
            </w:r>
          </w:p>
        </w:tc>
        <w:tc>
          <w:tcPr>
            <w:tcW w:w="918" w:type="dxa"/>
            <w:vAlign w:val="center"/>
          </w:tcPr>
          <w:p w14:paraId="6A684F53" w14:textId="77777777" w:rsidR="00461C35"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+10.1%</w:t>
            </w:r>
          </w:p>
        </w:tc>
        <w:tc>
          <w:tcPr>
            <w:tcW w:w="917" w:type="dxa"/>
            <w:vAlign w:val="center"/>
          </w:tcPr>
          <w:p w14:paraId="3EB822C1" w14:textId="77777777" w:rsidR="00461C35"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+3.2%</w:t>
            </w:r>
          </w:p>
        </w:tc>
        <w:tc>
          <w:tcPr>
            <w:tcW w:w="918" w:type="dxa"/>
            <w:vAlign w:val="center"/>
          </w:tcPr>
          <w:p w14:paraId="391A2CC4" w14:textId="77777777" w:rsidR="00461C35"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+4.0%</w:t>
            </w:r>
          </w:p>
        </w:tc>
        <w:tc>
          <w:tcPr>
            <w:tcW w:w="918" w:type="dxa"/>
            <w:vAlign w:val="center"/>
          </w:tcPr>
          <w:p w14:paraId="3C342F33" w14:textId="77777777" w:rsidR="00461C35"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+5.0%</w:t>
            </w:r>
          </w:p>
        </w:tc>
        <w:tc>
          <w:tcPr>
            <w:tcW w:w="917" w:type="dxa"/>
            <w:vAlign w:val="center"/>
          </w:tcPr>
          <w:p w14:paraId="390382C2" w14:textId="77777777" w:rsidR="00461C35" w:rsidRPr="00A052A1" w:rsidRDefault="00461C35" w:rsidP="005F56DC">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+3.9</w:t>
            </w:r>
            <w:r w:rsidRPr="00A052A1">
              <w:rPr>
                <w:rFonts w:ascii="Arial" w:hAnsi="Arial" w:cs="Arial"/>
                <w:color w:val="215868" w:themeColor="accent5" w:themeShade="80"/>
                <w:sz w:val="18"/>
                <w:szCs w:val="18"/>
              </w:rPr>
              <w:t>%</w:t>
            </w:r>
          </w:p>
        </w:tc>
        <w:tc>
          <w:tcPr>
            <w:tcW w:w="918" w:type="dxa"/>
            <w:vAlign w:val="center"/>
          </w:tcPr>
          <w:p w14:paraId="56BC0E0A" w14:textId="1B7767E4" w:rsidR="00461C35" w:rsidRPr="00A052A1"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Pr>
                <w:rFonts w:ascii="Arial" w:hAnsi="Arial" w:cs="Arial"/>
                <w:color w:val="215868" w:themeColor="accent5" w:themeShade="80"/>
                <w:sz w:val="18"/>
                <w:szCs w:val="18"/>
              </w:rPr>
              <w:t>106</w:t>
            </w:r>
            <w:r w:rsidRPr="00A052A1">
              <w:rPr>
                <w:rFonts w:ascii="Arial" w:hAnsi="Arial" w:cs="Arial"/>
                <w:color w:val="215868" w:themeColor="accent5" w:themeShade="80"/>
                <w:sz w:val="18"/>
                <w:szCs w:val="18"/>
              </w:rPr>
              <w:t>M</w:t>
            </w:r>
          </w:p>
        </w:tc>
        <w:tc>
          <w:tcPr>
            <w:tcW w:w="918" w:type="dxa"/>
            <w:vAlign w:val="center"/>
          </w:tcPr>
          <w:p w14:paraId="07736D01" w14:textId="2072A0C8" w:rsidR="00461C35" w:rsidRPr="00A052A1"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+5.3</w:t>
            </w:r>
            <w:r w:rsidRPr="00A052A1">
              <w:rPr>
                <w:rFonts w:ascii="Arial" w:hAnsi="Arial" w:cs="Arial"/>
                <w:color w:val="215868" w:themeColor="accent5" w:themeShade="80"/>
                <w:sz w:val="18"/>
                <w:szCs w:val="18"/>
              </w:rPr>
              <w:t>%</w:t>
            </w:r>
          </w:p>
        </w:tc>
        <w:tc>
          <w:tcPr>
            <w:tcW w:w="918" w:type="dxa"/>
            <w:vAlign w:val="center"/>
          </w:tcPr>
          <w:p w14:paraId="72296AE5" w14:textId="3BC8066E" w:rsidR="00461C35" w:rsidRPr="00A052A1" w:rsidRDefault="00461C35" w:rsidP="005F56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Pr>
                <w:rFonts w:ascii="Arial" w:hAnsi="Arial" w:cs="Arial"/>
                <w:color w:val="215868" w:themeColor="accent5" w:themeShade="80"/>
                <w:sz w:val="18"/>
                <w:szCs w:val="18"/>
              </w:rPr>
              <w:t>0.4</w:t>
            </w:r>
            <w:r w:rsidRPr="00A052A1">
              <w:rPr>
                <w:rFonts w:ascii="Arial" w:hAnsi="Arial" w:cs="Arial"/>
                <w:color w:val="215868" w:themeColor="accent5" w:themeShade="80"/>
                <w:sz w:val="18"/>
                <w:szCs w:val="18"/>
              </w:rPr>
              <w:t>%</w:t>
            </w:r>
          </w:p>
        </w:tc>
      </w:tr>
      <w:tr w:rsidR="00461C35" w14:paraId="14A59F91" w14:textId="77777777" w:rsidTr="00AA16A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4D1489EF"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Mushrooms</w:t>
            </w:r>
          </w:p>
        </w:tc>
        <w:tc>
          <w:tcPr>
            <w:tcW w:w="918" w:type="dxa"/>
            <w:gridSpan w:val="2"/>
            <w:vAlign w:val="center"/>
          </w:tcPr>
          <w:p w14:paraId="27FC6B95" w14:textId="70A2E4DE" w:rsidR="00A052A1" w:rsidRPr="00091E6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0.6</w:t>
            </w:r>
            <w:r w:rsidRPr="00091E61">
              <w:rPr>
                <w:rFonts w:ascii="Arial" w:hAnsi="Arial" w:cs="Arial"/>
                <w:color w:val="215868"/>
                <w:sz w:val="18"/>
                <w:szCs w:val="18"/>
              </w:rPr>
              <w:t>%</w:t>
            </w:r>
          </w:p>
        </w:tc>
        <w:tc>
          <w:tcPr>
            <w:tcW w:w="918" w:type="dxa"/>
            <w:gridSpan w:val="2"/>
            <w:vAlign w:val="center"/>
          </w:tcPr>
          <w:p w14:paraId="19B7F585" w14:textId="44F0EF22"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+19.7%</w:t>
            </w:r>
          </w:p>
        </w:tc>
        <w:tc>
          <w:tcPr>
            <w:tcW w:w="918" w:type="dxa"/>
            <w:vAlign w:val="center"/>
          </w:tcPr>
          <w:p w14:paraId="4152A03F" w14:textId="03464084"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+8.6%</w:t>
            </w:r>
          </w:p>
        </w:tc>
        <w:tc>
          <w:tcPr>
            <w:tcW w:w="917" w:type="dxa"/>
            <w:vAlign w:val="center"/>
          </w:tcPr>
          <w:p w14:paraId="19DA5BD1" w14:textId="77127485"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-12.6%</w:t>
            </w:r>
          </w:p>
        </w:tc>
        <w:tc>
          <w:tcPr>
            <w:tcW w:w="918" w:type="dxa"/>
            <w:vAlign w:val="center"/>
          </w:tcPr>
          <w:p w14:paraId="69012CFA" w14:textId="33A36F50" w:rsid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-9.2%</w:t>
            </w:r>
          </w:p>
        </w:tc>
        <w:tc>
          <w:tcPr>
            <w:tcW w:w="918" w:type="dxa"/>
            <w:vAlign w:val="center"/>
          </w:tcPr>
          <w:p w14:paraId="6D275AAB" w14:textId="49D39B9B" w:rsidR="00A052A1" w:rsidRPr="00576207"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-6.4%</w:t>
            </w:r>
          </w:p>
        </w:tc>
        <w:tc>
          <w:tcPr>
            <w:tcW w:w="917" w:type="dxa"/>
            <w:vAlign w:val="center"/>
          </w:tcPr>
          <w:p w14:paraId="19CE48E3" w14:textId="14C2A69B"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pPr>
            <w:r w:rsidRPr="00A052A1">
              <w:rPr>
                <w:rFonts w:ascii="Arial" w:hAnsi="Arial" w:cs="Arial"/>
                <w:color w:val="215868" w:themeColor="accent5" w:themeShade="80"/>
                <w:sz w:val="18"/>
                <w:szCs w:val="18"/>
              </w:rPr>
              <w:t>-</w:t>
            </w:r>
            <w:r>
              <w:rPr>
                <w:rFonts w:ascii="Arial" w:hAnsi="Arial" w:cs="Arial"/>
                <w:color w:val="215868" w:themeColor="accent5" w:themeShade="80"/>
                <w:sz w:val="18"/>
                <w:szCs w:val="18"/>
              </w:rPr>
              <w:t>5.9</w:t>
            </w:r>
            <w:r w:rsidRPr="00A052A1">
              <w:rPr>
                <w:rFonts w:ascii="Arial" w:hAnsi="Arial" w:cs="Arial"/>
                <w:color w:val="215868" w:themeColor="accent5" w:themeShade="80"/>
                <w:sz w:val="18"/>
                <w:szCs w:val="18"/>
              </w:rPr>
              <w:t>%</w:t>
            </w:r>
          </w:p>
        </w:tc>
        <w:tc>
          <w:tcPr>
            <w:tcW w:w="918" w:type="dxa"/>
            <w:vAlign w:val="center"/>
          </w:tcPr>
          <w:p w14:paraId="18C63A4B" w14:textId="5F735399"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101</w:t>
            </w:r>
            <w:r w:rsidRPr="00A052A1">
              <w:rPr>
                <w:rFonts w:ascii="Arial" w:hAnsi="Arial" w:cs="Arial"/>
                <w:color w:val="215868" w:themeColor="accent5" w:themeShade="80"/>
                <w:sz w:val="18"/>
                <w:szCs w:val="18"/>
              </w:rPr>
              <w:t>M</w:t>
            </w:r>
          </w:p>
        </w:tc>
        <w:tc>
          <w:tcPr>
            <w:tcW w:w="918" w:type="dxa"/>
            <w:vAlign w:val="center"/>
          </w:tcPr>
          <w:p w14:paraId="19CEDC32" w14:textId="540BEEBD"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4.7</w:t>
            </w:r>
            <w:r w:rsidRPr="00A052A1">
              <w:rPr>
                <w:rFonts w:ascii="Arial" w:hAnsi="Arial" w:cs="Arial"/>
                <w:color w:val="215868" w:themeColor="accent5" w:themeShade="80"/>
                <w:sz w:val="18"/>
                <w:szCs w:val="18"/>
              </w:rPr>
              <w:t>%</w:t>
            </w:r>
          </w:p>
        </w:tc>
        <w:tc>
          <w:tcPr>
            <w:tcW w:w="918" w:type="dxa"/>
            <w:vAlign w:val="center"/>
          </w:tcPr>
          <w:p w14:paraId="2FE238B1" w14:textId="03544E0A" w:rsidR="00A052A1" w:rsidRPr="00A052A1" w:rsidRDefault="00A052A1" w:rsidP="00A052A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8.9</w:t>
            </w:r>
            <w:r w:rsidRPr="00A052A1">
              <w:rPr>
                <w:rFonts w:ascii="Arial" w:hAnsi="Arial" w:cs="Arial"/>
                <w:color w:val="215868" w:themeColor="accent5" w:themeShade="80"/>
                <w:sz w:val="18"/>
                <w:szCs w:val="18"/>
              </w:rPr>
              <w:t>%</w:t>
            </w:r>
          </w:p>
        </w:tc>
      </w:tr>
      <w:tr w:rsidR="00A052A1" w14:paraId="501DBCD9" w14:textId="77777777" w:rsidTr="00110FF9">
        <w:trPr>
          <w:trHeight w:val="253"/>
        </w:trPr>
        <w:tc>
          <w:tcPr>
            <w:cnfStyle w:val="001000000000" w:firstRow="0" w:lastRow="0" w:firstColumn="1" w:lastColumn="0" w:oddVBand="0" w:evenVBand="0" w:oddHBand="0" w:evenHBand="0" w:firstRowFirstColumn="0" w:firstRowLastColumn="0" w:lastRowFirstColumn="0" w:lastRowLastColumn="0"/>
            <w:tcW w:w="1453" w:type="dxa"/>
            <w:vAlign w:val="center"/>
          </w:tcPr>
          <w:p w14:paraId="30E7392C" w14:textId="77777777" w:rsidR="00A052A1" w:rsidRPr="00576207" w:rsidRDefault="00A052A1" w:rsidP="00A052A1">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Broccoli</w:t>
            </w:r>
          </w:p>
        </w:tc>
        <w:tc>
          <w:tcPr>
            <w:tcW w:w="918" w:type="dxa"/>
            <w:gridSpan w:val="2"/>
            <w:vAlign w:val="center"/>
          </w:tcPr>
          <w:p w14:paraId="31890901" w14:textId="24DB6E6D" w:rsidR="00A052A1" w:rsidRPr="00091E6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Pr>
                <w:rFonts w:ascii="Arial" w:hAnsi="Arial" w:cs="Arial"/>
                <w:color w:val="215868"/>
                <w:sz w:val="18"/>
                <w:szCs w:val="18"/>
              </w:rPr>
              <w:t>7.3</w:t>
            </w:r>
            <w:r w:rsidRPr="00091E61">
              <w:rPr>
                <w:rFonts w:ascii="Arial" w:hAnsi="Arial" w:cs="Arial"/>
                <w:color w:val="215868"/>
                <w:sz w:val="18"/>
                <w:szCs w:val="18"/>
              </w:rPr>
              <w:t>%</w:t>
            </w:r>
          </w:p>
        </w:tc>
        <w:tc>
          <w:tcPr>
            <w:tcW w:w="918" w:type="dxa"/>
            <w:gridSpan w:val="2"/>
            <w:vAlign w:val="center"/>
          </w:tcPr>
          <w:p w14:paraId="712B31CB" w14:textId="4C6FAA8C"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+12.3%</w:t>
            </w:r>
          </w:p>
        </w:tc>
        <w:tc>
          <w:tcPr>
            <w:tcW w:w="918" w:type="dxa"/>
            <w:vAlign w:val="center"/>
          </w:tcPr>
          <w:p w14:paraId="21222F0F" w14:textId="46F298DF"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+5.0%</w:t>
            </w:r>
          </w:p>
        </w:tc>
        <w:tc>
          <w:tcPr>
            <w:tcW w:w="917" w:type="dxa"/>
            <w:vAlign w:val="center"/>
          </w:tcPr>
          <w:p w14:paraId="37742519" w14:textId="60876A03"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-4.9%</w:t>
            </w:r>
          </w:p>
        </w:tc>
        <w:tc>
          <w:tcPr>
            <w:tcW w:w="918" w:type="dxa"/>
            <w:vAlign w:val="center"/>
          </w:tcPr>
          <w:p w14:paraId="7DBFF0F7" w14:textId="3CCB3B51"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-0.2%</w:t>
            </w:r>
          </w:p>
        </w:tc>
        <w:tc>
          <w:tcPr>
            <w:tcW w:w="918" w:type="dxa"/>
            <w:vAlign w:val="center"/>
          </w:tcPr>
          <w:p w14:paraId="478C3F79" w14:textId="77777777" w:rsid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+7.3%</w:t>
            </w:r>
          </w:p>
        </w:tc>
        <w:tc>
          <w:tcPr>
            <w:tcW w:w="917" w:type="dxa"/>
            <w:vAlign w:val="center"/>
          </w:tcPr>
          <w:p w14:paraId="6A6BD5A7" w14:textId="327AB4D7"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+4.4</w:t>
            </w:r>
            <w:r w:rsidRPr="00A052A1">
              <w:rPr>
                <w:rFonts w:ascii="Arial" w:hAnsi="Arial" w:cs="Arial"/>
                <w:color w:val="215868" w:themeColor="accent5" w:themeShade="80"/>
                <w:sz w:val="18"/>
                <w:szCs w:val="18"/>
              </w:rPr>
              <w:t>%</w:t>
            </w:r>
          </w:p>
        </w:tc>
        <w:tc>
          <w:tcPr>
            <w:tcW w:w="918" w:type="dxa"/>
            <w:vAlign w:val="center"/>
          </w:tcPr>
          <w:p w14:paraId="1537CAA1" w14:textId="4E675E22"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96</w:t>
            </w:r>
            <w:r w:rsidRPr="00A052A1">
              <w:rPr>
                <w:rFonts w:ascii="Arial" w:hAnsi="Arial" w:cs="Arial"/>
                <w:color w:val="215868" w:themeColor="accent5" w:themeShade="80"/>
                <w:sz w:val="18"/>
                <w:szCs w:val="18"/>
              </w:rPr>
              <w:t>M</w:t>
            </w:r>
          </w:p>
        </w:tc>
        <w:tc>
          <w:tcPr>
            <w:tcW w:w="918" w:type="dxa"/>
            <w:vAlign w:val="center"/>
          </w:tcPr>
          <w:p w14:paraId="45F0598F" w14:textId="00E1B34D" w:rsidR="00A052A1" w:rsidRPr="00A052A1" w:rsidRDefault="00461C35"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+5.4</w:t>
            </w:r>
            <w:r w:rsidR="00A052A1" w:rsidRPr="00A052A1">
              <w:rPr>
                <w:rFonts w:ascii="Arial" w:hAnsi="Arial" w:cs="Arial"/>
                <w:color w:val="215868" w:themeColor="accent5" w:themeShade="80"/>
                <w:sz w:val="18"/>
                <w:szCs w:val="18"/>
              </w:rPr>
              <w:t>%</w:t>
            </w:r>
          </w:p>
        </w:tc>
        <w:tc>
          <w:tcPr>
            <w:tcW w:w="918" w:type="dxa"/>
            <w:vAlign w:val="center"/>
          </w:tcPr>
          <w:p w14:paraId="30A8A063" w14:textId="577176D5" w:rsidR="00A052A1" w:rsidRPr="00A052A1" w:rsidRDefault="00A052A1" w:rsidP="00A052A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A052A1">
              <w:rPr>
                <w:rFonts w:ascii="Arial" w:hAnsi="Arial" w:cs="Arial"/>
                <w:color w:val="215868" w:themeColor="accent5" w:themeShade="80"/>
                <w:sz w:val="18"/>
                <w:szCs w:val="18"/>
              </w:rPr>
              <w:t>-</w:t>
            </w:r>
            <w:r w:rsidR="00461C35">
              <w:rPr>
                <w:rFonts w:ascii="Arial" w:hAnsi="Arial" w:cs="Arial"/>
                <w:color w:val="215868" w:themeColor="accent5" w:themeShade="80"/>
                <w:sz w:val="18"/>
                <w:szCs w:val="18"/>
              </w:rPr>
              <w:t>3.7</w:t>
            </w:r>
            <w:r w:rsidRPr="00A052A1">
              <w:rPr>
                <w:rFonts w:ascii="Arial" w:hAnsi="Arial" w:cs="Arial"/>
                <w:color w:val="215868" w:themeColor="accent5" w:themeShade="80"/>
                <w:sz w:val="18"/>
                <w:szCs w:val="18"/>
              </w:rPr>
              <w:t>%</w:t>
            </w:r>
          </w:p>
        </w:tc>
      </w:tr>
    </w:tbl>
    <w:p w14:paraId="4466B100" w14:textId="77777777" w:rsidR="00CB1955" w:rsidRPr="0009337A" w:rsidRDefault="00CB1955" w:rsidP="00EC2806">
      <w:pPr>
        <w:pStyle w:val="NoSpacing"/>
        <w:rPr>
          <w:rFonts w:ascii="Arial" w:hAnsi="Arial" w:cs="Arial"/>
          <w:sz w:val="14"/>
          <w:szCs w:val="4"/>
        </w:rPr>
      </w:pPr>
    </w:p>
    <w:p w14:paraId="32A125DE" w14:textId="77777777"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6B367975" w14:textId="77777777" w:rsidR="00F8382F" w:rsidRDefault="00F8382F" w:rsidP="00D77735">
      <w:pPr>
        <w:spacing w:after="0" w:line="240" w:lineRule="auto"/>
        <w:rPr>
          <w:rFonts w:ascii="Arial" w:hAnsi="Arial" w:cs="Arial"/>
          <w:b/>
          <w:color w:val="595959" w:themeColor="text1" w:themeTint="A6"/>
          <w:sz w:val="24"/>
          <w:szCs w:val="24"/>
        </w:rPr>
      </w:pPr>
    </w:p>
    <w:p w14:paraId="23DE661B" w14:textId="67671ABD" w:rsidR="009E5261" w:rsidRPr="001A4F53" w:rsidRDefault="00280853" w:rsidP="009E5261">
      <w:pPr>
        <w:pStyle w:val="NoSpacing"/>
        <w:rPr>
          <w:rFonts w:ascii="Arial" w:hAnsi="Arial" w:cs="Arial"/>
          <w:b/>
          <w:color w:val="595959" w:themeColor="text1" w:themeTint="A6"/>
          <w:sz w:val="24"/>
          <w:szCs w:val="20"/>
        </w:rPr>
      </w:pPr>
      <w:r>
        <w:rPr>
          <w:rFonts w:ascii="Arial" w:hAnsi="Arial" w:cs="Arial"/>
          <w:b/>
          <w:color w:val="595959" w:themeColor="text1" w:themeTint="A6"/>
          <w:sz w:val="24"/>
          <w:szCs w:val="20"/>
        </w:rPr>
        <w:t xml:space="preserve">Fresh Produce </w:t>
      </w:r>
      <w:r w:rsidR="009E5261" w:rsidRPr="005E2F61">
        <w:rPr>
          <w:rFonts w:ascii="Arial" w:hAnsi="Arial" w:cs="Arial"/>
          <w:b/>
          <w:color w:val="595959" w:themeColor="text1" w:themeTint="A6"/>
          <w:sz w:val="24"/>
          <w:szCs w:val="20"/>
        </w:rPr>
        <w:t xml:space="preserve">Absolute Dollar </w:t>
      </w:r>
      <w:r>
        <w:rPr>
          <w:rFonts w:ascii="Arial" w:hAnsi="Arial" w:cs="Arial"/>
          <w:b/>
          <w:color w:val="595959" w:themeColor="text1" w:themeTint="A6"/>
          <w:sz w:val="24"/>
          <w:szCs w:val="20"/>
        </w:rPr>
        <w:t>Gains</w:t>
      </w:r>
    </w:p>
    <w:p w14:paraId="25FFE32A" w14:textId="70DBD776" w:rsidR="009E5261" w:rsidRPr="00B35CE9" w:rsidRDefault="009E5261" w:rsidP="009E5261">
      <w:pPr>
        <w:pStyle w:val="NoSpacing"/>
        <w:rPr>
          <w:rFonts w:ascii="Arial" w:hAnsi="Arial" w:cs="Arial"/>
          <w:sz w:val="20"/>
          <w:szCs w:val="20"/>
        </w:rPr>
      </w:pPr>
      <w:r>
        <w:rPr>
          <w:rFonts w:ascii="Arial" w:hAnsi="Arial" w:cs="Arial"/>
          <w:sz w:val="20"/>
          <w:szCs w:val="20"/>
        </w:rPr>
        <w:t>“</w:t>
      </w:r>
      <w:r w:rsidR="00E4420B">
        <w:rPr>
          <w:rFonts w:ascii="Arial" w:hAnsi="Arial" w:cs="Arial"/>
          <w:sz w:val="20"/>
          <w:szCs w:val="20"/>
        </w:rPr>
        <w:t xml:space="preserve">The top 10 </w:t>
      </w:r>
      <w:r w:rsidR="00A225C7">
        <w:rPr>
          <w:rFonts w:ascii="Arial" w:hAnsi="Arial" w:cs="Arial"/>
          <w:sz w:val="20"/>
          <w:szCs w:val="20"/>
        </w:rPr>
        <w:t xml:space="preserve">in absolute dollar gains </w:t>
      </w:r>
      <w:r w:rsidR="00BE7DBD">
        <w:rPr>
          <w:rFonts w:ascii="Arial" w:hAnsi="Arial" w:cs="Arial"/>
          <w:sz w:val="20"/>
          <w:szCs w:val="20"/>
        </w:rPr>
        <w:t>shows the overwhelming strength of berries in today’s marketplace</w:t>
      </w:r>
      <w:r w:rsidR="004D26B3">
        <w:rPr>
          <w:rFonts w:ascii="Arial" w:hAnsi="Arial" w:cs="Arial"/>
          <w:sz w:val="20"/>
          <w:szCs w:val="20"/>
        </w:rPr>
        <w:t>,</w:t>
      </w:r>
      <w:r>
        <w:rPr>
          <w:rFonts w:ascii="Arial" w:hAnsi="Arial" w:cs="Arial"/>
          <w:sz w:val="20"/>
          <w:szCs w:val="20"/>
        </w:rPr>
        <w:t>”</w:t>
      </w:r>
      <w:r w:rsidR="004D26B3">
        <w:rPr>
          <w:rFonts w:ascii="Arial" w:hAnsi="Arial" w:cs="Arial"/>
          <w:sz w:val="20"/>
          <w:szCs w:val="20"/>
        </w:rPr>
        <w:t xml:space="preserve"> said </w:t>
      </w:r>
      <w:r w:rsidR="000D5031">
        <w:rPr>
          <w:rFonts w:ascii="Arial" w:hAnsi="Arial" w:cs="Arial"/>
          <w:sz w:val="20"/>
          <w:szCs w:val="20"/>
        </w:rPr>
        <w:t>Parker</w:t>
      </w:r>
      <w:r w:rsidR="004D26B3">
        <w:rPr>
          <w:rFonts w:ascii="Arial" w:hAnsi="Arial" w:cs="Arial"/>
          <w:sz w:val="20"/>
          <w:szCs w:val="20"/>
        </w:rPr>
        <w:t>. “</w:t>
      </w:r>
      <w:r w:rsidR="00BE7DBD">
        <w:rPr>
          <w:rFonts w:ascii="Arial" w:hAnsi="Arial" w:cs="Arial"/>
          <w:sz w:val="20"/>
          <w:szCs w:val="20"/>
        </w:rPr>
        <w:t>Not only are they the biggest seller across all fruits and vegetables, but they are also the biggest contributor to new dollars. In most other cases, growth is reflecting the impact of inflation.</w:t>
      </w:r>
      <w:r w:rsidR="006A12EC">
        <w:rPr>
          <w:rFonts w:ascii="Arial" w:hAnsi="Arial" w:cs="Arial"/>
          <w:sz w:val="20"/>
          <w:szCs w:val="20"/>
        </w:rPr>
        <w:t xml:space="preserve"> For instance, the average price per pound </w:t>
      </w:r>
      <w:r w:rsidR="00135BE7">
        <w:rPr>
          <w:rFonts w:ascii="Arial" w:hAnsi="Arial" w:cs="Arial"/>
          <w:sz w:val="20"/>
          <w:szCs w:val="20"/>
        </w:rPr>
        <w:t xml:space="preserve">for limes </w:t>
      </w:r>
      <w:r w:rsidR="006A12EC">
        <w:rPr>
          <w:rFonts w:ascii="Arial" w:hAnsi="Arial" w:cs="Arial"/>
          <w:sz w:val="20"/>
          <w:szCs w:val="20"/>
        </w:rPr>
        <w:t>was up 51.5% in March 2022 versus March 2021 and the price of avocados rose 35.7% on a per pound basis.”</w:t>
      </w:r>
    </w:p>
    <w:p w14:paraId="64BA956D" w14:textId="77777777" w:rsidR="00470A5F" w:rsidRDefault="00470A5F" w:rsidP="009E5261">
      <w:pPr>
        <w:pStyle w:val="NoSpacing"/>
        <w:rPr>
          <w:rFonts w:ascii="Arial" w:hAnsi="Arial" w:cs="Arial"/>
          <w:sz w:val="10"/>
          <w:szCs w:val="10"/>
        </w:rPr>
      </w:pPr>
    </w:p>
    <w:p w14:paraId="65036843"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F319179" w14:textId="7777777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EC3C13C" w14:textId="7080835E" w:rsidR="0087772C" w:rsidRPr="001A4F53" w:rsidRDefault="001C54D9"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 xml:space="preserve">March </w:t>
            </w:r>
            <w:r w:rsidR="002C11A9">
              <w:rPr>
                <w:rFonts w:ascii="Arial" w:hAnsi="Arial" w:cs="Arial"/>
                <w:color w:val="FFFFFF" w:themeColor="background1"/>
                <w:sz w:val="18"/>
                <w:szCs w:val="18"/>
              </w:rPr>
              <w:t>2022</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6D8EE0B" w14:textId="77777777" w:rsidR="0087772C" w:rsidRPr="001A4F53" w:rsidRDefault="0087772C" w:rsidP="002C11A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w:t>
            </w:r>
            <w:r w:rsidR="002C11A9">
              <w:rPr>
                <w:rFonts w:ascii="Arial" w:hAnsi="Arial" w:cs="Arial"/>
                <w:color w:val="FFFFFF" w:themeColor="background1"/>
                <w:sz w:val="18"/>
                <w:szCs w:val="18"/>
              </w:rPr>
              <w:t>1</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B30EE45"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74A228B9" w14:textId="77777777"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5BA6C8F0"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2877944D" w14:textId="18931E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dollar gain </w:t>
            </w:r>
          </w:p>
        </w:tc>
        <w:tc>
          <w:tcPr>
            <w:tcW w:w="1863" w:type="dxa"/>
            <w:tcBorders>
              <w:left w:val="none" w:sz="0" w:space="0" w:color="auto"/>
              <w:right w:val="none" w:sz="0" w:space="0" w:color="auto"/>
            </w:tcBorders>
            <w:shd w:val="clear" w:color="auto" w:fill="17365D" w:themeFill="text2" w:themeFillShade="BF"/>
            <w:vAlign w:val="center"/>
          </w:tcPr>
          <w:p w14:paraId="0E812425" w14:textId="6DA2C602"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 xml:space="preserve">%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0B544E93" w14:textId="5EF30020"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Total </w:t>
            </w:r>
            <w:r w:rsidR="001C54D9">
              <w:rPr>
                <w:rFonts w:ascii="Arial" w:hAnsi="Arial" w:cs="Arial"/>
                <w:b/>
                <w:color w:val="FFFFFF" w:themeColor="background1"/>
                <w:sz w:val="18"/>
                <w:szCs w:val="18"/>
              </w:rPr>
              <w:br/>
            </w:r>
            <w:r w:rsidRPr="001A4F53">
              <w:rPr>
                <w:rFonts w:ascii="Arial" w:hAnsi="Arial" w:cs="Arial"/>
                <w:b/>
                <w:color w:val="FFFFFF" w:themeColor="background1"/>
                <w:sz w:val="18"/>
                <w:szCs w:val="18"/>
              </w:rPr>
              <w:t>dollar sales</w:t>
            </w:r>
          </w:p>
        </w:tc>
        <w:tc>
          <w:tcPr>
            <w:tcW w:w="1863" w:type="dxa"/>
            <w:gridSpan w:val="2"/>
            <w:tcBorders>
              <w:left w:val="none" w:sz="0" w:space="0" w:color="auto"/>
              <w:right w:val="none" w:sz="0" w:space="0" w:color="auto"/>
            </w:tcBorders>
            <w:shd w:val="clear" w:color="auto" w:fill="17365D" w:themeFill="text2" w:themeFillShade="BF"/>
          </w:tcPr>
          <w:p w14:paraId="3C571A8B" w14:textId="57CAFA7C" w:rsidR="0087772C" w:rsidRPr="001A4F53" w:rsidRDefault="00BE7DBD"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Change </w:t>
            </w:r>
            <w:r w:rsidR="0087772C">
              <w:rPr>
                <w:rFonts w:ascii="Arial" w:hAnsi="Arial" w:cs="Arial"/>
                <w:b/>
                <w:color w:val="FFFFFF" w:themeColor="background1"/>
                <w:sz w:val="18"/>
                <w:szCs w:val="18"/>
              </w:rPr>
              <w:t>in price per pound</w:t>
            </w:r>
          </w:p>
        </w:tc>
      </w:tr>
      <w:tr w:rsidR="0087772C" w:rsidRPr="0039690E" w14:paraId="04F1D0AF" w14:textId="77777777"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C01466F" w14:textId="77777777" w:rsidR="0087772C" w:rsidRPr="0039690E" w:rsidRDefault="0087772C"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Berries</w:t>
            </w:r>
          </w:p>
        </w:tc>
        <w:tc>
          <w:tcPr>
            <w:tcW w:w="1862" w:type="dxa"/>
            <w:vAlign w:val="center"/>
          </w:tcPr>
          <w:p w14:paraId="27F7C24E" w14:textId="17747142" w:rsidR="0087772C" w:rsidRPr="0039690E" w:rsidRDefault="002C11A9"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1C54D9">
              <w:rPr>
                <w:rFonts w:ascii="Arial" w:hAnsi="Arial" w:cs="Arial"/>
                <w:color w:val="215868" w:themeColor="accent5" w:themeShade="80"/>
                <w:sz w:val="18"/>
                <w:szCs w:val="18"/>
              </w:rPr>
              <w:t>64</w:t>
            </w:r>
            <w:r w:rsidR="0087772C" w:rsidRPr="0039690E">
              <w:rPr>
                <w:rFonts w:ascii="Arial" w:hAnsi="Arial" w:cs="Arial"/>
                <w:color w:val="215868" w:themeColor="accent5" w:themeShade="80"/>
                <w:sz w:val="18"/>
                <w:szCs w:val="18"/>
              </w:rPr>
              <w:t>M</w:t>
            </w:r>
          </w:p>
        </w:tc>
        <w:tc>
          <w:tcPr>
            <w:tcW w:w="1863" w:type="dxa"/>
            <w:vAlign w:val="center"/>
          </w:tcPr>
          <w:p w14:paraId="66E5E3BB" w14:textId="77770158"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1C54D9">
              <w:rPr>
                <w:rFonts w:ascii="Arial" w:hAnsi="Arial" w:cs="Arial"/>
                <w:color w:val="215868" w:themeColor="accent5" w:themeShade="80"/>
                <w:sz w:val="18"/>
                <w:szCs w:val="18"/>
              </w:rPr>
              <w:t>9.9</w:t>
            </w:r>
            <w:r w:rsidRPr="0039690E">
              <w:rPr>
                <w:rFonts w:ascii="Arial" w:hAnsi="Arial" w:cs="Arial"/>
                <w:color w:val="215868" w:themeColor="accent5" w:themeShade="80"/>
                <w:sz w:val="18"/>
                <w:szCs w:val="18"/>
              </w:rPr>
              <w:t>%</w:t>
            </w:r>
          </w:p>
        </w:tc>
        <w:tc>
          <w:tcPr>
            <w:tcW w:w="1862" w:type="dxa"/>
            <w:vAlign w:val="center"/>
          </w:tcPr>
          <w:p w14:paraId="1C5E5C05" w14:textId="16C4C0C7"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sidR="001C54D9">
              <w:rPr>
                <w:rFonts w:ascii="Arial" w:hAnsi="Arial" w:cs="Arial"/>
                <w:color w:val="215868" w:themeColor="accent5" w:themeShade="80"/>
                <w:sz w:val="18"/>
                <w:szCs w:val="18"/>
              </w:rPr>
              <w:t>714</w:t>
            </w:r>
            <w:r w:rsidRPr="0039690E">
              <w:rPr>
                <w:rFonts w:ascii="Arial" w:hAnsi="Arial" w:cs="Arial"/>
                <w:color w:val="215868" w:themeColor="accent5" w:themeShade="80"/>
                <w:sz w:val="18"/>
                <w:szCs w:val="18"/>
              </w:rPr>
              <w:t>M</w:t>
            </w:r>
          </w:p>
        </w:tc>
        <w:tc>
          <w:tcPr>
            <w:tcW w:w="1863" w:type="dxa"/>
            <w:gridSpan w:val="2"/>
          </w:tcPr>
          <w:p w14:paraId="6AFCF28C" w14:textId="18439D42" w:rsidR="0087772C" w:rsidRPr="0039690E" w:rsidRDefault="00BE7DBD"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-0.7</w:t>
            </w:r>
            <w:r w:rsidR="0087772C">
              <w:rPr>
                <w:rFonts w:ascii="Arial" w:hAnsi="Arial" w:cs="Arial"/>
                <w:color w:val="215868" w:themeColor="accent5" w:themeShade="80"/>
                <w:sz w:val="18"/>
                <w:szCs w:val="18"/>
              </w:rPr>
              <w:t>%</w:t>
            </w:r>
          </w:p>
        </w:tc>
      </w:tr>
      <w:tr w:rsidR="00BE7DBD" w:rsidRPr="0039690E" w14:paraId="43381836" w14:textId="77777777" w:rsidTr="00DB2D6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68569A2" w14:textId="3BF2A57E"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vAlign w:val="center"/>
          </w:tcPr>
          <w:p w14:paraId="473224CC" w14:textId="7CB3B207"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+$28</w:t>
            </w:r>
            <w:r w:rsidRPr="0039690E">
              <w:rPr>
                <w:rFonts w:ascii="Arial" w:hAnsi="Arial" w:cs="Arial"/>
                <w:color w:val="215868" w:themeColor="accent5" w:themeShade="80"/>
                <w:sz w:val="18"/>
                <w:szCs w:val="18"/>
              </w:rPr>
              <w:t>M</w:t>
            </w:r>
          </w:p>
        </w:tc>
        <w:tc>
          <w:tcPr>
            <w:tcW w:w="1863" w:type="dxa"/>
            <w:vAlign w:val="center"/>
          </w:tcPr>
          <w:p w14:paraId="69BA81BF" w14:textId="2C558F80"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8.6</w:t>
            </w:r>
            <w:r w:rsidRPr="0039690E">
              <w:rPr>
                <w:rFonts w:ascii="Arial" w:hAnsi="Arial" w:cs="Arial"/>
                <w:color w:val="215868" w:themeColor="accent5" w:themeShade="80"/>
                <w:sz w:val="18"/>
                <w:szCs w:val="18"/>
              </w:rPr>
              <w:t>%</w:t>
            </w:r>
          </w:p>
        </w:tc>
        <w:tc>
          <w:tcPr>
            <w:tcW w:w="1862" w:type="dxa"/>
            <w:vAlign w:val="center"/>
          </w:tcPr>
          <w:p w14:paraId="33105BD9" w14:textId="2FA578C4"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356</w:t>
            </w:r>
            <w:r w:rsidRPr="0039690E">
              <w:rPr>
                <w:rFonts w:ascii="Arial" w:hAnsi="Arial" w:cs="Arial"/>
                <w:color w:val="215868" w:themeColor="accent5" w:themeShade="80"/>
                <w:sz w:val="18"/>
                <w:szCs w:val="18"/>
              </w:rPr>
              <w:t>M</w:t>
            </w:r>
          </w:p>
        </w:tc>
        <w:tc>
          <w:tcPr>
            <w:tcW w:w="1863" w:type="dxa"/>
            <w:gridSpan w:val="2"/>
          </w:tcPr>
          <w:p w14:paraId="15A0570C" w14:textId="49FC128D"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14.2</w:t>
            </w:r>
            <w:r w:rsidRPr="00527718">
              <w:rPr>
                <w:rFonts w:ascii="Arial" w:hAnsi="Arial" w:cs="Arial"/>
                <w:color w:val="215868" w:themeColor="accent5" w:themeShade="80"/>
                <w:sz w:val="18"/>
                <w:szCs w:val="18"/>
              </w:rPr>
              <w:t>%</w:t>
            </w:r>
          </w:p>
        </w:tc>
      </w:tr>
      <w:tr w:rsidR="00BE7DBD" w:rsidRPr="0039690E" w14:paraId="75511BE8"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DB301F9" w14:textId="29362E10"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Avocados</w:t>
            </w:r>
          </w:p>
        </w:tc>
        <w:tc>
          <w:tcPr>
            <w:tcW w:w="1862" w:type="dxa"/>
            <w:vAlign w:val="center"/>
          </w:tcPr>
          <w:p w14:paraId="575F9CA6" w14:textId="638751FF"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+$28</w:t>
            </w:r>
            <w:r w:rsidRPr="0039690E">
              <w:rPr>
                <w:rFonts w:ascii="Arial" w:hAnsi="Arial" w:cs="Arial"/>
                <w:color w:val="215868" w:themeColor="accent5" w:themeShade="80"/>
                <w:sz w:val="18"/>
                <w:szCs w:val="18"/>
              </w:rPr>
              <w:t>M</w:t>
            </w:r>
          </w:p>
        </w:tc>
        <w:tc>
          <w:tcPr>
            <w:tcW w:w="1863" w:type="dxa"/>
            <w:vAlign w:val="center"/>
          </w:tcPr>
          <w:p w14:paraId="0A097B6D" w14:textId="2DC022B7"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14.4</w:t>
            </w:r>
            <w:r w:rsidRPr="0039690E">
              <w:rPr>
                <w:rFonts w:ascii="Arial" w:hAnsi="Arial" w:cs="Arial"/>
                <w:color w:val="215868" w:themeColor="accent5" w:themeShade="80"/>
                <w:sz w:val="18"/>
                <w:szCs w:val="18"/>
              </w:rPr>
              <w:t>%</w:t>
            </w:r>
          </w:p>
        </w:tc>
        <w:tc>
          <w:tcPr>
            <w:tcW w:w="1862" w:type="dxa"/>
            <w:vAlign w:val="center"/>
          </w:tcPr>
          <w:p w14:paraId="28D0C663" w14:textId="59B5F8A2"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221</w:t>
            </w:r>
            <w:r w:rsidRPr="0039690E">
              <w:rPr>
                <w:rFonts w:ascii="Arial" w:hAnsi="Arial" w:cs="Arial"/>
                <w:color w:val="215868" w:themeColor="accent5" w:themeShade="80"/>
                <w:sz w:val="18"/>
                <w:szCs w:val="18"/>
              </w:rPr>
              <w:t>M</w:t>
            </w:r>
          </w:p>
        </w:tc>
        <w:tc>
          <w:tcPr>
            <w:tcW w:w="1863" w:type="dxa"/>
            <w:gridSpan w:val="2"/>
          </w:tcPr>
          <w:p w14:paraId="6C5789DF" w14:textId="724E3A20"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35.7</w:t>
            </w:r>
            <w:r w:rsidRPr="00527718">
              <w:rPr>
                <w:rFonts w:ascii="Arial" w:hAnsi="Arial" w:cs="Arial"/>
                <w:color w:val="215868" w:themeColor="accent5" w:themeShade="80"/>
                <w:sz w:val="18"/>
                <w:szCs w:val="18"/>
              </w:rPr>
              <w:t>%</w:t>
            </w:r>
          </w:p>
        </w:tc>
      </w:tr>
      <w:tr w:rsidR="00BE7DBD" w:rsidRPr="0039690E" w14:paraId="1A21AA15"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4C84FAA" w14:textId="3CD9A8C5"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1862" w:type="dxa"/>
            <w:vAlign w:val="center"/>
          </w:tcPr>
          <w:p w14:paraId="53A4FBF5" w14:textId="0D849292"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+$26</w:t>
            </w:r>
            <w:r w:rsidRPr="0039690E">
              <w:rPr>
                <w:rFonts w:ascii="Arial" w:hAnsi="Arial" w:cs="Arial"/>
                <w:color w:val="215868" w:themeColor="accent5" w:themeShade="80"/>
                <w:sz w:val="18"/>
                <w:szCs w:val="18"/>
              </w:rPr>
              <w:t>M</w:t>
            </w:r>
          </w:p>
        </w:tc>
        <w:tc>
          <w:tcPr>
            <w:tcW w:w="1863" w:type="dxa"/>
            <w:vAlign w:val="center"/>
          </w:tcPr>
          <w:p w14:paraId="7B62BF9D" w14:textId="14B6CE62"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19.2</w:t>
            </w:r>
            <w:r w:rsidRPr="0039690E">
              <w:rPr>
                <w:rFonts w:ascii="Arial" w:hAnsi="Arial" w:cs="Arial"/>
                <w:color w:val="215868" w:themeColor="accent5" w:themeShade="80"/>
                <w:sz w:val="18"/>
                <w:szCs w:val="18"/>
              </w:rPr>
              <w:t>%</w:t>
            </w:r>
          </w:p>
        </w:tc>
        <w:tc>
          <w:tcPr>
            <w:tcW w:w="1862" w:type="dxa"/>
            <w:vAlign w:val="center"/>
          </w:tcPr>
          <w:p w14:paraId="165DF388" w14:textId="2C8EEEDE"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163</w:t>
            </w:r>
            <w:r w:rsidRPr="0039690E">
              <w:rPr>
                <w:rFonts w:ascii="Arial" w:hAnsi="Arial" w:cs="Arial"/>
                <w:color w:val="215868" w:themeColor="accent5" w:themeShade="80"/>
                <w:sz w:val="18"/>
                <w:szCs w:val="18"/>
              </w:rPr>
              <w:t>M</w:t>
            </w:r>
          </w:p>
        </w:tc>
        <w:tc>
          <w:tcPr>
            <w:tcW w:w="1863" w:type="dxa"/>
            <w:gridSpan w:val="2"/>
          </w:tcPr>
          <w:p w14:paraId="2D5467DF" w14:textId="42FF80F2"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14.5</w:t>
            </w:r>
            <w:r w:rsidRPr="00527718">
              <w:rPr>
                <w:rFonts w:ascii="Arial" w:hAnsi="Arial" w:cs="Arial"/>
                <w:color w:val="215868" w:themeColor="accent5" w:themeShade="80"/>
                <w:sz w:val="18"/>
                <w:szCs w:val="18"/>
              </w:rPr>
              <w:t>%</w:t>
            </w:r>
          </w:p>
        </w:tc>
      </w:tr>
      <w:tr w:rsidR="00BE7DBD" w:rsidRPr="0039690E" w14:paraId="75397FB3"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4BDF8BBC" w14:textId="5CC7098E"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Potatoes</w:t>
            </w:r>
          </w:p>
        </w:tc>
        <w:tc>
          <w:tcPr>
            <w:tcW w:w="1862" w:type="dxa"/>
            <w:vAlign w:val="center"/>
          </w:tcPr>
          <w:p w14:paraId="5A00940C" w14:textId="0585C8BD"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+$22</w:t>
            </w:r>
            <w:r w:rsidRPr="0039690E">
              <w:rPr>
                <w:rFonts w:ascii="Arial" w:hAnsi="Arial" w:cs="Arial"/>
                <w:color w:val="215868" w:themeColor="accent5" w:themeShade="80"/>
                <w:sz w:val="18"/>
                <w:szCs w:val="18"/>
              </w:rPr>
              <w:t>M</w:t>
            </w:r>
          </w:p>
        </w:tc>
        <w:tc>
          <w:tcPr>
            <w:tcW w:w="1863" w:type="dxa"/>
            <w:vAlign w:val="center"/>
          </w:tcPr>
          <w:p w14:paraId="633C67A6" w14:textId="652674E3"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8.6</w:t>
            </w:r>
            <w:r w:rsidRPr="0039690E">
              <w:rPr>
                <w:rFonts w:ascii="Arial" w:hAnsi="Arial" w:cs="Arial"/>
                <w:color w:val="215868" w:themeColor="accent5" w:themeShade="80"/>
                <w:sz w:val="18"/>
                <w:szCs w:val="18"/>
              </w:rPr>
              <w:t>%</w:t>
            </w:r>
          </w:p>
        </w:tc>
        <w:tc>
          <w:tcPr>
            <w:tcW w:w="1862" w:type="dxa"/>
            <w:vAlign w:val="center"/>
          </w:tcPr>
          <w:p w14:paraId="1F613C99" w14:textId="0579810B"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272</w:t>
            </w:r>
            <w:r w:rsidRPr="0039690E">
              <w:rPr>
                <w:rFonts w:ascii="Arial" w:hAnsi="Arial" w:cs="Arial"/>
                <w:color w:val="215868" w:themeColor="accent5" w:themeShade="80"/>
                <w:sz w:val="18"/>
                <w:szCs w:val="18"/>
              </w:rPr>
              <w:t>M</w:t>
            </w:r>
          </w:p>
        </w:tc>
        <w:tc>
          <w:tcPr>
            <w:tcW w:w="1863" w:type="dxa"/>
            <w:gridSpan w:val="2"/>
          </w:tcPr>
          <w:p w14:paraId="705E85A2" w14:textId="477E78DF"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11.0</w:t>
            </w:r>
            <w:r w:rsidRPr="00527718">
              <w:rPr>
                <w:rFonts w:ascii="Arial" w:hAnsi="Arial" w:cs="Arial"/>
                <w:color w:val="215868" w:themeColor="accent5" w:themeShade="80"/>
                <w:sz w:val="18"/>
                <w:szCs w:val="18"/>
              </w:rPr>
              <w:t>%</w:t>
            </w:r>
          </w:p>
        </w:tc>
      </w:tr>
      <w:tr w:rsidR="00BE7DBD" w:rsidRPr="0039690E" w14:paraId="60EECAA3"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763F33C2" w14:textId="344008E0"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Onions</w:t>
            </w:r>
          </w:p>
        </w:tc>
        <w:tc>
          <w:tcPr>
            <w:tcW w:w="1862" w:type="dxa"/>
            <w:tcBorders>
              <w:left w:val="none" w:sz="0" w:space="0" w:color="auto"/>
              <w:right w:val="none" w:sz="0" w:space="0" w:color="auto"/>
            </w:tcBorders>
            <w:vAlign w:val="center"/>
          </w:tcPr>
          <w:p w14:paraId="71B192EF" w14:textId="6269E811"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+$19</w:t>
            </w:r>
            <w:r w:rsidRPr="0039690E">
              <w:rPr>
                <w:rFonts w:ascii="Arial" w:hAnsi="Arial" w:cs="Arial"/>
                <w:color w:val="215868" w:themeColor="accent5" w:themeShade="80"/>
                <w:sz w:val="18"/>
                <w:szCs w:val="18"/>
              </w:rPr>
              <w:t>M</w:t>
            </w:r>
          </w:p>
        </w:tc>
        <w:tc>
          <w:tcPr>
            <w:tcW w:w="1863" w:type="dxa"/>
            <w:tcBorders>
              <w:left w:val="none" w:sz="0" w:space="0" w:color="auto"/>
              <w:right w:val="none" w:sz="0" w:space="0" w:color="auto"/>
            </w:tcBorders>
            <w:vAlign w:val="center"/>
          </w:tcPr>
          <w:p w14:paraId="445EC599" w14:textId="3A46BBFE"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11.0</w:t>
            </w:r>
            <w:r w:rsidRPr="0039690E">
              <w:rPr>
                <w:rFonts w:ascii="Arial" w:hAnsi="Arial" w:cs="Arial"/>
                <w:color w:val="215868" w:themeColor="accent5" w:themeShade="80"/>
                <w:sz w:val="18"/>
                <w:szCs w:val="18"/>
              </w:rPr>
              <w:t>%</w:t>
            </w:r>
          </w:p>
        </w:tc>
        <w:tc>
          <w:tcPr>
            <w:tcW w:w="1862" w:type="dxa"/>
            <w:tcBorders>
              <w:left w:val="none" w:sz="0" w:space="0" w:color="auto"/>
              <w:right w:val="none" w:sz="0" w:space="0" w:color="auto"/>
            </w:tcBorders>
            <w:vAlign w:val="center"/>
          </w:tcPr>
          <w:p w14:paraId="02CF5248" w14:textId="528B476A"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197</w:t>
            </w:r>
            <w:r w:rsidRPr="0039690E">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66944382" w14:textId="63339F0B"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11.3</w:t>
            </w:r>
            <w:r w:rsidRPr="00527718">
              <w:rPr>
                <w:rFonts w:ascii="Arial" w:hAnsi="Arial" w:cs="Arial"/>
                <w:color w:val="215868" w:themeColor="accent5" w:themeShade="80"/>
                <w:sz w:val="18"/>
                <w:szCs w:val="18"/>
              </w:rPr>
              <w:t>%</w:t>
            </w:r>
          </w:p>
        </w:tc>
      </w:tr>
      <w:tr w:rsidR="00BE7DBD" w:rsidRPr="0039690E" w14:paraId="702F2F7B"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70FE71CA" w14:textId="139ACCE2"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vAlign w:val="center"/>
          </w:tcPr>
          <w:p w14:paraId="6C6039DB" w14:textId="4871C785"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+$19</w:t>
            </w:r>
            <w:r w:rsidRPr="0039690E">
              <w:rPr>
                <w:rFonts w:ascii="Arial" w:hAnsi="Arial" w:cs="Arial"/>
                <w:color w:val="215868" w:themeColor="accent5" w:themeShade="80"/>
                <w:sz w:val="18"/>
                <w:szCs w:val="18"/>
              </w:rPr>
              <w:t>M</w:t>
            </w:r>
          </w:p>
        </w:tc>
        <w:tc>
          <w:tcPr>
            <w:tcW w:w="1863" w:type="dxa"/>
            <w:vAlign w:val="center"/>
          </w:tcPr>
          <w:p w14:paraId="429880EB" w14:textId="4271A592"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9.8</w:t>
            </w:r>
            <w:r w:rsidRPr="0039690E">
              <w:rPr>
                <w:rFonts w:ascii="Arial" w:hAnsi="Arial" w:cs="Arial"/>
                <w:color w:val="215868" w:themeColor="accent5" w:themeShade="80"/>
                <w:sz w:val="18"/>
                <w:szCs w:val="18"/>
              </w:rPr>
              <w:t>%</w:t>
            </w:r>
          </w:p>
        </w:tc>
        <w:tc>
          <w:tcPr>
            <w:tcW w:w="1862" w:type="dxa"/>
            <w:vAlign w:val="center"/>
          </w:tcPr>
          <w:p w14:paraId="6F9682AC" w14:textId="1A5FC460"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216</w:t>
            </w:r>
            <w:r w:rsidRPr="0039690E">
              <w:rPr>
                <w:rFonts w:ascii="Arial" w:hAnsi="Arial" w:cs="Arial"/>
                <w:color w:val="215868" w:themeColor="accent5" w:themeShade="80"/>
                <w:sz w:val="18"/>
                <w:szCs w:val="18"/>
              </w:rPr>
              <w:t>M</w:t>
            </w:r>
          </w:p>
        </w:tc>
        <w:tc>
          <w:tcPr>
            <w:tcW w:w="1863" w:type="dxa"/>
            <w:gridSpan w:val="2"/>
          </w:tcPr>
          <w:p w14:paraId="7C1FEF60" w14:textId="4A3C4948"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13.4</w:t>
            </w:r>
            <w:r w:rsidRPr="00527718">
              <w:rPr>
                <w:rFonts w:ascii="Arial" w:hAnsi="Arial" w:cs="Arial"/>
                <w:color w:val="215868" w:themeColor="accent5" w:themeShade="80"/>
                <w:sz w:val="18"/>
                <w:szCs w:val="18"/>
              </w:rPr>
              <w:t>%</w:t>
            </w:r>
          </w:p>
        </w:tc>
      </w:tr>
      <w:tr w:rsidR="00BE7DBD" w:rsidRPr="0039690E" w14:paraId="5460D770"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975AE0" w14:textId="2093E778"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Oranges</w:t>
            </w:r>
          </w:p>
        </w:tc>
        <w:tc>
          <w:tcPr>
            <w:tcW w:w="1862" w:type="dxa"/>
            <w:vAlign w:val="center"/>
          </w:tcPr>
          <w:p w14:paraId="708615DE" w14:textId="2C4DC9D4"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+$18</w:t>
            </w:r>
            <w:r w:rsidRPr="0039690E">
              <w:rPr>
                <w:rFonts w:ascii="Arial" w:hAnsi="Arial" w:cs="Arial"/>
                <w:color w:val="215868" w:themeColor="accent5" w:themeShade="80"/>
                <w:sz w:val="18"/>
                <w:szCs w:val="18"/>
              </w:rPr>
              <w:t>M</w:t>
            </w:r>
          </w:p>
        </w:tc>
        <w:tc>
          <w:tcPr>
            <w:tcW w:w="1863" w:type="dxa"/>
            <w:vAlign w:val="center"/>
          </w:tcPr>
          <w:p w14:paraId="6301E553" w14:textId="26EB9EFA"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17.2</w:t>
            </w:r>
            <w:r w:rsidRPr="0039690E">
              <w:rPr>
                <w:rFonts w:ascii="Arial" w:hAnsi="Arial" w:cs="Arial"/>
                <w:color w:val="215868" w:themeColor="accent5" w:themeShade="80"/>
                <w:sz w:val="18"/>
                <w:szCs w:val="18"/>
              </w:rPr>
              <w:t>%</w:t>
            </w:r>
          </w:p>
        </w:tc>
        <w:tc>
          <w:tcPr>
            <w:tcW w:w="1862" w:type="dxa"/>
            <w:vAlign w:val="center"/>
          </w:tcPr>
          <w:p w14:paraId="5AC78EC5" w14:textId="5C23E689"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124</w:t>
            </w:r>
            <w:r w:rsidRPr="0039690E">
              <w:rPr>
                <w:rFonts w:ascii="Arial" w:hAnsi="Arial" w:cs="Arial"/>
                <w:color w:val="215868" w:themeColor="accent5" w:themeShade="80"/>
                <w:sz w:val="18"/>
                <w:szCs w:val="18"/>
              </w:rPr>
              <w:t>M</w:t>
            </w:r>
          </w:p>
        </w:tc>
        <w:tc>
          <w:tcPr>
            <w:tcW w:w="1863" w:type="dxa"/>
            <w:gridSpan w:val="2"/>
          </w:tcPr>
          <w:p w14:paraId="34BD11CE" w14:textId="0F09D9BF"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18.2</w:t>
            </w:r>
            <w:r w:rsidRPr="00527718">
              <w:rPr>
                <w:rFonts w:ascii="Arial" w:hAnsi="Arial" w:cs="Arial"/>
                <w:color w:val="215868" w:themeColor="accent5" w:themeShade="80"/>
                <w:sz w:val="18"/>
                <w:szCs w:val="18"/>
              </w:rPr>
              <w:t>%</w:t>
            </w:r>
          </w:p>
        </w:tc>
      </w:tr>
      <w:tr w:rsidR="00BE7DBD" w:rsidRPr="0039690E" w14:paraId="796068CA" w14:textId="77777777" w:rsidTr="00451DC5">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235C818" w14:textId="0EF25A62"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Grapes</w:t>
            </w:r>
          </w:p>
        </w:tc>
        <w:tc>
          <w:tcPr>
            <w:tcW w:w="1862" w:type="dxa"/>
            <w:vAlign w:val="center"/>
          </w:tcPr>
          <w:p w14:paraId="044A037C" w14:textId="442FBE2F"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215868" w:themeColor="accent5" w:themeShade="80"/>
                <w:sz w:val="18"/>
                <w:szCs w:val="18"/>
              </w:rPr>
              <w:t>+$16</w:t>
            </w:r>
            <w:r w:rsidRPr="0039690E">
              <w:rPr>
                <w:rFonts w:ascii="Arial" w:hAnsi="Arial" w:cs="Arial"/>
                <w:color w:val="215868" w:themeColor="accent5" w:themeShade="80"/>
                <w:sz w:val="18"/>
                <w:szCs w:val="18"/>
              </w:rPr>
              <w:t>M</w:t>
            </w:r>
          </w:p>
        </w:tc>
        <w:tc>
          <w:tcPr>
            <w:tcW w:w="1863" w:type="dxa"/>
            <w:vAlign w:val="center"/>
          </w:tcPr>
          <w:p w14:paraId="26745975" w14:textId="76C95503"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6.1</w:t>
            </w:r>
            <w:r w:rsidRPr="0039690E">
              <w:rPr>
                <w:rFonts w:ascii="Arial" w:hAnsi="Arial" w:cs="Arial"/>
                <w:color w:val="215868" w:themeColor="accent5" w:themeShade="80"/>
                <w:sz w:val="18"/>
                <w:szCs w:val="18"/>
              </w:rPr>
              <w:t>%</w:t>
            </w:r>
          </w:p>
        </w:tc>
        <w:tc>
          <w:tcPr>
            <w:tcW w:w="1862" w:type="dxa"/>
            <w:vAlign w:val="center"/>
          </w:tcPr>
          <w:p w14:paraId="589893D3" w14:textId="020F2851"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273</w:t>
            </w:r>
            <w:r w:rsidRPr="0039690E">
              <w:rPr>
                <w:rFonts w:ascii="Arial" w:hAnsi="Arial" w:cs="Arial"/>
                <w:color w:val="215868" w:themeColor="accent5" w:themeShade="80"/>
                <w:sz w:val="18"/>
                <w:szCs w:val="18"/>
              </w:rPr>
              <w:t>M</w:t>
            </w:r>
          </w:p>
        </w:tc>
        <w:tc>
          <w:tcPr>
            <w:tcW w:w="1863" w:type="dxa"/>
            <w:gridSpan w:val="2"/>
          </w:tcPr>
          <w:p w14:paraId="706BF9F0" w14:textId="38C99881" w:rsidR="00BE7DBD" w:rsidRDefault="00BE7DBD" w:rsidP="00BE7DBD">
            <w:pPr>
              <w:jc w:val="right"/>
              <w:cnfStyle w:val="000000000000" w:firstRow="0" w:lastRow="0" w:firstColumn="0" w:lastColumn="0" w:oddVBand="0" w:evenVBand="0" w:oddHBand="0"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7.2</w:t>
            </w:r>
            <w:r w:rsidRPr="00527718">
              <w:rPr>
                <w:rFonts w:ascii="Arial" w:hAnsi="Arial" w:cs="Arial"/>
                <w:color w:val="215868" w:themeColor="accent5" w:themeShade="80"/>
                <w:sz w:val="18"/>
                <w:szCs w:val="18"/>
              </w:rPr>
              <w:t>%</w:t>
            </w:r>
          </w:p>
        </w:tc>
      </w:tr>
      <w:tr w:rsidR="00BE7DBD" w:rsidRPr="0039690E" w14:paraId="461D5732" w14:textId="77777777" w:rsidTr="00451DC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02A11049" w14:textId="12137199" w:rsidR="00BE7DBD" w:rsidRPr="0039690E" w:rsidRDefault="00BE7DBD" w:rsidP="00BE7DBD">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Limes</w:t>
            </w:r>
          </w:p>
        </w:tc>
        <w:tc>
          <w:tcPr>
            <w:tcW w:w="1862" w:type="dxa"/>
            <w:vAlign w:val="center"/>
          </w:tcPr>
          <w:p w14:paraId="77FA8095" w14:textId="6F296E82"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215868" w:themeColor="accent5" w:themeShade="80"/>
                <w:sz w:val="18"/>
                <w:szCs w:val="18"/>
              </w:rPr>
              <w:t>+$14</w:t>
            </w:r>
            <w:r w:rsidRPr="0039690E">
              <w:rPr>
                <w:rFonts w:ascii="Arial" w:hAnsi="Arial" w:cs="Arial"/>
                <w:color w:val="215868" w:themeColor="accent5" w:themeShade="80"/>
                <w:sz w:val="18"/>
                <w:szCs w:val="18"/>
              </w:rPr>
              <w:t>M</w:t>
            </w:r>
          </w:p>
        </w:tc>
        <w:tc>
          <w:tcPr>
            <w:tcW w:w="1863" w:type="dxa"/>
            <w:vAlign w:val="center"/>
          </w:tcPr>
          <w:p w14:paraId="6023B995" w14:textId="40A74F87"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27.8</w:t>
            </w:r>
            <w:r w:rsidRPr="0039690E">
              <w:rPr>
                <w:rFonts w:ascii="Arial" w:hAnsi="Arial" w:cs="Arial"/>
                <w:color w:val="215868" w:themeColor="accent5" w:themeShade="80"/>
                <w:sz w:val="18"/>
                <w:szCs w:val="18"/>
              </w:rPr>
              <w:t>%</w:t>
            </w:r>
          </w:p>
        </w:tc>
        <w:tc>
          <w:tcPr>
            <w:tcW w:w="1862" w:type="dxa"/>
            <w:vAlign w:val="center"/>
          </w:tcPr>
          <w:p w14:paraId="559377CC" w14:textId="49BDD1B6"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67</w:t>
            </w:r>
            <w:r w:rsidRPr="0039690E">
              <w:rPr>
                <w:rFonts w:ascii="Arial" w:hAnsi="Arial" w:cs="Arial"/>
                <w:color w:val="215868" w:themeColor="accent5" w:themeShade="80"/>
                <w:sz w:val="18"/>
                <w:szCs w:val="18"/>
              </w:rPr>
              <w:t>M</w:t>
            </w:r>
          </w:p>
        </w:tc>
        <w:tc>
          <w:tcPr>
            <w:tcW w:w="1863" w:type="dxa"/>
            <w:gridSpan w:val="2"/>
          </w:tcPr>
          <w:p w14:paraId="1567B1D1" w14:textId="1E11689E" w:rsidR="00BE7DBD" w:rsidRDefault="00BE7DBD" w:rsidP="00BE7DBD">
            <w:pPr>
              <w:jc w:val="right"/>
              <w:cnfStyle w:val="000000100000" w:firstRow="0" w:lastRow="0" w:firstColumn="0" w:lastColumn="0" w:oddVBand="0" w:evenVBand="0" w:oddHBand="1" w:evenHBand="0" w:firstRowFirstColumn="0" w:firstRowLastColumn="0" w:lastRowFirstColumn="0" w:lastRowLastColumn="0"/>
            </w:pPr>
            <w:r w:rsidRPr="00527718">
              <w:rPr>
                <w:rFonts w:ascii="Arial" w:hAnsi="Arial" w:cs="Arial"/>
                <w:color w:val="215868" w:themeColor="accent5" w:themeShade="80"/>
                <w:sz w:val="18"/>
                <w:szCs w:val="18"/>
              </w:rPr>
              <w:t>+</w:t>
            </w:r>
            <w:r>
              <w:rPr>
                <w:rFonts w:ascii="Arial" w:hAnsi="Arial" w:cs="Arial"/>
                <w:color w:val="215868" w:themeColor="accent5" w:themeShade="80"/>
                <w:sz w:val="18"/>
                <w:szCs w:val="18"/>
              </w:rPr>
              <w:t>51.5</w:t>
            </w:r>
            <w:r w:rsidRPr="00527718">
              <w:rPr>
                <w:rFonts w:ascii="Arial" w:hAnsi="Arial" w:cs="Arial"/>
                <w:color w:val="215868" w:themeColor="accent5" w:themeShade="80"/>
                <w:sz w:val="18"/>
                <w:szCs w:val="18"/>
              </w:rPr>
              <w:t>%</w:t>
            </w:r>
          </w:p>
        </w:tc>
      </w:tr>
    </w:tbl>
    <w:p w14:paraId="6EA702CF" w14:textId="77777777" w:rsidR="009E5261" w:rsidRPr="00E62AA9" w:rsidRDefault="009E5261" w:rsidP="009E5261">
      <w:pPr>
        <w:pStyle w:val="NoSpacing"/>
        <w:rPr>
          <w:rFonts w:ascii="Arial" w:hAnsi="Arial" w:cs="Arial"/>
          <w:sz w:val="6"/>
          <w:szCs w:val="6"/>
        </w:rPr>
      </w:pPr>
    </w:p>
    <w:p w14:paraId="1823C3C0" w14:textId="77777777"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56F0416D" w14:textId="77777777" w:rsidR="00135BE7" w:rsidRDefault="00135BE7" w:rsidP="001024F6">
      <w:pPr>
        <w:pStyle w:val="NoSpacing"/>
        <w:rPr>
          <w:rFonts w:ascii="Arial" w:hAnsi="Arial" w:cs="Arial"/>
          <w:b/>
          <w:color w:val="595959" w:themeColor="text1" w:themeTint="A6"/>
          <w:sz w:val="24"/>
          <w:szCs w:val="24"/>
        </w:rPr>
      </w:pPr>
    </w:p>
    <w:p w14:paraId="7B04BD45" w14:textId="3CE5CCD8"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lastRenderedPageBreak/>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6B4DFB0A" w14:textId="6E7A3E9D" w:rsidR="007D58FE" w:rsidRDefault="00DD7A16" w:rsidP="001024F6">
      <w:pPr>
        <w:pStyle w:val="NoSpacing"/>
        <w:rPr>
          <w:rFonts w:ascii="Arial" w:hAnsi="Arial" w:cs="Arial"/>
          <w:sz w:val="20"/>
          <w:szCs w:val="20"/>
        </w:rPr>
      </w:pPr>
      <w:r>
        <w:rPr>
          <w:rFonts w:ascii="Arial" w:hAnsi="Arial" w:cs="Arial"/>
          <w:sz w:val="20"/>
          <w:szCs w:val="20"/>
        </w:rPr>
        <w:t>In March, total perishables grew 6.3%, with above-average increases for bakery, deli and refrigerated, which includes dairy</w:t>
      </w:r>
      <w:r w:rsidR="00102502">
        <w:rPr>
          <w:rFonts w:ascii="Arial" w:hAnsi="Arial" w:cs="Arial"/>
          <w:sz w:val="20"/>
          <w:szCs w:val="20"/>
        </w:rPr>
        <w:t>.</w:t>
      </w:r>
      <w:r>
        <w:rPr>
          <w:rFonts w:ascii="Arial" w:hAnsi="Arial" w:cs="Arial"/>
          <w:sz w:val="20"/>
          <w:szCs w:val="20"/>
        </w:rPr>
        <w:t xml:space="preserve"> </w:t>
      </w:r>
      <w:r w:rsidR="007D58FE">
        <w:rPr>
          <w:rFonts w:ascii="Arial" w:hAnsi="Arial" w:cs="Arial"/>
          <w:sz w:val="20"/>
          <w:szCs w:val="20"/>
        </w:rPr>
        <w:t>Compared to</w:t>
      </w:r>
      <w:r w:rsidR="00135BE7">
        <w:rPr>
          <w:rFonts w:ascii="Arial" w:hAnsi="Arial" w:cs="Arial"/>
          <w:sz w:val="20"/>
          <w:szCs w:val="20"/>
        </w:rPr>
        <w:t xml:space="preserve"> March 2020, the first month of the pandemic</w:t>
      </w:r>
      <w:r w:rsidR="007D58FE">
        <w:rPr>
          <w:rFonts w:ascii="Arial" w:hAnsi="Arial" w:cs="Arial"/>
          <w:sz w:val="20"/>
          <w:szCs w:val="20"/>
        </w:rPr>
        <w:t xml:space="preserve">, the only departments showing increases were deli and seafood. The highest gain versus the pre-pandemic normal of 2019 was generated by meat, up 26.0% in March of 2022 versus March 2019. </w:t>
      </w:r>
    </w:p>
    <w:p w14:paraId="2C8C683C" w14:textId="77777777" w:rsidR="007D58FE" w:rsidRDefault="007D58FE" w:rsidP="001024F6">
      <w:pPr>
        <w:pStyle w:val="NoSpacing"/>
        <w:rPr>
          <w:rFonts w:ascii="Arial" w:hAnsi="Arial" w:cs="Arial"/>
          <w:sz w:val="20"/>
          <w:szCs w:val="20"/>
        </w:rPr>
      </w:pPr>
    </w:p>
    <w:p w14:paraId="7FDE0642" w14:textId="016045C8" w:rsidR="001024F6" w:rsidRDefault="007D58FE" w:rsidP="001024F6">
      <w:pPr>
        <w:pStyle w:val="NoSpacing"/>
        <w:rPr>
          <w:rFonts w:ascii="Arial" w:hAnsi="Arial" w:cs="Arial"/>
          <w:sz w:val="20"/>
          <w:szCs w:val="20"/>
        </w:rPr>
      </w:pPr>
      <w:r>
        <w:rPr>
          <w:rFonts w:ascii="Arial" w:hAnsi="Arial" w:cs="Arial"/>
          <w:sz w:val="20"/>
          <w:szCs w:val="20"/>
        </w:rPr>
        <w:t>The departments still selling more units in March 2022 than they did in March 2019 are deli, meat, produce and refrigerated</w:t>
      </w:r>
      <w:r w:rsidR="00922D43">
        <w:rPr>
          <w:rFonts w:ascii="Arial" w:hAnsi="Arial" w:cs="Arial"/>
          <w:sz w:val="20"/>
          <w:szCs w:val="20"/>
        </w:rPr>
        <w:t>/dairy</w:t>
      </w:r>
      <w:r>
        <w:rPr>
          <w:rFonts w:ascii="Arial" w:hAnsi="Arial" w:cs="Arial"/>
          <w:sz w:val="20"/>
          <w:szCs w:val="20"/>
        </w:rPr>
        <w:t xml:space="preserve">. </w:t>
      </w:r>
      <w:r w:rsidR="00102502">
        <w:rPr>
          <w:rFonts w:ascii="Arial" w:hAnsi="Arial" w:cs="Arial"/>
          <w:sz w:val="20"/>
          <w:szCs w:val="20"/>
        </w:rPr>
        <w:t xml:space="preserve"> </w:t>
      </w:r>
      <w:r w:rsidR="000166DA">
        <w:rPr>
          <w:rFonts w:ascii="Arial" w:hAnsi="Arial" w:cs="Arial"/>
          <w:sz w:val="20"/>
          <w:szCs w:val="20"/>
        </w:rPr>
        <w:t xml:space="preserve"> </w:t>
      </w:r>
      <w:r w:rsidR="001024F6">
        <w:rPr>
          <w:rFonts w:ascii="Arial" w:hAnsi="Arial" w:cs="Arial"/>
          <w:sz w:val="20"/>
          <w:szCs w:val="20"/>
        </w:rPr>
        <w:t xml:space="preserve"> </w:t>
      </w:r>
    </w:p>
    <w:p w14:paraId="4C083BE9" w14:textId="72EF3295" w:rsidR="00843888" w:rsidRDefault="00843888" w:rsidP="001024F6">
      <w:pPr>
        <w:pStyle w:val="NoSpacing"/>
        <w:rPr>
          <w:rFonts w:ascii="Arial" w:hAnsi="Arial" w:cs="Arial"/>
          <w:sz w:val="20"/>
          <w:szCs w:val="20"/>
        </w:rPr>
      </w:pPr>
    </w:p>
    <w:tbl>
      <w:tblPr>
        <w:tblStyle w:val="ListTable2-Accent1"/>
        <w:tblW w:w="10615" w:type="dxa"/>
        <w:tblLayout w:type="fixed"/>
        <w:tblLook w:val="04A0" w:firstRow="1" w:lastRow="0" w:firstColumn="1" w:lastColumn="0" w:noHBand="0" w:noVBand="1"/>
      </w:tblPr>
      <w:tblGrid>
        <w:gridCol w:w="1795"/>
        <w:gridCol w:w="1102"/>
        <w:gridCol w:w="1103"/>
        <w:gridCol w:w="1102"/>
        <w:gridCol w:w="1103"/>
        <w:gridCol w:w="1102"/>
        <w:gridCol w:w="1103"/>
        <w:gridCol w:w="1102"/>
        <w:gridCol w:w="1103"/>
      </w:tblGrid>
      <w:tr w:rsidR="00843888" w:rsidRPr="00843888" w14:paraId="48E8DBE1" w14:textId="77777777" w:rsidTr="00DD7A1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shd w:val="clear" w:color="auto" w:fill="17365D" w:themeFill="text2" w:themeFillShade="BF"/>
            <w:noWrap/>
            <w:hideMark/>
          </w:tcPr>
          <w:p w14:paraId="37718F62" w14:textId="77777777" w:rsidR="00843888" w:rsidRPr="00843888" w:rsidRDefault="00843888" w:rsidP="00843888">
            <w:pPr>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Product</w:t>
            </w:r>
          </w:p>
        </w:tc>
        <w:tc>
          <w:tcPr>
            <w:tcW w:w="1102" w:type="dxa"/>
            <w:shd w:val="clear" w:color="auto" w:fill="17365D" w:themeFill="text2" w:themeFillShade="BF"/>
            <w:noWrap/>
            <w:hideMark/>
          </w:tcPr>
          <w:p w14:paraId="1A966777" w14:textId="71667261"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70BF0F0"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4026DD36"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2E013909"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c>
          <w:tcPr>
            <w:tcW w:w="1102" w:type="dxa"/>
            <w:shd w:val="clear" w:color="auto" w:fill="17365D" w:themeFill="text2" w:themeFillShade="BF"/>
            <w:noWrap/>
            <w:hideMark/>
          </w:tcPr>
          <w:p w14:paraId="7FF5CEA1" w14:textId="023EE176"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 xml:space="preserve">Unit </w:t>
            </w:r>
            <w:r w:rsidR="00DD7A16">
              <w:rPr>
                <w:rFonts w:ascii="Arial" w:eastAsia="Times New Roman" w:hAnsi="Arial" w:cs="Arial"/>
                <w:sz w:val="18"/>
                <w:szCs w:val="18"/>
              </w:rPr>
              <w:br/>
            </w:r>
            <w:r w:rsidRPr="00843888">
              <w:rPr>
                <w:rFonts w:ascii="Arial" w:eastAsia="Times New Roman" w:hAnsi="Arial" w:cs="Arial"/>
                <w:color w:val="FFFFFF" w:themeColor="background1"/>
                <w:sz w:val="18"/>
                <w:szCs w:val="18"/>
              </w:rPr>
              <w:t>sales</w:t>
            </w:r>
          </w:p>
        </w:tc>
        <w:tc>
          <w:tcPr>
            <w:tcW w:w="1103" w:type="dxa"/>
            <w:shd w:val="clear" w:color="auto" w:fill="17365D" w:themeFill="text2" w:themeFillShade="BF"/>
            <w:noWrap/>
            <w:hideMark/>
          </w:tcPr>
          <w:p w14:paraId="1404F7D1"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YA</w:t>
            </w:r>
          </w:p>
        </w:tc>
        <w:tc>
          <w:tcPr>
            <w:tcW w:w="1102" w:type="dxa"/>
            <w:shd w:val="clear" w:color="auto" w:fill="17365D" w:themeFill="text2" w:themeFillShade="BF"/>
            <w:noWrap/>
            <w:hideMark/>
          </w:tcPr>
          <w:p w14:paraId="1DA3D42F"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2YA</w:t>
            </w:r>
          </w:p>
        </w:tc>
        <w:tc>
          <w:tcPr>
            <w:tcW w:w="1103" w:type="dxa"/>
            <w:shd w:val="clear" w:color="auto" w:fill="17365D" w:themeFill="text2" w:themeFillShade="BF"/>
            <w:noWrap/>
            <w:hideMark/>
          </w:tcPr>
          <w:p w14:paraId="310FDEF3" w14:textId="77777777" w:rsidR="00843888" w:rsidRPr="00843888" w:rsidRDefault="00843888" w:rsidP="0084388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rPr>
            </w:pPr>
            <w:r w:rsidRPr="00843888">
              <w:rPr>
                <w:rFonts w:ascii="Arial" w:eastAsia="Times New Roman" w:hAnsi="Arial" w:cs="Arial"/>
                <w:color w:val="FFFFFF" w:themeColor="background1"/>
                <w:sz w:val="18"/>
                <w:szCs w:val="18"/>
              </w:rPr>
              <w:t>Change vs. 3YA</w:t>
            </w:r>
          </w:p>
        </w:tc>
      </w:tr>
      <w:tr w:rsidR="00843888" w:rsidRPr="00843888" w14:paraId="2F8F8C7D" w14:textId="77777777" w:rsidTr="00DD7A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28482B25" w14:textId="6C92F679" w:rsidR="00843888" w:rsidRPr="00843888" w:rsidRDefault="00843888" w:rsidP="00DD7A16">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Perishables</w:t>
            </w:r>
          </w:p>
        </w:tc>
        <w:tc>
          <w:tcPr>
            <w:tcW w:w="1102" w:type="dxa"/>
            <w:noWrap/>
            <w:vAlign w:val="center"/>
            <w:hideMark/>
          </w:tcPr>
          <w:p w14:paraId="73ABED33" w14:textId="171813E3"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$24</w:t>
            </w:r>
            <w:r>
              <w:rPr>
                <w:rFonts w:ascii="Arial" w:eastAsia="Times New Roman" w:hAnsi="Arial" w:cs="Arial"/>
                <w:color w:val="215868" w:themeColor="accent5" w:themeShade="80"/>
                <w:sz w:val="18"/>
                <w:szCs w:val="18"/>
              </w:rPr>
              <w:t>.4B</w:t>
            </w:r>
          </w:p>
        </w:tc>
        <w:tc>
          <w:tcPr>
            <w:tcW w:w="1103" w:type="dxa"/>
            <w:noWrap/>
            <w:vAlign w:val="center"/>
            <w:hideMark/>
          </w:tcPr>
          <w:p w14:paraId="25B7B7AA" w14:textId="6DEB724B"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6.3%</w:t>
            </w:r>
          </w:p>
        </w:tc>
        <w:tc>
          <w:tcPr>
            <w:tcW w:w="1102" w:type="dxa"/>
            <w:noWrap/>
            <w:vAlign w:val="center"/>
            <w:hideMark/>
          </w:tcPr>
          <w:p w14:paraId="140DAB3C"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-7.5%</w:t>
            </w:r>
          </w:p>
        </w:tc>
        <w:tc>
          <w:tcPr>
            <w:tcW w:w="1103" w:type="dxa"/>
            <w:noWrap/>
            <w:vAlign w:val="center"/>
            <w:hideMark/>
          </w:tcPr>
          <w:p w14:paraId="6B6ED24B" w14:textId="7779DCA1"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20.8%</w:t>
            </w:r>
          </w:p>
        </w:tc>
        <w:tc>
          <w:tcPr>
            <w:tcW w:w="1102" w:type="dxa"/>
            <w:noWrap/>
            <w:vAlign w:val="center"/>
            <w:hideMark/>
          </w:tcPr>
          <w:p w14:paraId="15867B9D" w14:textId="70DFE5C2"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6</w:t>
            </w:r>
            <w:r w:rsidR="00DD7A16">
              <w:rPr>
                <w:rFonts w:ascii="Arial" w:eastAsia="Times New Roman" w:hAnsi="Arial" w:cs="Arial"/>
                <w:color w:val="215868" w:themeColor="accent5" w:themeShade="80"/>
                <w:sz w:val="18"/>
                <w:szCs w:val="18"/>
              </w:rPr>
              <w:t>.6B</w:t>
            </w:r>
          </w:p>
        </w:tc>
        <w:tc>
          <w:tcPr>
            <w:tcW w:w="1103" w:type="dxa"/>
            <w:noWrap/>
            <w:vAlign w:val="center"/>
            <w:hideMark/>
          </w:tcPr>
          <w:p w14:paraId="6340ECF5"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-3.7%</w:t>
            </w:r>
          </w:p>
        </w:tc>
        <w:tc>
          <w:tcPr>
            <w:tcW w:w="1102" w:type="dxa"/>
            <w:noWrap/>
            <w:vAlign w:val="center"/>
            <w:hideMark/>
          </w:tcPr>
          <w:p w14:paraId="4CCF5250"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-17.8%</w:t>
            </w:r>
          </w:p>
        </w:tc>
        <w:tc>
          <w:tcPr>
            <w:tcW w:w="1103" w:type="dxa"/>
            <w:noWrap/>
            <w:vAlign w:val="center"/>
            <w:hideMark/>
          </w:tcPr>
          <w:p w14:paraId="4895A2B3" w14:textId="1FFAD640"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2.2%</w:t>
            </w:r>
          </w:p>
        </w:tc>
      </w:tr>
      <w:tr w:rsidR="00843888" w:rsidRPr="00843888" w14:paraId="5C74590E" w14:textId="77777777" w:rsidTr="00DD7A16">
        <w:trPr>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310D5A9F" w14:textId="42C25D5B" w:rsidR="00843888" w:rsidRPr="00843888" w:rsidRDefault="00843888" w:rsidP="00DD7A16">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Bakery</w:t>
            </w:r>
          </w:p>
        </w:tc>
        <w:tc>
          <w:tcPr>
            <w:tcW w:w="1102" w:type="dxa"/>
            <w:noWrap/>
            <w:vAlign w:val="center"/>
            <w:hideMark/>
          </w:tcPr>
          <w:p w14:paraId="685A5CFA" w14:textId="5F35FB4A"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w:t>
            </w:r>
            <w:r>
              <w:rPr>
                <w:rFonts w:ascii="Arial" w:eastAsia="Times New Roman" w:hAnsi="Arial" w:cs="Arial"/>
                <w:color w:val="215868" w:themeColor="accent5" w:themeShade="80"/>
                <w:sz w:val="18"/>
                <w:szCs w:val="18"/>
              </w:rPr>
              <w:t>.9B</w:t>
            </w:r>
          </w:p>
        </w:tc>
        <w:tc>
          <w:tcPr>
            <w:tcW w:w="1103" w:type="dxa"/>
            <w:noWrap/>
            <w:vAlign w:val="center"/>
            <w:hideMark/>
          </w:tcPr>
          <w:p w14:paraId="6DADCD24" w14:textId="7C8C9B58"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10.2%</w:t>
            </w:r>
          </w:p>
        </w:tc>
        <w:tc>
          <w:tcPr>
            <w:tcW w:w="1102" w:type="dxa"/>
            <w:noWrap/>
            <w:vAlign w:val="center"/>
            <w:hideMark/>
          </w:tcPr>
          <w:p w14:paraId="3FA3D49D"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-0.5%</w:t>
            </w:r>
          </w:p>
        </w:tc>
        <w:tc>
          <w:tcPr>
            <w:tcW w:w="1103" w:type="dxa"/>
            <w:noWrap/>
            <w:vAlign w:val="center"/>
            <w:hideMark/>
          </w:tcPr>
          <w:p w14:paraId="0B2072AA" w14:textId="19120A38"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20.5%</w:t>
            </w:r>
          </w:p>
        </w:tc>
        <w:tc>
          <w:tcPr>
            <w:tcW w:w="1102" w:type="dxa"/>
            <w:noWrap/>
            <w:vAlign w:val="center"/>
            <w:hideMark/>
          </w:tcPr>
          <w:p w14:paraId="76DB9F3F" w14:textId="6066F0D1"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90</w:t>
            </w:r>
            <w:r w:rsidR="00DD7A16">
              <w:rPr>
                <w:rFonts w:ascii="Arial" w:eastAsia="Times New Roman" w:hAnsi="Arial" w:cs="Arial"/>
                <w:color w:val="215868" w:themeColor="accent5" w:themeShade="80"/>
                <w:sz w:val="18"/>
                <w:szCs w:val="18"/>
              </w:rPr>
              <w:t>9M</w:t>
            </w:r>
          </w:p>
        </w:tc>
        <w:tc>
          <w:tcPr>
            <w:tcW w:w="1103" w:type="dxa"/>
            <w:noWrap/>
            <w:vAlign w:val="center"/>
            <w:hideMark/>
          </w:tcPr>
          <w:p w14:paraId="62793CA1"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-0.1%</w:t>
            </w:r>
          </w:p>
        </w:tc>
        <w:tc>
          <w:tcPr>
            <w:tcW w:w="1102" w:type="dxa"/>
            <w:noWrap/>
            <w:vAlign w:val="center"/>
            <w:hideMark/>
          </w:tcPr>
          <w:p w14:paraId="6017D95C"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-16.5%</w:t>
            </w:r>
          </w:p>
        </w:tc>
        <w:tc>
          <w:tcPr>
            <w:tcW w:w="1103" w:type="dxa"/>
            <w:noWrap/>
            <w:vAlign w:val="center"/>
            <w:hideMark/>
          </w:tcPr>
          <w:p w14:paraId="0DFA7558"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-3.3%</w:t>
            </w:r>
          </w:p>
        </w:tc>
      </w:tr>
      <w:tr w:rsidR="00843888" w:rsidRPr="00843888" w14:paraId="709C5EF3" w14:textId="77777777" w:rsidTr="00DD7A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76894EBE" w14:textId="1D22D040" w:rsidR="00843888" w:rsidRPr="00843888" w:rsidRDefault="00843888" w:rsidP="00DD7A16">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Deli</w:t>
            </w:r>
          </w:p>
        </w:tc>
        <w:tc>
          <w:tcPr>
            <w:tcW w:w="1102" w:type="dxa"/>
            <w:noWrap/>
            <w:vAlign w:val="center"/>
            <w:hideMark/>
          </w:tcPr>
          <w:p w14:paraId="0C9EB501" w14:textId="5027E7DB"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$3</w:t>
            </w:r>
            <w:r>
              <w:rPr>
                <w:rFonts w:ascii="Arial" w:eastAsia="Times New Roman" w:hAnsi="Arial" w:cs="Arial"/>
                <w:color w:val="215868" w:themeColor="accent5" w:themeShade="80"/>
                <w:sz w:val="18"/>
                <w:szCs w:val="18"/>
              </w:rPr>
              <w:t>.2B</w:t>
            </w:r>
          </w:p>
        </w:tc>
        <w:tc>
          <w:tcPr>
            <w:tcW w:w="1103" w:type="dxa"/>
            <w:noWrap/>
            <w:vAlign w:val="center"/>
            <w:hideMark/>
          </w:tcPr>
          <w:p w14:paraId="3F92A315" w14:textId="39307D60"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8.1%</w:t>
            </w:r>
          </w:p>
        </w:tc>
        <w:tc>
          <w:tcPr>
            <w:tcW w:w="1102" w:type="dxa"/>
            <w:noWrap/>
            <w:vAlign w:val="center"/>
            <w:hideMark/>
          </w:tcPr>
          <w:p w14:paraId="77872D8C" w14:textId="53CEF50A"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8.9%</w:t>
            </w:r>
          </w:p>
        </w:tc>
        <w:tc>
          <w:tcPr>
            <w:tcW w:w="1103" w:type="dxa"/>
            <w:noWrap/>
            <w:vAlign w:val="center"/>
            <w:hideMark/>
          </w:tcPr>
          <w:p w14:paraId="17EB5AA8" w14:textId="641ED863"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19.6%</w:t>
            </w:r>
          </w:p>
        </w:tc>
        <w:tc>
          <w:tcPr>
            <w:tcW w:w="1102" w:type="dxa"/>
            <w:noWrap/>
            <w:vAlign w:val="center"/>
            <w:hideMark/>
          </w:tcPr>
          <w:p w14:paraId="3B01B02E" w14:textId="77D32D15"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58</w:t>
            </w:r>
            <w:r w:rsidR="00DD7A16">
              <w:rPr>
                <w:rFonts w:ascii="Arial" w:eastAsia="Times New Roman" w:hAnsi="Arial" w:cs="Arial"/>
                <w:color w:val="215868" w:themeColor="accent5" w:themeShade="80"/>
                <w:sz w:val="18"/>
                <w:szCs w:val="18"/>
              </w:rPr>
              <w:t>4M</w:t>
            </w:r>
          </w:p>
        </w:tc>
        <w:tc>
          <w:tcPr>
            <w:tcW w:w="1103" w:type="dxa"/>
            <w:noWrap/>
            <w:vAlign w:val="center"/>
            <w:hideMark/>
          </w:tcPr>
          <w:p w14:paraId="4AD0A3AF"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-1.6%</w:t>
            </w:r>
          </w:p>
        </w:tc>
        <w:tc>
          <w:tcPr>
            <w:tcW w:w="1102" w:type="dxa"/>
            <w:noWrap/>
            <w:vAlign w:val="center"/>
            <w:hideMark/>
          </w:tcPr>
          <w:p w14:paraId="41245BA6"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-3.5%</w:t>
            </w:r>
          </w:p>
        </w:tc>
        <w:tc>
          <w:tcPr>
            <w:tcW w:w="1103" w:type="dxa"/>
            <w:noWrap/>
            <w:vAlign w:val="center"/>
            <w:hideMark/>
          </w:tcPr>
          <w:p w14:paraId="2ADCB870" w14:textId="74FA0CC5"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5.3%</w:t>
            </w:r>
          </w:p>
        </w:tc>
      </w:tr>
      <w:tr w:rsidR="00843888" w:rsidRPr="00843888" w14:paraId="2D346A6A" w14:textId="77777777" w:rsidTr="00DD7A16">
        <w:trPr>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39F38E4F" w14:textId="0838BD41" w:rsidR="00843888" w:rsidRPr="00843888" w:rsidRDefault="00843888" w:rsidP="00DD7A16">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Meat</w:t>
            </w:r>
          </w:p>
        </w:tc>
        <w:tc>
          <w:tcPr>
            <w:tcW w:w="1102" w:type="dxa"/>
            <w:noWrap/>
            <w:vAlign w:val="center"/>
            <w:hideMark/>
          </w:tcPr>
          <w:p w14:paraId="4FA73441" w14:textId="2D6D5082"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$6</w:t>
            </w:r>
            <w:r>
              <w:rPr>
                <w:rFonts w:ascii="Arial" w:eastAsia="Times New Roman" w:hAnsi="Arial" w:cs="Arial"/>
                <w:color w:val="215868" w:themeColor="accent5" w:themeShade="80"/>
                <w:sz w:val="18"/>
                <w:szCs w:val="18"/>
              </w:rPr>
              <w:t>.3B</w:t>
            </w:r>
          </w:p>
        </w:tc>
        <w:tc>
          <w:tcPr>
            <w:tcW w:w="1103" w:type="dxa"/>
            <w:noWrap/>
            <w:vAlign w:val="center"/>
            <w:hideMark/>
          </w:tcPr>
          <w:p w14:paraId="5C8C8D5C" w14:textId="14468FD7"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6.2%</w:t>
            </w:r>
          </w:p>
        </w:tc>
        <w:tc>
          <w:tcPr>
            <w:tcW w:w="1102" w:type="dxa"/>
            <w:noWrap/>
            <w:vAlign w:val="center"/>
            <w:hideMark/>
          </w:tcPr>
          <w:p w14:paraId="1717E3E8"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-17.3%</w:t>
            </w:r>
          </w:p>
        </w:tc>
        <w:tc>
          <w:tcPr>
            <w:tcW w:w="1103" w:type="dxa"/>
            <w:noWrap/>
            <w:vAlign w:val="center"/>
            <w:hideMark/>
          </w:tcPr>
          <w:p w14:paraId="0A8EFAD3" w14:textId="0E604A33"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26.0%</w:t>
            </w:r>
          </w:p>
        </w:tc>
        <w:tc>
          <w:tcPr>
            <w:tcW w:w="1102" w:type="dxa"/>
            <w:noWrap/>
            <w:vAlign w:val="center"/>
            <w:hideMark/>
          </w:tcPr>
          <w:p w14:paraId="2A392554" w14:textId="591B299A"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w:t>
            </w:r>
            <w:r w:rsidR="00DD7A16">
              <w:rPr>
                <w:rFonts w:ascii="Arial" w:eastAsia="Times New Roman" w:hAnsi="Arial" w:cs="Arial"/>
                <w:color w:val="215868" w:themeColor="accent5" w:themeShade="80"/>
                <w:sz w:val="18"/>
                <w:szCs w:val="18"/>
              </w:rPr>
              <w:t>.0B</w:t>
            </w:r>
          </w:p>
        </w:tc>
        <w:tc>
          <w:tcPr>
            <w:tcW w:w="1103" w:type="dxa"/>
            <w:noWrap/>
            <w:vAlign w:val="center"/>
            <w:hideMark/>
          </w:tcPr>
          <w:p w14:paraId="6D59D597"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-5.3%</w:t>
            </w:r>
          </w:p>
        </w:tc>
        <w:tc>
          <w:tcPr>
            <w:tcW w:w="1102" w:type="dxa"/>
            <w:noWrap/>
            <w:vAlign w:val="center"/>
            <w:hideMark/>
          </w:tcPr>
          <w:p w14:paraId="2A63E609"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-28.2%</w:t>
            </w:r>
          </w:p>
        </w:tc>
        <w:tc>
          <w:tcPr>
            <w:tcW w:w="1103" w:type="dxa"/>
            <w:noWrap/>
            <w:vAlign w:val="center"/>
            <w:hideMark/>
          </w:tcPr>
          <w:p w14:paraId="557CBB90" w14:textId="37C8D242"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2.0%</w:t>
            </w:r>
          </w:p>
        </w:tc>
      </w:tr>
      <w:tr w:rsidR="00843888" w:rsidRPr="00843888" w14:paraId="6498DF04" w14:textId="77777777" w:rsidTr="00DD7A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4EE33BF3" w14:textId="3DA97AE8" w:rsidR="00843888" w:rsidRPr="00843888" w:rsidRDefault="00843888" w:rsidP="00DD7A16">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P</w:t>
            </w:r>
            <w:r w:rsidRPr="00DD7A16">
              <w:rPr>
                <w:rFonts w:ascii="Arial" w:eastAsia="Times New Roman" w:hAnsi="Arial" w:cs="Arial"/>
                <w:b w:val="0"/>
                <w:bCs w:val="0"/>
                <w:color w:val="215868" w:themeColor="accent5" w:themeShade="80"/>
                <w:sz w:val="18"/>
                <w:szCs w:val="18"/>
              </w:rPr>
              <w:t>roduce</w:t>
            </w:r>
          </w:p>
        </w:tc>
        <w:tc>
          <w:tcPr>
            <w:tcW w:w="1102" w:type="dxa"/>
            <w:noWrap/>
            <w:vAlign w:val="center"/>
            <w:hideMark/>
          </w:tcPr>
          <w:p w14:paraId="7E7FB224" w14:textId="0CA112DE"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w:t>
            </w:r>
            <w:r>
              <w:rPr>
                <w:rFonts w:ascii="Arial" w:eastAsia="Times New Roman" w:hAnsi="Arial" w:cs="Arial"/>
                <w:color w:val="215868" w:themeColor="accent5" w:themeShade="80"/>
                <w:sz w:val="18"/>
                <w:szCs w:val="18"/>
              </w:rPr>
              <w:t>.6B</w:t>
            </w:r>
          </w:p>
        </w:tc>
        <w:tc>
          <w:tcPr>
            <w:tcW w:w="1103" w:type="dxa"/>
            <w:noWrap/>
            <w:vAlign w:val="center"/>
            <w:hideMark/>
          </w:tcPr>
          <w:p w14:paraId="03E1F941" w14:textId="7208D4EA"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4.7%</w:t>
            </w:r>
          </w:p>
        </w:tc>
        <w:tc>
          <w:tcPr>
            <w:tcW w:w="1102" w:type="dxa"/>
            <w:noWrap/>
            <w:vAlign w:val="center"/>
            <w:hideMark/>
          </w:tcPr>
          <w:p w14:paraId="0F23F4EE"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-2.3%</w:t>
            </w:r>
          </w:p>
        </w:tc>
        <w:tc>
          <w:tcPr>
            <w:tcW w:w="1103" w:type="dxa"/>
            <w:noWrap/>
            <w:vAlign w:val="center"/>
            <w:hideMark/>
          </w:tcPr>
          <w:p w14:paraId="7177F86B" w14:textId="1F0B4026"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17.4%</w:t>
            </w:r>
          </w:p>
        </w:tc>
        <w:tc>
          <w:tcPr>
            <w:tcW w:w="1102" w:type="dxa"/>
            <w:noWrap/>
            <w:vAlign w:val="center"/>
            <w:hideMark/>
          </w:tcPr>
          <w:p w14:paraId="22821649" w14:textId="067D9E4D"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w:t>
            </w:r>
            <w:r w:rsidR="00DD7A16">
              <w:rPr>
                <w:rFonts w:ascii="Arial" w:eastAsia="Times New Roman" w:hAnsi="Arial" w:cs="Arial"/>
                <w:color w:val="215868" w:themeColor="accent5" w:themeShade="80"/>
                <w:sz w:val="18"/>
                <w:szCs w:val="18"/>
              </w:rPr>
              <w:t>.2B</w:t>
            </w:r>
          </w:p>
        </w:tc>
        <w:tc>
          <w:tcPr>
            <w:tcW w:w="1103" w:type="dxa"/>
            <w:noWrap/>
            <w:vAlign w:val="center"/>
            <w:hideMark/>
          </w:tcPr>
          <w:p w14:paraId="739DBA45"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-5.0%</w:t>
            </w:r>
          </w:p>
        </w:tc>
        <w:tc>
          <w:tcPr>
            <w:tcW w:w="1102" w:type="dxa"/>
            <w:noWrap/>
            <w:vAlign w:val="center"/>
            <w:hideMark/>
          </w:tcPr>
          <w:p w14:paraId="04FFDB69"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-13.2%</w:t>
            </w:r>
          </w:p>
        </w:tc>
        <w:tc>
          <w:tcPr>
            <w:tcW w:w="1103" w:type="dxa"/>
            <w:noWrap/>
            <w:vAlign w:val="center"/>
            <w:hideMark/>
          </w:tcPr>
          <w:p w14:paraId="669105D0" w14:textId="2E370F03"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5.8%</w:t>
            </w:r>
          </w:p>
        </w:tc>
      </w:tr>
      <w:tr w:rsidR="00843888" w:rsidRPr="00843888" w14:paraId="2B5665AE" w14:textId="77777777" w:rsidTr="00DD7A16">
        <w:trPr>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57B09037" w14:textId="342BE891" w:rsidR="00843888" w:rsidRPr="00843888" w:rsidRDefault="00843888" w:rsidP="00DD7A16">
            <w:pPr>
              <w:rPr>
                <w:rFonts w:ascii="Arial" w:eastAsia="Times New Roman" w:hAnsi="Arial" w:cs="Arial"/>
                <w:b w:val="0"/>
                <w:bCs w:val="0"/>
                <w:color w:val="215868" w:themeColor="accent5" w:themeShade="80"/>
                <w:sz w:val="18"/>
                <w:szCs w:val="18"/>
              </w:rPr>
            </w:pPr>
            <w:r w:rsidRPr="00843888">
              <w:rPr>
                <w:rFonts w:ascii="Arial" w:eastAsia="Times New Roman" w:hAnsi="Arial" w:cs="Arial"/>
                <w:b w:val="0"/>
                <w:bCs w:val="0"/>
                <w:color w:val="215868" w:themeColor="accent5" w:themeShade="80"/>
                <w:sz w:val="18"/>
                <w:szCs w:val="18"/>
              </w:rPr>
              <w:t>R</w:t>
            </w:r>
            <w:r w:rsidRPr="00DD7A16">
              <w:rPr>
                <w:rFonts w:ascii="Arial" w:eastAsia="Times New Roman" w:hAnsi="Arial" w:cs="Arial"/>
                <w:b w:val="0"/>
                <w:bCs w:val="0"/>
                <w:color w:val="215868" w:themeColor="accent5" w:themeShade="80"/>
                <w:sz w:val="18"/>
                <w:szCs w:val="18"/>
              </w:rPr>
              <w:t>efrigerated</w:t>
            </w:r>
          </w:p>
        </w:tc>
        <w:tc>
          <w:tcPr>
            <w:tcW w:w="1102" w:type="dxa"/>
            <w:noWrap/>
            <w:vAlign w:val="center"/>
            <w:hideMark/>
          </w:tcPr>
          <w:p w14:paraId="2B99802C" w14:textId="5398DC6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w:t>
            </w:r>
            <w:r>
              <w:rPr>
                <w:rFonts w:ascii="Arial" w:eastAsia="Times New Roman" w:hAnsi="Arial" w:cs="Arial"/>
                <w:color w:val="215868" w:themeColor="accent5" w:themeShade="80"/>
                <w:sz w:val="18"/>
                <w:szCs w:val="18"/>
              </w:rPr>
              <w:t>.8B</w:t>
            </w:r>
          </w:p>
        </w:tc>
        <w:tc>
          <w:tcPr>
            <w:tcW w:w="1103" w:type="dxa"/>
            <w:noWrap/>
            <w:vAlign w:val="center"/>
            <w:hideMark/>
          </w:tcPr>
          <w:p w14:paraId="3AD6EAEE" w14:textId="57DCFC7C"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6.9%</w:t>
            </w:r>
          </w:p>
        </w:tc>
        <w:tc>
          <w:tcPr>
            <w:tcW w:w="1102" w:type="dxa"/>
            <w:noWrap/>
            <w:vAlign w:val="center"/>
            <w:hideMark/>
          </w:tcPr>
          <w:p w14:paraId="61FF8938"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-11.9%</w:t>
            </w:r>
          </w:p>
        </w:tc>
        <w:tc>
          <w:tcPr>
            <w:tcW w:w="1103" w:type="dxa"/>
            <w:noWrap/>
            <w:vAlign w:val="center"/>
            <w:hideMark/>
          </w:tcPr>
          <w:p w14:paraId="2340249A" w14:textId="0DA8BF6F"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20.0%</w:t>
            </w:r>
          </w:p>
        </w:tc>
        <w:tc>
          <w:tcPr>
            <w:tcW w:w="1102" w:type="dxa"/>
            <w:noWrap/>
            <w:vAlign w:val="center"/>
            <w:hideMark/>
          </w:tcPr>
          <w:p w14:paraId="6EC8FA10" w14:textId="7C7C69E1"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w:t>
            </w:r>
            <w:r w:rsidR="00DD7A16">
              <w:rPr>
                <w:rFonts w:ascii="Arial" w:eastAsia="Times New Roman" w:hAnsi="Arial" w:cs="Arial"/>
                <w:color w:val="215868" w:themeColor="accent5" w:themeShade="80"/>
                <w:sz w:val="18"/>
                <w:szCs w:val="18"/>
              </w:rPr>
              <w:t>.8B</w:t>
            </w:r>
          </w:p>
        </w:tc>
        <w:tc>
          <w:tcPr>
            <w:tcW w:w="1103" w:type="dxa"/>
            <w:noWrap/>
            <w:vAlign w:val="center"/>
            <w:hideMark/>
          </w:tcPr>
          <w:p w14:paraId="2F2E3B03"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-3.1%</w:t>
            </w:r>
          </w:p>
        </w:tc>
        <w:tc>
          <w:tcPr>
            <w:tcW w:w="1102" w:type="dxa"/>
            <w:noWrap/>
            <w:vAlign w:val="center"/>
            <w:hideMark/>
          </w:tcPr>
          <w:p w14:paraId="1B9ABE08" w14:textId="77777777" w:rsidR="00843888" w:rsidRPr="00843888" w:rsidRDefault="00843888"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-20.7%</w:t>
            </w:r>
          </w:p>
        </w:tc>
        <w:tc>
          <w:tcPr>
            <w:tcW w:w="1103" w:type="dxa"/>
            <w:noWrap/>
            <w:vAlign w:val="center"/>
            <w:hideMark/>
          </w:tcPr>
          <w:p w14:paraId="1A78E784" w14:textId="1147A22F" w:rsidR="00843888" w:rsidRPr="00843888" w:rsidRDefault="00DD7A16" w:rsidP="00DD7A1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0.5%</w:t>
            </w:r>
          </w:p>
        </w:tc>
      </w:tr>
      <w:tr w:rsidR="00843888" w:rsidRPr="00843888" w14:paraId="119F1DC4" w14:textId="77777777" w:rsidTr="00DD7A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95" w:type="dxa"/>
            <w:noWrap/>
            <w:vAlign w:val="center"/>
            <w:hideMark/>
          </w:tcPr>
          <w:p w14:paraId="2C879CED" w14:textId="26C5472A" w:rsidR="00843888" w:rsidRPr="00843888" w:rsidRDefault="00843888" w:rsidP="00DD7A16">
            <w:pPr>
              <w:rPr>
                <w:rFonts w:ascii="Arial" w:eastAsia="Times New Roman" w:hAnsi="Arial" w:cs="Arial"/>
                <w:b w:val="0"/>
                <w:bCs w:val="0"/>
                <w:color w:val="215868" w:themeColor="accent5" w:themeShade="80"/>
                <w:sz w:val="18"/>
                <w:szCs w:val="18"/>
              </w:rPr>
            </w:pPr>
            <w:r w:rsidRPr="00DD7A16">
              <w:rPr>
                <w:rFonts w:ascii="Arial" w:eastAsia="Times New Roman" w:hAnsi="Arial" w:cs="Arial"/>
                <w:b w:val="0"/>
                <w:bCs w:val="0"/>
                <w:color w:val="215868" w:themeColor="accent5" w:themeShade="80"/>
                <w:sz w:val="18"/>
                <w:szCs w:val="18"/>
              </w:rPr>
              <w:t>Seafood</w:t>
            </w:r>
          </w:p>
        </w:tc>
        <w:tc>
          <w:tcPr>
            <w:tcW w:w="1102" w:type="dxa"/>
            <w:noWrap/>
            <w:vAlign w:val="center"/>
            <w:hideMark/>
          </w:tcPr>
          <w:p w14:paraId="699C0C55" w14:textId="16E91846"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$504</w:t>
            </w:r>
            <w:r>
              <w:rPr>
                <w:rFonts w:ascii="Arial" w:eastAsia="Times New Roman" w:hAnsi="Arial" w:cs="Arial"/>
                <w:color w:val="215868" w:themeColor="accent5" w:themeShade="80"/>
                <w:sz w:val="18"/>
                <w:szCs w:val="18"/>
              </w:rPr>
              <w:t>.6M</w:t>
            </w:r>
          </w:p>
        </w:tc>
        <w:tc>
          <w:tcPr>
            <w:tcW w:w="1103" w:type="dxa"/>
            <w:noWrap/>
            <w:vAlign w:val="center"/>
            <w:hideMark/>
          </w:tcPr>
          <w:p w14:paraId="229209B9"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-10.4%</w:t>
            </w:r>
          </w:p>
        </w:tc>
        <w:tc>
          <w:tcPr>
            <w:tcW w:w="1102" w:type="dxa"/>
            <w:noWrap/>
            <w:vAlign w:val="center"/>
            <w:hideMark/>
          </w:tcPr>
          <w:p w14:paraId="578BC6D0" w14:textId="459B7239"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4.3%</w:t>
            </w:r>
          </w:p>
        </w:tc>
        <w:tc>
          <w:tcPr>
            <w:tcW w:w="1103" w:type="dxa"/>
            <w:noWrap/>
            <w:vAlign w:val="center"/>
            <w:hideMark/>
          </w:tcPr>
          <w:p w14:paraId="2856F3C7" w14:textId="1DC4BFB2" w:rsidR="00843888" w:rsidRPr="00843888" w:rsidRDefault="00DD7A16"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843888" w:rsidRPr="00843888">
              <w:rPr>
                <w:rFonts w:ascii="Arial" w:eastAsia="Times New Roman" w:hAnsi="Arial" w:cs="Arial"/>
                <w:color w:val="215868" w:themeColor="accent5" w:themeShade="80"/>
                <w:sz w:val="18"/>
                <w:szCs w:val="18"/>
              </w:rPr>
              <w:t>16.1%</w:t>
            </w:r>
          </w:p>
        </w:tc>
        <w:tc>
          <w:tcPr>
            <w:tcW w:w="1102" w:type="dxa"/>
            <w:noWrap/>
            <w:vAlign w:val="center"/>
            <w:hideMark/>
          </w:tcPr>
          <w:p w14:paraId="2AD2E772" w14:textId="6DFA854E"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59</w:t>
            </w:r>
            <w:r w:rsidR="00DD7A16">
              <w:rPr>
                <w:rFonts w:ascii="Arial" w:eastAsia="Times New Roman" w:hAnsi="Arial" w:cs="Arial"/>
                <w:color w:val="215868" w:themeColor="accent5" w:themeShade="80"/>
                <w:sz w:val="18"/>
                <w:szCs w:val="18"/>
              </w:rPr>
              <w:t>M</w:t>
            </w:r>
          </w:p>
        </w:tc>
        <w:tc>
          <w:tcPr>
            <w:tcW w:w="1103" w:type="dxa"/>
            <w:noWrap/>
            <w:vAlign w:val="center"/>
            <w:hideMark/>
          </w:tcPr>
          <w:p w14:paraId="7805C532"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-20.1%</w:t>
            </w:r>
          </w:p>
        </w:tc>
        <w:tc>
          <w:tcPr>
            <w:tcW w:w="1102" w:type="dxa"/>
            <w:noWrap/>
            <w:vAlign w:val="center"/>
            <w:hideMark/>
          </w:tcPr>
          <w:p w14:paraId="106B05A1"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-13.5%</w:t>
            </w:r>
          </w:p>
        </w:tc>
        <w:tc>
          <w:tcPr>
            <w:tcW w:w="1103" w:type="dxa"/>
            <w:noWrap/>
            <w:vAlign w:val="center"/>
            <w:hideMark/>
          </w:tcPr>
          <w:p w14:paraId="74C3ABB4" w14:textId="77777777" w:rsidR="00843888" w:rsidRPr="00843888" w:rsidRDefault="00843888" w:rsidP="00DD7A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843888">
              <w:rPr>
                <w:rFonts w:ascii="Arial" w:eastAsia="Times New Roman" w:hAnsi="Arial" w:cs="Arial"/>
                <w:color w:val="215868" w:themeColor="accent5" w:themeShade="80"/>
                <w:sz w:val="18"/>
                <w:szCs w:val="18"/>
              </w:rPr>
              <w:t>-4.5%</w:t>
            </w:r>
          </w:p>
        </w:tc>
      </w:tr>
    </w:tbl>
    <w:p w14:paraId="2D9AB8C7" w14:textId="7DF9C0CD" w:rsidR="00D66F5A" w:rsidRPr="00D66F5A" w:rsidRDefault="00D66F5A" w:rsidP="001024F6">
      <w:pPr>
        <w:pStyle w:val="NoSpacing"/>
        <w:rPr>
          <w:noProof/>
          <w:sz w:val="10"/>
          <w:szCs w:val="10"/>
        </w:rPr>
      </w:pPr>
    </w:p>
    <w:p w14:paraId="23AF6DF5" w14:textId="7ADDE019" w:rsidR="001024F6"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p w14:paraId="2CEB1F70" w14:textId="77777777" w:rsidR="00102502" w:rsidRPr="00764049" w:rsidRDefault="00102502" w:rsidP="001024F6">
      <w:pPr>
        <w:pStyle w:val="NoSpacing"/>
        <w:rPr>
          <w:rFonts w:ascii="Arial" w:hAnsi="Arial" w:cs="Arial"/>
          <w:sz w:val="16"/>
          <w:szCs w:val="16"/>
        </w:rPr>
      </w:pPr>
    </w:p>
    <w:p w14:paraId="1C1A044E" w14:textId="77777777" w:rsidR="00357E26" w:rsidRPr="00D66F5A" w:rsidRDefault="00357E26" w:rsidP="00563A06">
      <w:pPr>
        <w:pStyle w:val="NoSpacing"/>
        <w:rPr>
          <w:rFonts w:ascii="Arial" w:hAnsi="Arial" w:cs="Arial"/>
          <w:b/>
          <w:color w:val="595959" w:themeColor="text1" w:themeTint="A6"/>
          <w:sz w:val="28"/>
          <w:szCs w:val="28"/>
        </w:rPr>
      </w:pPr>
      <w:bookmarkStart w:id="1" w:name="_Hlk76989410"/>
    </w:p>
    <w:p w14:paraId="1DEB35F0" w14:textId="77777777" w:rsidR="00922D43" w:rsidRPr="00706DE2" w:rsidRDefault="00922D43" w:rsidP="00922D43">
      <w:pPr>
        <w:pStyle w:val="NoSpacing"/>
        <w:rPr>
          <w:rFonts w:ascii="Arial" w:hAnsi="Arial" w:cs="Arial"/>
          <w:b/>
          <w:color w:val="595959" w:themeColor="text1" w:themeTint="A6"/>
          <w:sz w:val="24"/>
          <w:szCs w:val="24"/>
        </w:rPr>
      </w:pPr>
      <w:bookmarkStart w:id="2" w:name="_Hlk79236872"/>
      <w:bookmarkEnd w:id="1"/>
      <w:r w:rsidRPr="00706DE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706DE2">
        <w:rPr>
          <w:rFonts w:ascii="Arial" w:hAnsi="Arial" w:cs="Arial"/>
          <w:b/>
          <w:color w:val="595959" w:themeColor="text1" w:themeTint="A6"/>
          <w:sz w:val="24"/>
          <w:szCs w:val="24"/>
        </w:rPr>
        <w:t xml:space="preserve">ext? </w:t>
      </w:r>
    </w:p>
    <w:p w14:paraId="63810044" w14:textId="77777777" w:rsidR="00922D43" w:rsidRDefault="00922D43" w:rsidP="00922D43">
      <w:pPr>
        <w:pStyle w:val="NoSpacing"/>
        <w:rPr>
          <w:rFonts w:ascii="Arial" w:hAnsi="Arial" w:cs="Arial"/>
          <w:color w:val="000000" w:themeColor="text1"/>
          <w:sz w:val="20"/>
          <w:szCs w:val="20"/>
        </w:rPr>
      </w:pPr>
      <w:r>
        <w:rPr>
          <w:rFonts w:ascii="Arial" w:hAnsi="Arial" w:cs="Arial"/>
          <w:color w:val="000000" w:themeColor="text1"/>
          <w:sz w:val="20"/>
          <w:szCs w:val="20"/>
        </w:rPr>
        <w:t>The war in Ukraine, the renewed COVID lockdowns in China, record inflation, labor shortages and supply chain challenges will have a continued effect on food and produce sales in the months to come.</w:t>
      </w:r>
    </w:p>
    <w:p w14:paraId="66F426DD" w14:textId="77777777" w:rsidR="00922D43" w:rsidRDefault="00922D43" w:rsidP="00922D43">
      <w:pPr>
        <w:pStyle w:val="NoSpacing"/>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Inflation is likely to boost dollar sales while pressuring unit and volume sales. </w:t>
      </w:r>
    </w:p>
    <w:p w14:paraId="3F83D748" w14:textId="77777777" w:rsidR="00922D43" w:rsidRDefault="00922D43" w:rsidP="00922D43">
      <w:pPr>
        <w:pStyle w:val="NoSpacing"/>
        <w:numPr>
          <w:ilvl w:val="0"/>
          <w:numId w:val="22"/>
        </w:numPr>
        <w:rPr>
          <w:rFonts w:ascii="Arial" w:hAnsi="Arial" w:cs="Arial"/>
          <w:color w:val="000000" w:themeColor="text1"/>
          <w:sz w:val="20"/>
          <w:szCs w:val="20"/>
        </w:rPr>
      </w:pPr>
      <w:r>
        <w:rPr>
          <w:rFonts w:ascii="Arial" w:hAnsi="Arial" w:cs="Arial"/>
          <w:color w:val="000000" w:themeColor="text1"/>
          <w:sz w:val="20"/>
          <w:szCs w:val="20"/>
        </w:rPr>
        <w:t>Easter celebrations are forecast to be bigger than in 2021 with more people celebrating and larger gatherings.</w:t>
      </w:r>
    </w:p>
    <w:p w14:paraId="3FE6CDAE" w14:textId="77777777" w:rsidR="00922D43" w:rsidRDefault="00922D43" w:rsidP="00922D43">
      <w:pPr>
        <w:pStyle w:val="NoSpacing"/>
        <w:numPr>
          <w:ilvl w:val="0"/>
          <w:numId w:val="22"/>
        </w:numPr>
        <w:rPr>
          <w:rFonts w:ascii="Arial" w:hAnsi="Arial" w:cs="Arial"/>
          <w:color w:val="000000" w:themeColor="text1"/>
          <w:sz w:val="20"/>
          <w:szCs w:val="20"/>
        </w:rPr>
      </w:pPr>
      <w:r>
        <w:rPr>
          <w:rFonts w:ascii="Arial" w:hAnsi="Arial" w:cs="Arial"/>
          <w:color w:val="000000" w:themeColor="text1"/>
          <w:sz w:val="20"/>
          <w:szCs w:val="20"/>
        </w:rPr>
        <w:t>80% of consumers have purchased from restaurants in March, most commonly takeout (54%), on premise dining (48%) and delivery (23%) according to IRI’s monthly shopper survey. With the temperatures still warming up in Northern states, a much lower 12% have eaten outdoors at restaurants.</w:t>
      </w:r>
    </w:p>
    <w:p w14:paraId="146D74F7" w14:textId="1395EBA1" w:rsidR="00922D43" w:rsidRDefault="00922D43" w:rsidP="00922D43">
      <w:pPr>
        <w:pStyle w:val="NoSpacing"/>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Online shopping is balancing out around 5% buying all groceries online, while 67% buy all groceries in store. The remaining 28% have adopted a hybrid system in which they purchase some items online and some in person. This is expected to continue as retailers continue to evolve </w:t>
      </w:r>
      <w:r w:rsidR="00354739">
        <w:rPr>
          <w:rFonts w:ascii="Arial" w:hAnsi="Arial" w:cs="Arial"/>
          <w:color w:val="000000" w:themeColor="text1"/>
          <w:sz w:val="20"/>
          <w:szCs w:val="20"/>
        </w:rPr>
        <w:t>the online experience and consumers are moving around more</w:t>
      </w:r>
      <w:r>
        <w:rPr>
          <w:rFonts w:ascii="Arial" w:hAnsi="Arial" w:cs="Arial"/>
          <w:color w:val="000000" w:themeColor="text1"/>
          <w:sz w:val="20"/>
          <w:szCs w:val="20"/>
        </w:rPr>
        <w:t xml:space="preserve">. </w:t>
      </w:r>
    </w:p>
    <w:p w14:paraId="462CD8A9" w14:textId="77777777" w:rsidR="00922D43" w:rsidRDefault="00922D43" w:rsidP="00922D43">
      <w:pPr>
        <w:pStyle w:val="NoSpacing"/>
        <w:numPr>
          <w:ilvl w:val="0"/>
          <w:numId w:val="22"/>
        </w:numPr>
        <w:rPr>
          <w:rFonts w:ascii="Arial" w:hAnsi="Arial" w:cs="Arial"/>
          <w:color w:val="000000" w:themeColor="text1"/>
          <w:sz w:val="20"/>
          <w:szCs w:val="20"/>
        </w:rPr>
      </w:pPr>
      <w:r>
        <w:rPr>
          <w:rFonts w:ascii="Arial" w:hAnsi="Arial" w:cs="Arial"/>
          <w:color w:val="000000" w:themeColor="text1"/>
          <w:sz w:val="20"/>
          <w:szCs w:val="20"/>
        </w:rPr>
        <w:t>The share of Americans stocking up on items has increased from 30% in September 2021 to 44% in March 2022. Underlying reasons range from being concerned over the item not being available on future trips (20%) to further price increases (16%).</w:t>
      </w:r>
    </w:p>
    <w:p w14:paraId="1AE00470" w14:textId="77777777" w:rsidR="003D37B7" w:rsidRDefault="003D37B7" w:rsidP="003D37B7">
      <w:pPr>
        <w:pStyle w:val="NoSpacing"/>
        <w:rPr>
          <w:rFonts w:ascii="Arial" w:hAnsi="Arial" w:cs="Arial"/>
          <w:color w:val="000000" w:themeColor="text1"/>
          <w:sz w:val="20"/>
          <w:szCs w:val="20"/>
        </w:rPr>
      </w:pPr>
    </w:p>
    <w:p w14:paraId="1F16FBDB" w14:textId="25C89C35" w:rsidR="001E19ED" w:rsidRDefault="001E19ED" w:rsidP="009E4189">
      <w:pPr>
        <w:rPr>
          <w:rFonts w:ascii="Arial" w:hAnsi="Arial" w:cs="Arial"/>
          <w:sz w:val="20"/>
          <w:szCs w:val="20"/>
        </w:rPr>
      </w:pPr>
      <w:r>
        <w:rPr>
          <w:rFonts w:ascii="Arial" w:hAnsi="Arial" w:cs="Arial"/>
          <w:sz w:val="20"/>
          <w:szCs w:val="20"/>
        </w:rPr>
        <w:t>The next report, covering</w:t>
      </w:r>
      <w:r w:rsidR="007D58FE">
        <w:rPr>
          <w:rFonts w:ascii="Arial" w:hAnsi="Arial" w:cs="Arial"/>
          <w:sz w:val="20"/>
          <w:szCs w:val="20"/>
        </w:rPr>
        <w:t xml:space="preserve"> April including the much later Easter</w:t>
      </w:r>
      <w:r>
        <w:rPr>
          <w:rFonts w:ascii="Arial" w:hAnsi="Arial" w:cs="Arial"/>
          <w:sz w:val="20"/>
          <w:szCs w:val="20"/>
        </w:rPr>
        <w:t>, will be released in mid-</w:t>
      </w:r>
      <w:r w:rsidR="007D58FE">
        <w:rPr>
          <w:rFonts w:ascii="Arial" w:hAnsi="Arial" w:cs="Arial"/>
          <w:sz w:val="20"/>
          <w:szCs w:val="20"/>
        </w:rPr>
        <w:t>May</w:t>
      </w:r>
      <w:r>
        <w:rPr>
          <w:rFonts w:ascii="Arial" w:hAnsi="Arial" w:cs="Arial"/>
          <w:sz w:val="20"/>
          <w:szCs w:val="20"/>
        </w:rPr>
        <w:t xml:space="preserve">. </w:t>
      </w:r>
      <w:r w:rsidR="00834DC2">
        <w:rPr>
          <w:rFonts w:ascii="Arial" w:hAnsi="Arial" w:cs="Arial"/>
          <w:sz w:val="20"/>
          <w:szCs w:val="20"/>
        </w:rPr>
        <w:t xml:space="preserve">In addition to the data provided here, the IFPA also now offers InSite – an </w:t>
      </w:r>
      <w:r w:rsidR="00834DC2" w:rsidRPr="009E4189">
        <w:rPr>
          <w:rFonts w:ascii="Arial" w:hAnsi="Arial" w:cs="Arial"/>
          <w:sz w:val="20"/>
          <w:szCs w:val="20"/>
        </w:rPr>
        <w:t>online interactive data set covering both produce and floral performance as well as a look at the 2021 consumer sentiment surveys.</w:t>
      </w:r>
      <w:r w:rsidR="009E4189" w:rsidRPr="009E4189">
        <w:rPr>
          <w:rFonts w:ascii="Arial" w:hAnsi="Arial" w:cs="Arial"/>
          <w:sz w:val="20"/>
          <w:szCs w:val="20"/>
        </w:rPr>
        <w:t xml:space="preserve"> Start your free trial today! See </w:t>
      </w:r>
      <w:hyperlink r:id="rId15" w:history="1">
        <w:r w:rsidR="009E4189" w:rsidRPr="009E4189">
          <w:rPr>
            <w:rStyle w:val="Hyperlink"/>
            <w:rFonts w:ascii="Arial" w:hAnsi="Arial" w:cs="Arial"/>
            <w:sz w:val="20"/>
            <w:szCs w:val="20"/>
          </w:rPr>
          <w:t>www.freshproduce.com/insite</w:t>
        </w:r>
      </w:hyperlink>
      <w:r w:rsidR="009E4189" w:rsidRPr="009E4189">
        <w:rPr>
          <w:rFonts w:ascii="Arial" w:hAnsi="Arial" w:cs="Arial"/>
          <w:sz w:val="20"/>
          <w:szCs w:val="20"/>
        </w:rPr>
        <w:t xml:space="preserve"> for more detail. </w:t>
      </w:r>
      <w:r w:rsidRPr="009E4189">
        <w:rPr>
          <w:rFonts w:ascii="Arial" w:hAnsi="Arial" w:cs="Arial"/>
          <w:sz w:val="20"/>
          <w:szCs w:val="20"/>
        </w:rPr>
        <w:t xml:space="preserve">We </w:t>
      </w:r>
      <w:r w:rsidR="00834DC2" w:rsidRPr="009E4189">
        <w:rPr>
          <w:rFonts w:ascii="Arial" w:hAnsi="Arial" w:cs="Arial"/>
          <w:sz w:val="20"/>
          <w:szCs w:val="20"/>
        </w:rPr>
        <w:t xml:space="preserve">also </w:t>
      </w:r>
      <w:r w:rsidRPr="009E4189">
        <w:rPr>
          <w:rFonts w:ascii="Arial" w:hAnsi="Arial" w:cs="Arial"/>
          <w:sz w:val="20"/>
          <w:szCs w:val="20"/>
        </w:rPr>
        <w:t xml:space="preserve">encourage you to contact Joe Watson, </w:t>
      </w:r>
      <w:r w:rsidR="003D37B7" w:rsidRPr="009E4189">
        <w:rPr>
          <w:rFonts w:ascii="Arial" w:hAnsi="Arial" w:cs="Arial"/>
          <w:sz w:val="20"/>
          <w:szCs w:val="20"/>
        </w:rPr>
        <w:t>IFPA</w:t>
      </w:r>
      <w:r w:rsidRPr="009E4189">
        <w:rPr>
          <w:rFonts w:ascii="Arial" w:hAnsi="Arial" w:cs="Arial"/>
          <w:sz w:val="20"/>
          <w:szCs w:val="20"/>
        </w:rPr>
        <w:t xml:space="preserve">’s </w:t>
      </w:r>
      <w:r w:rsidR="0045675D" w:rsidRPr="009E4189">
        <w:rPr>
          <w:rFonts w:ascii="Arial" w:hAnsi="Arial" w:cs="Arial"/>
          <w:sz w:val="20"/>
          <w:szCs w:val="20"/>
        </w:rPr>
        <w:t>V</w:t>
      </w:r>
      <w:r w:rsidR="00086061" w:rsidRPr="009E4189">
        <w:rPr>
          <w:rFonts w:ascii="Arial" w:hAnsi="Arial" w:cs="Arial"/>
          <w:sz w:val="20"/>
          <w:szCs w:val="20"/>
        </w:rPr>
        <w:t>P,</w:t>
      </w:r>
      <w:r w:rsidR="0045675D" w:rsidRPr="009E4189">
        <w:rPr>
          <w:rFonts w:ascii="Arial" w:hAnsi="Arial" w:cs="Arial"/>
          <w:sz w:val="20"/>
          <w:szCs w:val="20"/>
        </w:rPr>
        <w:t xml:space="preserve"> Retail, Foodservice and Wholesale</w:t>
      </w:r>
      <w:r w:rsidRPr="009E4189">
        <w:rPr>
          <w:rFonts w:ascii="Arial" w:hAnsi="Arial" w:cs="Arial"/>
          <w:sz w:val="20"/>
          <w:szCs w:val="20"/>
        </w:rPr>
        <w:t xml:space="preserve">, at </w:t>
      </w:r>
      <w:hyperlink r:id="rId16" w:history="1">
        <w:r w:rsidR="0045675D" w:rsidRPr="009E4189">
          <w:rPr>
            <w:rStyle w:val="Hyperlink"/>
            <w:rFonts w:ascii="Arial" w:hAnsi="Arial" w:cs="Arial"/>
            <w:sz w:val="20"/>
            <w:szCs w:val="20"/>
          </w:rPr>
          <w:t>jwatson@freshproduce.com</w:t>
        </w:r>
      </w:hyperlink>
      <w:r w:rsidRPr="009E4189">
        <w:rPr>
          <w:rFonts w:ascii="Arial" w:hAnsi="Arial" w:cs="Arial"/>
          <w:sz w:val="20"/>
          <w:szCs w:val="20"/>
        </w:rPr>
        <w:t xml:space="preserve"> with any questions or concerns. Please recognize the continued dedication of the entire grocery and produce supply chains, from farm to retailer. #produce #joyoffresh #SupermarketSuperHeroes</w:t>
      </w:r>
      <w:r w:rsidRPr="008A6A7C">
        <w:rPr>
          <w:rFonts w:ascii="Arial" w:hAnsi="Arial" w:cs="Arial"/>
          <w:sz w:val="20"/>
          <w:szCs w:val="20"/>
        </w:rPr>
        <w:t>.</w:t>
      </w:r>
    </w:p>
    <w:bookmarkEnd w:id="2"/>
    <w:p w14:paraId="4A5F9C0D" w14:textId="77777777" w:rsidR="00DC3686" w:rsidRDefault="00DC3686" w:rsidP="00DC3686">
      <w:pPr>
        <w:pStyle w:val="NoSpacing"/>
        <w:rPr>
          <w:rFonts w:ascii="Arial" w:hAnsi="Arial" w:cs="Arial"/>
          <w:b/>
          <w:sz w:val="20"/>
          <w:szCs w:val="20"/>
        </w:rPr>
      </w:pPr>
      <w:r>
        <w:rPr>
          <w:rFonts w:ascii="Arial" w:hAnsi="Arial" w:cs="Arial"/>
          <w:b/>
          <w:sz w:val="20"/>
          <w:szCs w:val="20"/>
        </w:rPr>
        <w:t xml:space="preserve">Date ranges: </w:t>
      </w:r>
    </w:p>
    <w:p w14:paraId="3A1A6731" w14:textId="77777777" w:rsidR="007D58FE" w:rsidRDefault="007D58FE" w:rsidP="007D58FE">
      <w:pPr>
        <w:pStyle w:val="NoSpacing"/>
        <w:rPr>
          <w:rFonts w:ascii="Arial" w:hAnsi="Arial" w:cs="Arial"/>
          <w:sz w:val="20"/>
          <w:szCs w:val="20"/>
        </w:rPr>
      </w:pPr>
      <w:r>
        <w:rPr>
          <w:rFonts w:ascii="Arial" w:hAnsi="Arial" w:cs="Arial"/>
          <w:sz w:val="20"/>
          <w:szCs w:val="20"/>
        </w:rPr>
        <w:t>2019: 52 weeks ending 12/28/2019</w:t>
      </w:r>
    </w:p>
    <w:p w14:paraId="21F59227" w14:textId="77777777" w:rsidR="007D58FE" w:rsidRDefault="007D58FE" w:rsidP="007D58FE">
      <w:pPr>
        <w:pStyle w:val="NoSpacing"/>
        <w:rPr>
          <w:rFonts w:ascii="Arial" w:hAnsi="Arial" w:cs="Arial"/>
          <w:sz w:val="20"/>
          <w:szCs w:val="20"/>
        </w:rPr>
      </w:pPr>
      <w:r>
        <w:rPr>
          <w:rFonts w:ascii="Arial" w:hAnsi="Arial" w:cs="Arial"/>
          <w:sz w:val="20"/>
          <w:szCs w:val="20"/>
        </w:rPr>
        <w:t>2020: 52 weeks ending 12/27/2020</w:t>
      </w:r>
    </w:p>
    <w:p w14:paraId="64F4A35B" w14:textId="77777777" w:rsidR="007D58FE" w:rsidRDefault="007D58FE" w:rsidP="007D58FE">
      <w:pPr>
        <w:pStyle w:val="NoSpacing"/>
        <w:rPr>
          <w:rFonts w:ascii="Arial" w:hAnsi="Arial" w:cs="Arial"/>
          <w:sz w:val="20"/>
          <w:szCs w:val="20"/>
        </w:rPr>
      </w:pPr>
      <w:r>
        <w:rPr>
          <w:rFonts w:ascii="Arial" w:hAnsi="Arial" w:cs="Arial"/>
          <w:sz w:val="20"/>
          <w:szCs w:val="20"/>
        </w:rPr>
        <w:t>Q1 2021: 13 weeks ending 3/28/2021</w:t>
      </w:r>
    </w:p>
    <w:p w14:paraId="182BB4F3" w14:textId="77777777" w:rsidR="007D58FE" w:rsidRDefault="007D58FE" w:rsidP="007D58FE">
      <w:pPr>
        <w:pStyle w:val="NoSpacing"/>
        <w:rPr>
          <w:rFonts w:ascii="Arial" w:hAnsi="Arial" w:cs="Arial"/>
          <w:sz w:val="20"/>
          <w:szCs w:val="20"/>
        </w:rPr>
      </w:pPr>
      <w:r>
        <w:rPr>
          <w:rFonts w:ascii="Arial" w:hAnsi="Arial" w:cs="Arial"/>
          <w:sz w:val="20"/>
          <w:szCs w:val="20"/>
        </w:rPr>
        <w:t>Q2 2021: 13 weeks ending 6/27/2021</w:t>
      </w:r>
    </w:p>
    <w:p w14:paraId="5FC98E6A" w14:textId="77777777" w:rsidR="007D58FE" w:rsidRDefault="007D58FE" w:rsidP="007D58FE">
      <w:pPr>
        <w:pStyle w:val="NoSpacing"/>
        <w:rPr>
          <w:rFonts w:ascii="Arial" w:hAnsi="Arial" w:cs="Arial"/>
          <w:sz w:val="20"/>
          <w:szCs w:val="20"/>
        </w:rPr>
      </w:pPr>
      <w:r>
        <w:rPr>
          <w:rFonts w:ascii="Arial" w:hAnsi="Arial" w:cs="Arial"/>
          <w:sz w:val="20"/>
          <w:szCs w:val="20"/>
        </w:rPr>
        <w:t>Q3 2021: 13 weeks ending 9/26/2021</w:t>
      </w:r>
    </w:p>
    <w:p w14:paraId="526964EE" w14:textId="77777777" w:rsidR="007D58FE" w:rsidRDefault="007D58FE" w:rsidP="007D58FE">
      <w:pPr>
        <w:pStyle w:val="NoSpacing"/>
        <w:rPr>
          <w:rFonts w:ascii="Arial" w:hAnsi="Arial" w:cs="Arial"/>
          <w:sz w:val="20"/>
          <w:szCs w:val="20"/>
        </w:rPr>
      </w:pPr>
      <w:r>
        <w:rPr>
          <w:rFonts w:ascii="Arial" w:hAnsi="Arial" w:cs="Arial"/>
          <w:sz w:val="20"/>
          <w:szCs w:val="20"/>
        </w:rPr>
        <w:t>Q4 2021: 13 weeks ending 12/26/2021</w:t>
      </w:r>
    </w:p>
    <w:p w14:paraId="3051D1EF" w14:textId="77777777" w:rsidR="007D58FE" w:rsidRDefault="007D58FE" w:rsidP="007D58FE">
      <w:pPr>
        <w:pStyle w:val="NoSpacing"/>
        <w:rPr>
          <w:rFonts w:ascii="Arial" w:hAnsi="Arial" w:cs="Arial"/>
          <w:sz w:val="20"/>
          <w:szCs w:val="20"/>
        </w:rPr>
      </w:pPr>
      <w:r>
        <w:rPr>
          <w:rFonts w:ascii="Arial" w:hAnsi="Arial" w:cs="Arial"/>
          <w:sz w:val="20"/>
          <w:szCs w:val="20"/>
        </w:rPr>
        <w:t>Q1 2022: 13 weeks ending 3/27/2022</w:t>
      </w:r>
    </w:p>
    <w:p w14:paraId="4DEF7EA3" w14:textId="77777777" w:rsidR="007D58FE" w:rsidRDefault="007D58FE" w:rsidP="007D58FE">
      <w:pPr>
        <w:pStyle w:val="NoSpacing"/>
        <w:rPr>
          <w:rFonts w:ascii="Arial" w:hAnsi="Arial" w:cs="Arial"/>
          <w:sz w:val="20"/>
          <w:szCs w:val="20"/>
        </w:rPr>
      </w:pPr>
      <w:r>
        <w:rPr>
          <w:rFonts w:ascii="Arial" w:hAnsi="Arial" w:cs="Arial"/>
          <w:sz w:val="20"/>
          <w:szCs w:val="20"/>
        </w:rPr>
        <w:lastRenderedPageBreak/>
        <w:t>January 2022: 5 weeks ending 1/30/2022</w:t>
      </w:r>
    </w:p>
    <w:p w14:paraId="77DA119F" w14:textId="77777777" w:rsidR="007D58FE" w:rsidRDefault="007D58FE" w:rsidP="007D58FE">
      <w:pPr>
        <w:pStyle w:val="NoSpacing"/>
        <w:rPr>
          <w:rFonts w:ascii="Arial" w:hAnsi="Arial" w:cs="Arial"/>
          <w:sz w:val="20"/>
          <w:szCs w:val="20"/>
        </w:rPr>
      </w:pPr>
      <w:r>
        <w:rPr>
          <w:rFonts w:ascii="Arial" w:hAnsi="Arial" w:cs="Arial"/>
          <w:sz w:val="20"/>
          <w:szCs w:val="20"/>
        </w:rPr>
        <w:t>February 2022: 4 weeks ending 2/27/2022</w:t>
      </w:r>
    </w:p>
    <w:p w14:paraId="7343FCEB" w14:textId="3830B345" w:rsidR="00C826C2" w:rsidRPr="008A6A7C" w:rsidRDefault="007D58FE" w:rsidP="00B60EDD">
      <w:pPr>
        <w:pStyle w:val="NoSpacing"/>
        <w:rPr>
          <w:rFonts w:ascii="Arial" w:hAnsi="Arial" w:cs="Arial"/>
          <w:sz w:val="20"/>
          <w:szCs w:val="20"/>
        </w:rPr>
      </w:pPr>
      <w:r>
        <w:rPr>
          <w:rFonts w:ascii="Arial" w:hAnsi="Arial" w:cs="Arial"/>
          <w:sz w:val="20"/>
          <w:szCs w:val="20"/>
        </w:rPr>
        <w:t>March 2022: 4 weeks ending 3/27/2022</w:t>
      </w:r>
    </w:p>
    <w:sectPr w:rsidR="00C826C2" w:rsidRPr="008A6A7C" w:rsidSect="009172A3">
      <w:headerReference w:type="default" r:id="rId17"/>
      <w:footerReference w:type="default" r:id="rId18"/>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74B5" w14:textId="77777777" w:rsidR="006A32A4" w:rsidRDefault="006A32A4" w:rsidP="007E1D2E">
      <w:pPr>
        <w:spacing w:after="0" w:line="240" w:lineRule="auto"/>
      </w:pPr>
      <w:r>
        <w:separator/>
      </w:r>
    </w:p>
  </w:endnote>
  <w:endnote w:type="continuationSeparator" w:id="0">
    <w:p w14:paraId="7AF2A67D" w14:textId="77777777" w:rsidR="006A32A4" w:rsidRDefault="006A32A4"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6B01" w14:textId="23468BA2" w:rsidR="00112E9A" w:rsidRPr="001C4C48" w:rsidRDefault="000F45C4"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rPr>
      <mc:AlternateContent>
        <mc:Choice Requires="wps">
          <w:drawing>
            <wp:anchor distT="0" distB="0" distL="114300" distR="114300" simplePos="0" relativeHeight="251658240" behindDoc="0" locked="0" layoutInCell="1" allowOverlap="1" wp14:anchorId="091F28F7" wp14:editId="114F1E35">
              <wp:simplePos x="0" y="0"/>
              <wp:positionH relativeFrom="page">
                <wp:posOffset>457200</wp:posOffset>
              </wp:positionH>
              <wp:positionV relativeFrom="paragraph">
                <wp:posOffset>148590</wp:posOffset>
              </wp:positionV>
              <wp:extent cx="6858000" cy="20320"/>
              <wp:effectExtent l="0" t="0" r="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52F44"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" strokecolor="#4f81bd [3204]">
              <o:lock v:ext="edit" shapetype="f"/>
              <w10:wrap anchorx="page"/>
            </v:line>
          </w:pict>
        </mc:Fallback>
      </mc:AlternateContent>
    </w:r>
  </w:p>
  <w:p w14:paraId="280BF8AE" w14:textId="110F4C1E" w:rsidR="00112E9A" w:rsidRPr="00030F05" w:rsidRDefault="000F45C4" w:rsidP="009172A3">
    <w:pPr>
      <w:pStyle w:val="NoSpacing"/>
      <w:rPr>
        <w:sz w:val="16"/>
      </w:rPr>
    </w:pPr>
    <w:r>
      <w:rPr>
        <w:noProof/>
        <w:sz w:val="16"/>
      </w:rPr>
      <mc:AlternateContent>
        <mc:Choice Requires="wps">
          <w:drawing>
            <wp:anchor distT="0" distB="0" distL="114300" distR="114300" simplePos="0" relativeHeight="251659264" behindDoc="0" locked="0" layoutInCell="1" allowOverlap="1" wp14:anchorId="0B734F52" wp14:editId="71F2F78A">
              <wp:simplePos x="0" y="0"/>
              <wp:positionH relativeFrom="page">
                <wp:posOffset>5035550</wp:posOffset>
              </wp:positionH>
              <wp:positionV relativeFrom="page">
                <wp:posOffset>9556750</wp:posOffset>
              </wp:positionV>
              <wp:extent cx="2359025" cy="3473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4F52" id="_x0000_t202" coordsize="21600,21600" o:spt="202" path="m,l,21600r21600,l21600,xe">
              <v:stroke joinstyle="miter"/>
              <v:path gradientshapeok="t" o:connecttype="rect"/>
            </v:shapetype>
            <v:shape id="Text Box 3"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620E1C4D" w14:textId="77777777" w:rsidR="00112E9A" w:rsidRPr="002E71F7" w:rsidRDefault="00112E9A"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00112E9A" w:rsidRPr="00030F05">
      <w:rPr>
        <w:sz w:val="16"/>
      </w:rPr>
      <w:t>Need more information?</w:t>
    </w:r>
    <w:r w:rsidR="00112E9A" w:rsidRPr="00030F05">
      <w:rPr>
        <w:sz w:val="16"/>
      </w:rPr>
      <w:br/>
    </w:r>
    <w:r>
      <w:rPr>
        <w:sz w:val="16"/>
      </w:rPr>
      <w:t>freshfoods@iriworldwide.com</w:t>
    </w:r>
    <w:r w:rsidR="00112E9A">
      <w:rPr>
        <w:sz w:val="16"/>
      </w:rPr>
      <w:tab/>
    </w:r>
    <w:r w:rsidR="00112E9A">
      <w:rPr>
        <w:sz w:val="16"/>
      </w:rPr>
      <w:tab/>
    </w:r>
    <w:r w:rsidR="00112E9A">
      <w:rPr>
        <w:sz w:val="16"/>
      </w:rPr>
      <w:tab/>
      <w:t>210 Analytics</w:t>
    </w:r>
  </w:p>
  <w:p w14:paraId="6E4FF3AA" w14:textId="61144657" w:rsidR="00112E9A" w:rsidRPr="00030F05" w:rsidRDefault="00280853" w:rsidP="009172A3">
    <w:pPr>
      <w:pStyle w:val="NoSpacing"/>
      <w:rPr>
        <w:sz w:val="16"/>
      </w:rPr>
    </w:pPr>
    <w:r>
      <w:rPr>
        <w:sz w:val="16"/>
      </w:rPr>
      <w:t>FreshProduce@iriworldwide.com</w:t>
    </w:r>
    <w:r w:rsidR="00112E9A">
      <w:rPr>
        <w:sz w:val="16"/>
      </w:rPr>
      <w:tab/>
    </w:r>
    <w:r w:rsidR="00112E9A">
      <w:rPr>
        <w:sz w:val="16"/>
      </w:rPr>
      <w:tab/>
      <w:t>aroerink@210analytics.com</w:t>
    </w:r>
  </w:p>
  <w:p w14:paraId="0C43B367" w14:textId="77777777" w:rsidR="00112E9A" w:rsidRDefault="0011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63F9" w14:textId="77777777" w:rsidR="006A32A4" w:rsidRDefault="006A32A4" w:rsidP="007E1D2E">
      <w:pPr>
        <w:spacing w:after="0" w:line="240" w:lineRule="auto"/>
      </w:pPr>
      <w:r>
        <w:separator/>
      </w:r>
    </w:p>
  </w:footnote>
  <w:footnote w:type="continuationSeparator" w:id="0">
    <w:p w14:paraId="04363490" w14:textId="77777777" w:rsidR="006A32A4" w:rsidRDefault="006A32A4"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3C2" w14:textId="77777777" w:rsidR="00112E9A" w:rsidRDefault="00112E9A">
    <w:pPr>
      <w:pStyle w:val="Header"/>
    </w:pPr>
    <w:r w:rsidRPr="00030F05">
      <w:rPr>
        <w:noProof/>
      </w:rPr>
      <w:drawing>
        <wp:anchor distT="0" distB="0" distL="114300" distR="114300" simplePos="0" relativeHeight="251657216" behindDoc="1" locked="1" layoutInCell="1" allowOverlap="1" wp14:anchorId="1C9A4F7D" wp14:editId="66E82C26">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rPr>
      <w:drawing>
        <wp:anchor distT="0" distB="0" distL="114300" distR="114300" simplePos="0" relativeHeight="251656192" behindDoc="0" locked="1" layoutInCell="1" allowOverlap="1" wp14:anchorId="73F2A16B" wp14:editId="3E276A20">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B60CD"/>
    <w:multiLevelType w:val="hybridMultilevel"/>
    <w:tmpl w:val="ABEA9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97A99"/>
    <w:multiLevelType w:val="hybridMultilevel"/>
    <w:tmpl w:val="1E2C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5869AC"/>
    <w:multiLevelType w:val="hybridMultilevel"/>
    <w:tmpl w:val="879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9623603">
    <w:abstractNumId w:val="19"/>
  </w:num>
  <w:num w:numId="2" w16cid:durableId="1694304509">
    <w:abstractNumId w:val="6"/>
  </w:num>
  <w:num w:numId="3" w16cid:durableId="301158244">
    <w:abstractNumId w:val="17"/>
  </w:num>
  <w:num w:numId="4" w16cid:durableId="245118934">
    <w:abstractNumId w:val="18"/>
  </w:num>
  <w:num w:numId="5" w16cid:durableId="2080515362">
    <w:abstractNumId w:val="20"/>
  </w:num>
  <w:num w:numId="6" w16cid:durableId="2114551298">
    <w:abstractNumId w:val="2"/>
  </w:num>
  <w:num w:numId="7" w16cid:durableId="722296473">
    <w:abstractNumId w:val="8"/>
  </w:num>
  <w:num w:numId="8" w16cid:durableId="1097022233">
    <w:abstractNumId w:val="10"/>
  </w:num>
  <w:num w:numId="9" w16cid:durableId="418910139">
    <w:abstractNumId w:val="16"/>
  </w:num>
  <w:num w:numId="10" w16cid:durableId="1666201225">
    <w:abstractNumId w:val="14"/>
  </w:num>
  <w:num w:numId="11" w16cid:durableId="2053648835">
    <w:abstractNumId w:val="11"/>
  </w:num>
  <w:num w:numId="12" w16cid:durableId="1131247872">
    <w:abstractNumId w:val="4"/>
  </w:num>
  <w:num w:numId="13" w16cid:durableId="805898386">
    <w:abstractNumId w:val="1"/>
  </w:num>
  <w:num w:numId="14" w16cid:durableId="1166557905">
    <w:abstractNumId w:val="0"/>
  </w:num>
  <w:num w:numId="15" w16cid:durableId="1177771187">
    <w:abstractNumId w:val="12"/>
  </w:num>
  <w:num w:numId="16" w16cid:durableId="197207834">
    <w:abstractNumId w:val="15"/>
  </w:num>
  <w:num w:numId="17" w16cid:durableId="142965282">
    <w:abstractNumId w:val="7"/>
  </w:num>
  <w:num w:numId="18" w16cid:durableId="519780146">
    <w:abstractNumId w:val="21"/>
  </w:num>
  <w:num w:numId="19" w16cid:durableId="1407415914">
    <w:abstractNumId w:val="5"/>
  </w:num>
  <w:num w:numId="20" w16cid:durableId="1648433682">
    <w:abstractNumId w:val="13"/>
  </w:num>
  <w:num w:numId="21" w16cid:durableId="642389434">
    <w:abstractNumId w:val="3"/>
  </w:num>
  <w:num w:numId="22" w16cid:durableId="870462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D"/>
    <w:rsid w:val="00000581"/>
    <w:rsid w:val="0000075A"/>
    <w:rsid w:val="0000248F"/>
    <w:rsid w:val="00007A72"/>
    <w:rsid w:val="00010D51"/>
    <w:rsid w:val="0001120A"/>
    <w:rsid w:val="000117EF"/>
    <w:rsid w:val="00012355"/>
    <w:rsid w:val="000166DA"/>
    <w:rsid w:val="00017F7D"/>
    <w:rsid w:val="00020882"/>
    <w:rsid w:val="00022AE5"/>
    <w:rsid w:val="00022DA3"/>
    <w:rsid w:val="00023C8F"/>
    <w:rsid w:val="00024B5F"/>
    <w:rsid w:val="000263ED"/>
    <w:rsid w:val="00027658"/>
    <w:rsid w:val="0003459A"/>
    <w:rsid w:val="00036105"/>
    <w:rsid w:val="000369B9"/>
    <w:rsid w:val="00036B2C"/>
    <w:rsid w:val="000375AF"/>
    <w:rsid w:val="00042FD2"/>
    <w:rsid w:val="000439A5"/>
    <w:rsid w:val="00043B43"/>
    <w:rsid w:val="00050514"/>
    <w:rsid w:val="0005157F"/>
    <w:rsid w:val="00051887"/>
    <w:rsid w:val="000526EA"/>
    <w:rsid w:val="00052CF6"/>
    <w:rsid w:val="000538C0"/>
    <w:rsid w:val="00053F8C"/>
    <w:rsid w:val="000544E1"/>
    <w:rsid w:val="000545C1"/>
    <w:rsid w:val="000554A9"/>
    <w:rsid w:val="00055F57"/>
    <w:rsid w:val="00057ED6"/>
    <w:rsid w:val="000607BB"/>
    <w:rsid w:val="00060A46"/>
    <w:rsid w:val="00061697"/>
    <w:rsid w:val="00061736"/>
    <w:rsid w:val="00062D68"/>
    <w:rsid w:val="00064FBD"/>
    <w:rsid w:val="000658F7"/>
    <w:rsid w:val="0006645D"/>
    <w:rsid w:val="000670BC"/>
    <w:rsid w:val="00070D2B"/>
    <w:rsid w:val="00070E17"/>
    <w:rsid w:val="00071A3E"/>
    <w:rsid w:val="00073676"/>
    <w:rsid w:val="00083DB0"/>
    <w:rsid w:val="00083EF7"/>
    <w:rsid w:val="00084469"/>
    <w:rsid w:val="00086061"/>
    <w:rsid w:val="00091E61"/>
    <w:rsid w:val="0009337A"/>
    <w:rsid w:val="000A17A4"/>
    <w:rsid w:val="000A1FB2"/>
    <w:rsid w:val="000A3E66"/>
    <w:rsid w:val="000A543A"/>
    <w:rsid w:val="000A7CDC"/>
    <w:rsid w:val="000B035F"/>
    <w:rsid w:val="000B0AF5"/>
    <w:rsid w:val="000B0C6D"/>
    <w:rsid w:val="000B16D5"/>
    <w:rsid w:val="000B44E8"/>
    <w:rsid w:val="000B4FD7"/>
    <w:rsid w:val="000B5FE1"/>
    <w:rsid w:val="000B62E2"/>
    <w:rsid w:val="000B6A06"/>
    <w:rsid w:val="000B705A"/>
    <w:rsid w:val="000B73DB"/>
    <w:rsid w:val="000C0984"/>
    <w:rsid w:val="000C0F39"/>
    <w:rsid w:val="000C1222"/>
    <w:rsid w:val="000C2C93"/>
    <w:rsid w:val="000C757A"/>
    <w:rsid w:val="000D036B"/>
    <w:rsid w:val="000D0664"/>
    <w:rsid w:val="000D5031"/>
    <w:rsid w:val="000D5607"/>
    <w:rsid w:val="000D5DA3"/>
    <w:rsid w:val="000D5E13"/>
    <w:rsid w:val="000D6CF5"/>
    <w:rsid w:val="000D6E48"/>
    <w:rsid w:val="000E02DD"/>
    <w:rsid w:val="000E109F"/>
    <w:rsid w:val="000E2CB5"/>
    <w:rsid w:val="000E3C59"/>
    <w:rsid w:val="000F1852"/>
    <w:rsid w:val="000F1BEC"/>
    <w:rsid w:val="000F3291"/>
    <w:rsid w:val="000F45C4"/>
    <w:rsid w:val="000F5310"/>
    <w:rsid w:val="000F53E4"/>
    <w:rsid w:val="000F55C0"/>
    <w:rsid w:val="000F7521"/>
    <w:rsid w:val="000F7549"/>
    <w:rsid w:val="000F7932"/>
    <w:rsid w:val="000F7F92"/>
    <w:rsid w:val="001008BD"/>
    <w:rsid w:val="0010093C"/>
    <w:rsid w:val="00100F44"/>
    <w:rsid w:val="00101C4E"/>
    <w:rsid w:val="001024F6"/>
    <w:rsid w:val="00102502"/>
    <w:rsid w:val="0010503A"/>
    <w:rsid w:val="00105352"/>
    <w:rsid w:val="0010695F"/>
    <w:rsid w:val="00106F0B"/>
    <w:rsid w:val="00110FF9"/>
    <w:rsid w:val="00112A5A"/>
    <w:rsid w:val="00112E9A"/>
    <w:rsid w:val="001141CA"/>
    <w:rsid w:val="0011420E"/>
    <w:rsid w:val="00114591"/>
    <w:rsid w:val="0011663F"/>
    <w:rsid w:val="00116FC7"/>
    <w:rsid w:val="0011773C"/>
    <w:rsid w:val="001210D2"/>
    <w:rsid w:val="001213B4"/>
    <w:rsid w:val="00121989"/>
    <w:rsid w:val="00121E18"/>
    <w:rsid w:val="00125FAE"/>
    <w:rsid w:val="00130D41"/>
    <w:rsid w:val="00131954"/>
    <w:rsid w:val="00131B9A"/>
    <w:rsid w:val="0013220C"/>
    <w:rsid w:val="00133959"/>
    <w:rsid w:val="001344E1"/>
    <w:rsid w:val="00135BE7"/>
    <w:rsid w:val="00140A5F"/>
    <w:rsid w:val="00140B3C"/>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4B37"/>
    <w:rsid w:val="0016509F"/>
    <w:rsid w:val="001676D0"/>
    <w:rsid w:val="0017206C"/>
    <w:rsid w:val="001729EA"/>
    <w:rsid w:val="00180487"/>
    <w:rsid w:val="001823F0"/>
    <w:rsid w:val="0018439F"/>
    <w:rsid w:val="001904BA"/>
    <w:rsid w:val="00190A58"/>
    <w:rsid w:val="00191B23"/>
    <w:rsid w:val="00192C41"/>
    <w:rsid w:val="00192E8C"/>
    <w:rsid w:val="001937D1"/>
    <w:rsid w:val="001946FE"/>
    <w:rsid w:val="00194FCF"/>
    <w:rsid w:val="0019681B"/>
    <w:rsid w:val="0019735A"/>
    <w:rsid w:val="0019737A"/>
    <w:rsid w:val="001A0E90"/>
    <w:rsid w:val="001A1830"/>
    <w:rsid w:val="001A2844"/>
    <w:rsid w:val="001A2FCB"/>
    <w:rsid w:val="001A4317"/>
    <w:rsid w:val="001A4F53"/>
    <w:rsid w:val="001B04C2"/>
    <w:rsid w:val="001B27BC"/>
    <w:rsid w:val="001B2A5E"/>
    <w:rsid w:val="001B361F"/>
    <w:rsid w:val="001B5D83"/>
    <w:rsid w:val="001B6F56"/>
    <w:rsid w:val="001C0658"/>
    <w:rsid w:val="001C0962"/>
    <w:rsid w:val="001C454A"/>
    <w:rsid w:val="001C5358"/>
    <w:rsid w:val="001C54D9"/>
    <w:rsid w:val="001C56E4"/>
    <w:rsid w:val="001C6281"/>
    <w:rsid w:val="001C641C"/>
    <w:rsid w:val="001C6B93"/>
    <w:rsid w:val="001D030C"/>
    <w:rsid w:val="001D0A38"/>
    <w:rsid w:val="001D0C47"/>
    <w:rsid w:val="001D0D13"/>
    <w:rsid w:val="001D13E3"/>
    <w:rsid w:val="001D1C94"/>
    <w:rsid w:val="001D1FD7"/>
    <w:rsid w:val="001D2163"/>
    <w:rsid w:val="001D5464"/>
    <w:rsid w:val="001D5C1A"/>
    <w:rsid w:val="001E19ED"/>
    <w:rsid w:val="001E1AD8"/>
    <w:rsid w:val="001E2207"/>
    <w:rsid w:val="001E26EB"/>
    <w:rsid w:val="001E28F9"/>
    <w:rsid w:val="001E3E8E"/>
    <w:rsid w:val="001E4381"/>
    <w:rsid w:val="001E4CD3"/>
    <w:rsid w:val="001E4D03"/>
    <w:rsid w:val="001E5E9F"/>
    <w:rsid w:val="001E726D"/>
    <w:rsid w:val="001F04FA"/>
    <w:rsid w:val="001F074D"/>
    <w:rsid w:val="001F292B"/>
    <w:rsid w:val="001F29DC"/>
    <w:rsid w:val="001F512A"/>
    <w:rsid w:val="001F53D3"/>
    <w:rsid w:val="001F7395"/>
    <w:rsid w:val="00200C0F"/>
    <w:rsid w:val="00200D19"/>
    <w:rsid w:val="00203B6C"/>
    <w:rsid w:val="00206FA1"/>
    <w:rsid w:val="00207525"/>
    <w:rsid w:val="0021074E"/>
    <w:rsid w:val="002137F5"/>
    <w:rsid w:val="00213F99"/>
    <w:rsid w:val="0021462C"/>
    <w:rsid w:val="00214C85"/>
    <w:rsid w:val="0021673D"/>
    <w:rsid w:val="00216752"/>
    <w:rsid w:val="0021684E"/>
    <w:rsid w:val="00216FFD"/>
    <w:rsid w:val="00217CA1"/>
    <w:rsid w:val="00217E85"/>
    <w:rsid w:val="0022022C"/>
    <w:rsid w:val="00220B71"/>
    <w:rsid w:val="0022252A"/>
    <w:rsid w:val="00223410"/>
    <w:rsid w:val="00226322"/>
    <w:rsid w:val="00227ED7"/>
    <w:rsid w:val="00230809"/>
    <w:rsid w:val="00230E25"/>
    <w:rsid w:val="00231015"/>
    <w:rsid w:val="002314B8"/>
    <w:rsid w:val="00231A49"/>
    <w:rsid w:val="00231B9B"/>
    <w:rsid w:val="00231DF3"/>
    <w:rsid w:val="00232B19"/>
    <w:rsid w:val="00232CD1"/>
    <w:rsid w:val="002358BA"/>
    <w:rsid w:val="00235FBD"/>
    <w:rsid w:val="002409F7"/>
    <w:rsid w:val="002450E6"/>
    <w:rsid w:val="0024650C"/>
    <w:rsid w:val="00247235"/>
    <w:rsid w:val="00247561"/>
    <w:rsid w:val="00250FB7"/>
    <w:rsid w:val="00251476"/>
    <w:rsid w:val="00252AC4"/>
    <w:rsid w:val="00254063"/>
    <w:rsid w:val="00254795"/>
    <w:rsid w:val="00254FD3"/>
    <w:rsid w:val="00255020"/>
    <w:rsid w:val="002559AC"/>
    <w:rsid w:val="002577CE"/>
    <w:rsid w:val="0026038C"/>
    <w:rsid w:val="00260E1C"/>
    <w:rsid w:val="00262B72"/>
    <w:rsid w:val="00262B7A"/>
    <w:rsid w:val="00263C9F"/>
    <w:rsid w:val="00265A50"/>
    <w:rsid w:val="00267E57"/>
    <w:rsid w:val="00271EF8"/>
    <w:rsid w:val="00272C41"/>
    <w:rsid w:val="00273813"/>
    <w:rsid w:val="002741C9"/>
    <w:rsid w:val="00274C89"/>
    <w:rsid w:val="00280853"/>
    <w:rsid w:val="00281DD0"/>
    <w:rsid w:val="002829C4"/>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1EEF"/>
    <w:rsid w:val="002A4D9A"/>
    <w:rsid w:val="002B1115"/>
    <w:rsid w:val="002B46DD"/>
    <w:rsid w:val="002B647B"/>
    <w:rsid w:val="002C0E44"/>
    <w:rsid w:val="002C11A9"/>
    <w:rsid w:val="002C22DF"/>
    <w:rsid w:val="002C2F4F"/>
    <w:rsid w:val="002C64EC"/>
    <w:rsid w:val="002C6B59"/>
    <w:rsid w:val="002C7619"/>
    <w:rsid w:val="002D178D"/>
    <w:rsid w:val="002D28F4"/>
    <w:rsid w:val="002D3293"/>
    <w:rsid w:val="002D3EC8"/>
    <w:rsid w:val="002D5486"/>
    <w:rsid w:val="002D7676"/>
    <w:rsid w:val="002D7D39"/>
    <w:rsid w:val="002D7F8D"/>
    <w:rsid w:val="002E0575"/>
    <w:rsid w:val="002E09F5"/>
    <w:rsid w:val="002E3448"/>
    <w:rsid w:val="002E3E0D"/>
    <w:rsid w:val="002E4BE8"/>
    <w:rsid w:val="002E5503"/>
    <w:rsid w:val="002E5A54"/>
    <w:rsid w:val="002E6833"/>
    <w:rsid w:val="002E76F7"/>
    <w:rsid w:val="002E78E1"/>
    <w:rsid w:val="002E7CDB"/>
    <w:rsid w:val="002F2661"/>
    <w:rsid w:val="002F3E80"/>
    <w:rsid w:val="002F74F6"/>
    <w:rsid w:val="002F7B5D"/>
    <w:rsid w:val="00300012"/>
    <w:rsid w:val="00301A27"/>
    <w:rsid w:val="00301A61"/>
    <w:rsid w:val="00302080"/>
    <w:rsid w:val="003025A7"/>
    <w:rsid w:val="00305692"/>
    <w:rsid w:val="003057CD"/>
    <w:rsid w:val="00307723"/>
    <w:rsid w:val="00310171"/>
    <w:rsid w:val="0031035E"/>
    <w:rsid w:val="00310885"/>
    <w:rsid w:val="00311B6D"/>
    <w:rsid w:val="00313FC0"/>
    <w:rsid w:val="003150F5"/>
    <w:rsid w:val="00315642"/>
    <w:rsid w:val="00315C59"/>
    <w:rsid w:val="003168B6"/>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33C6"/>
    <w:rsid w:val="003441BB"/>
    <w:rsid w:val="00345BA2"/>
    <w:rsid w:val="00345E41"/>
    <w:rsid w:val="0034772B"/>
    <w:rsid w:val="003507F8"/>
    <w:rsid w:val="003508FD"/>
    <w:rsid w:val="003538DC"/>
    <w:rsid w:val="00354739"/>
    <w:rsid w:val="003555F0"/>
    <w:rsid w:val="0035616A"/>
    <w:rsid w:val="00357E26"/>
    <w:rsid w:val="00361BCC"/>
    <w:rsid w:val="003627EF"/>
    <w:rsid w:val="00365D81"/>
    <w:rsid w:val="003671FD"/>
    <w:rsid w:val="00367C42"/>
    <w:rsid w:val="003702C2"/>
    <w:rsid w:val="00373662"/>
    <w:rsid w:val="00375DB1"/>
    <w:rsid w:val="00380CBC"/>
    <w:rsid w:val="0038311D"/>
    <w:rsid w:val="00384446"/>
    <w:rsid w:val="00384746"/>
    <w:rsid w:val="0038533A"/>
    <w:rsid w:val="003860D6"/>
    <w:rsid w:val="00386440"/>
    <w:rsid w:val="0038781D"/>
    <w:rsid w:val="00392773"/>
    <w:rsid w:val="00392F8D"/>
    <w:rsid w:val="00393115"/>
    <w:rsid w:val="00393357"/>
    <w:rsid w:val="003935EB"/>
    <w:rsid w:val="00393E83"/>
    <w:rsid w:val="00394F89"/>
    <w:rsid w:val="00395431"/>
    <w:rsid w:val="0039690E"/>
    <w:rsid w:val="003A0E9C"/>
    <w:rsid w:val="003A1E76"/>
    <w:rsid w:val="003A20BE"/>
    <w:rsid w:val="003A40A2"/>
    <w:rsid w:val="003A7E92"/>
    <w:rsid w:val="003B041E"/>
    <w:rsid w:val="003B0512"/>
    <w:rsid w:val="003B22D4"/>
    <w:rsid w:val="003B318C"/>
    <w:rsid w:val="003B4FA0"/>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339B"/>
    <w:rsid w:val="003D37B7"/>
    <w:rsid w:val="003D46CC"/>
    <w:rsid w:val="003E0C1E"/>
    <w:rsid w:val="003E0E97"/>
    <w:rsid w:val="003E1146"/>
    <w:rsid w:val="003E1441"/>
    <w:rsid w:val="003E1B5F"/>
    <w:rsid w:val="003E2198"/>
    <w:rsid w:val="003E330D"/>
    <w:rsid w:val="003E4829"/>
    <w:rsid w:val="003E55E0"/>
    <w:rsid w:val="003E5674"/>
    <w:rsid w:val="003F1982"/>
    <w:rsid w:val="003F22C7"/>
    <w:rsid w:val="003F230B"/>
    <w:rsid w:val="003F3DAA"/>
    <w:rsid w:val="003F513E"/>
    <w:rsid w:val="003F5D02"/>
    <w:rsid w:val="003F676E"/>
    <w:rsid w:val="00401D64"/>
    <w:rsid w:val="00402E47"/>
    <w:rsid w:val="00403382"/>
    <w:rsid w:val="00403929"/>
    <w:rsid w:val="00403A49"/>
    <w:rsid w:val="004045F4"/>
    <w:rsid w:val="00405174"/>
    <w:rsid w:val="00405372"/>
    <w:rsid w:val="00406AA9"/>
    <w:rsid w:val="00412BCF"/>
    <w:rsid w:val="00413E9F"/>
    <w:rsid w:val="004146EF"/>
    <w:rsid w:val="00414983"/>
    <w:rsid w:val="004164A0"/>
    <w:rsid w:val="00421894"/>
    <w:rsid w:val="00422C9B"/>
    <w:rsid w:val="00422CBC"/>
    <w:rsid w:val="00423839"/>
    <w:rsid w:val="00423AA6"/>
    <w:rsid w:val="0042476D"/>
    <w:rsid w:val="00424B0A"/>
    <w:rsid w:val="004262CE"/>
    <w:rsid w:val="00427A55"/>
    <w:rsid w:val="004304A7"/>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2431"/>
    <w:rsid w:val="00453713"/>
    <w:rsid w:val="004563F4"/>
    <w:rsid w:val="0045675D"/>
    <w:rsid w:val="00460FB7"/>
    <w:rsid w:val="00461C35"/>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95F"/>
    <w:rsid w:val="00480D74"/>
    <w:rsid w:val="004816C6"/>
    <w:rsid w:val="00482A2D"/>
    <w:rsid w:val="004850A1"/>
    <w:rsid w:val="00486117"/>
    <w:rsid w:val="00486A68"/>
    <w:rsid w:val="00487253"/>
    <w:rsid w:val="00490DEA"/>
    <w:rsid w:val="00491167"/>
    <w:rsid w:val="00493F7F"/>
    <w:rsid w:val="004940C4"/>
    <w:rsid w:val="00495014"/>
    <w:rsid w:val="00495F2C"/>
    <w:rsid w:val="004A11C3"/>
    <w:rsid w:val="004A4DF1"/>
    <w:rsid w:val="004A4F04"/>
    <w:rsid w:val="004B0A09"/>
    <w:rsid w:val="004B1860"/>
    <w:rsid w:val="004B21FF"/>
    <w:rsid w:val="004B2C15"/>
    <w:rsid w:val="004B4107"/>
    <w:rsid w:val="004B5E72"/>
    <w:rsid w:val="004B7B04"/>
    <w:rsid w:val="004C079D"/>
    <w:rsid w:val="004C0A02"/>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E6B52"/>
    <w:rsid w:val="004F27DA"/>
    <w:rsid w:val="004F346A"/>
    <w:rsid w:val="004F61B9"/>
    <w:rsid w:val="004F66AC"/>
    <w:rsid w:val="004F69B5"/>
    <w:rsid w:val="004F7335"/>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3970"/>
    <w:rsid w:val="00534F05"/>
    <w:rsid w:val="00540B8A"/>
    <w:rsid w:val="00541668"/>
    <w:rsid w:val="00542741"/>
    <w:rsid w:val="00542BDA"/>
    <w:rsid w:val="00543085"/>
    <w:rsid w:val="00546508"/>
    <w:rsid w:val="00547E8F"/>
    <w:rsid w:val="00550F90"/>
    <w:rsid w:val="005512D4"/>
    <w:rsid w:val="00551D01"/>
    <w:rsid w:val="0055305F"/>
    <w:rsid w:val="005561B1"/>
    <w:rsid w:val="005565BE"/>
    <w:rsid w:val="005567F4"/>
    <w:rsid w:val="005575E8"/>
    <w:rsid w:val="005575F0"/>
    <w:rsid w:val="005627D0"/>
    <w:rsid w:val="00562AF2"/>
    <w:rsid w:val="00563A06"/>
    <w:rsid w:val="00565FD2"/>
    <w:rsid w:val="00566B14"/>
    <w:rsid w:val="00570B51"/>
    <w:rsid w:val="00570D2C"/>
    <w:rsid w:val="00571158"/>
    <w:rsid w:val="005729FD"/>
    <w:rsid w:val="00574B6E"/>
    <w:rsid w:val="00574C00"/>
    <w:rsid w:val="00575026"/>
    <w:rsid w:val="00576016"/>
    <w:rsid w:val="005761CC"/>
    <w:rsid w:val="00576207"/>
    <w:rsid w:val="00576505"/>
    <w:rsid w:val="00581E1C"/>
    <w:rsid w:val="00582663"/>
    <w:rsid w:val="00592B01"/>
    <w:rsid w:val="00592DB1"/>
    <w:rsid w:val="005935E4"/>
    <w:rsid w:val="00593BC6"/>
    <w:rsid w:val="00594573"/>
    <w:rsid w:val="00595F74"/>
    <w:rsid w:val="00596B93"/>
    <w:rsid w:val="005A0868"/>
    <w:rsid w:val="005A0A2F"/>
    <w:rsid w:val="005A5440"/>
    <w:rsid w:val="005A5A01"/>
    <w:rsid w:val="005A5F29"/>
    <w:rsid w:val="005B75A0"/>
    <w:rsid w:val="005C201D"/>
    <w:rsid w:val="005C3E8E"/>
    <w:rsid w:val="005C4361"/>
    <w:rsid w:val="005C6FBA"/>
    <w:rsid w:val="005C7FDD"/>
    <w:rsid w:val="005D2937"/>
    <w:rsid w:val="005D30ED"/>
    <w:rsid w:val="005D3C9F"/>
    <w:rsid w:val="005D5770"/>
    <w:rsid w:val="005D5EFC"/>
    <w:rsid w:val="005E2F61"/>
    <w:rsid w:val="005E370A"/>
    <w:rsid w:val="005E5225"/>
    <w:rsid w:val="005F15CB"/>
    <w:rsid w:val="005F485C"/>
    <w:rsid w:val="005F4FE9"/>
    <w:rsid w:val="005F5578"/>
    <w:rsid w:val="00601D6D"/>
    <w:rsid w:val="00601E38"/>
    <w:rsid w:val="006024AB"/>
    <w:rsid w:val="006050A3"/>
    <w:rsid w:val="006054BA"/>
    <w:rsid w:val="006069A6"/>
    <w:rsid w:val="00606E2B"/>
    <w:rsid w:val="00611143"/>
    <w:rsid w:val="0061115A"/>
    <w:rsid w:val="00614D8A"/>
    <w:rsid w:val="00615446"/>
    <w:rsid w:val="00622C36"/>
    <w:rsid w:val="00622DC0"/>
    <w:rsid w:val="00623FE0"/>
    <w:rsid w:val="00624AD9"/>
    <w:rsid w:val="006266CC"/>
    <w:rsid w:val="006273E4"/>
    <w:rsid w:val="006324AE"/>
    <w:rsid w:val="00632BEE"/>
    <w:rsid w:val="00632D4B"/>
    <w:rsid w:val="00633BA9"/>
    <w:rsid w:val="00633BC2"/>
    <w:rsid w:val="00634631"/>
    <w:rsid w:val="00634B86"/>
    <w:rsid w:val="0063505C"/>
    <w:rsid w:val="0063542C"/>
    <w:rsid w:val="006356F8"/>
    <w:rsid w:val="0063796D"/>
    <w:rsid w:val="0064024D"/>
    <w:rsid w:val="0064120A"/>
    <w:rsid w:val="0064192B"/>
    <w:rsid w:val="006424E6"/>
    <w:rsid w:val="00642728"/>
    <w:rsid w:val="00643B46"/>
    <w:rsid w:val="00644477"/>
    <w:rsid w:val="006451B9"/>
    <w:rsid w:val="006453BA"/>
    <w:rsid w:val="0064743B"/>
    <w:rsid w:val="00647DD6"/>
    <w:rsid w:val="006502E8"/>
    <w:rsid w:val="00650E52"/>
    <w:rsid w:val="006517D5"/>
    <w:rsid w:val="00655108"/>
    <w:rsid w:val="00656757"/>
    <w:rsid w:val="00656B34"/>
    <w:rsid w:val="006601AF"/>
    <w:rsid w:val="006637F6"/>
    <w:rsid w:val="00664D47"/>
    <w:rsid w:val="00665E7E"/>
    <w:rsid w:val="00666497"/>
    <w:rsid w:val="00667BC4"/>
    <w:rsid w:val="00670599"/>
    <w:rsid w:val="00671962"/>
    <w:rsid w:val="00672D72"/>
    <w:rsid w:val="00673BDC"/>
    <w:rsid w:val="00681E68"/>
    <w:rsid w:val="00682EC3"/>
    <w:rsid w:val="0068309E"/>
    <w:rsid w:val="00683168"/>
    <w:rsid w:val="00683227"/>
    <w:rsid w:val="00683F16"/>
    <w:rsid w:val="00685838"/>
    <w:rsid w:val="0068714A"/>
    <w:rsid w:val="00687A24"/>
    <w:rsid w:val="00690B89"/>
    <w:rsid w:val="0069149A"/>
    <w:rsid w:val="006965D0"/>
    <w:rsid w:val="006A12EC"/>
    <w:rsid w:val="006A32A4"/>
    <w:rsid w:val="006A4A53"/>
    <w:rsid w:val="006A57AF"/>
    <w:rsid w:val="006A67F6"/>
    <w:rsid w:val="006A75A2"/>
    <w:rsid w:val="006B0746"/>
    <w:rsid w:val="006B3E16"/>
    <w:rsid w:val="006C078E"/>
    <w:rsid w:val="006C11E5"/>
    <w:rsid w:val="006C230E"/>
    <w:rsid w:val="006C2468"/>
    <w:rsid w:val="006C2F8A"/>
    <w:rsid w:val="006C3FCE"/>
    <w:rsid w:val="006C5680"/>
    <w:rsid w:val="006C5F8E"/>
    <w:rsid w:val="006D13E5"/>
    <w:rsid w:val="006D3BA1"/>
    <w:rsid w:val="006D4E7C"/>
    <w:rsid w:val="006D6B85"/>
    <w:rsid w:val="006E07FB"/>
    <w:rsid w:val="006E1337"/>
    <w:rsid w:val="006E29DB"/>
    <w:rsid w:val="006E44AE"/>
    <w:rsid w:val="006E5601"/>
    <w:rsid w:val="006E61B3"/>
    <w:rsid w:val="006E7826"/>
    <w:rsid w:val="006F463B"/>
    <w:rsid w:val="006F4845"/>
    <w:rsid w:val="006F4B6C"/>
    <w:rsid w:val="00701867"/>
    <w:rsid w:val="00702075"/>
    <w:rsid w:val="007020B3"/>
    <w:rsid w:val="0070210F"/>
    <w:rsid w:val="007038C4"/>
    <w:rsid w:val="00704131"/>
    <w:rsid w:val="0070607D"/>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3B2"/>
    <w:rsid w:val="007328E0"/>
    <w:rsid w:val="00732C43"/>
    <w:rsid w:val="00732CE6"/>
    <w:rsid w:val="00733C3B"/>
    <w:rsid w:val="00733D34"/>
    <w:rsid w:val="007354E2"/>
    <w:rsid w:val="00736F10"/>
    <w:rsid w:val="00737428"/>
    <w:rsid w:val="00737D50"/>
    <w:rsid w:val="0074069D"/>
    <w:rsid w:val="00740BDC"/>
    <w:rsid w:val="007437B7"/>
    <w:rsid w:val="00744F45"/>
    <w:rsid w:val="00745FC2"/>
    <w:rsid w:val="0074727A"/>
    <w:rsid w:val="00747EEE"/>
    <w:rsid w:val="00750132"/>
    <w:rsid w:val="0075209A"/>
    <w:rsid w:val="00752D23"/>
    <w:rsid w:val="00753E6A"/>
    <w:rsid w:val="00754B67"/>
    <w:rsid w:val="007566E4"/>
    <w:rsid w:val="00756B1E"/>
    <w:rsid w:val="00760CA8"/>
    <w:rsid w:val="00762631"/>
    <w:rsid w:val="00762929"/>
    <w:rsid w:val="007631ED"/>
    <w:rsid w:val="00764049"/>
    <w:rsid w:val="00764CBC"/>
    <w:rsid w:val="00764CD2"/>
    <w:rsid w:val="00764F1B"/>
    <w:rsid w:val="0076584E"/>
    <w:rsid w:val="00765C13"/>
    <w:rsid w:val="00765D68"/>
    <w:rsid w:val="00766709"/>
    <w:rsid w:val="00770809"/>
    <w:rsid w:val="00772557"/>
    <w:rsid w:val="00773CA3"/>
    <w:rsid w:val="00775BB4"/>
    <w:rsid w:val="00776E1B"/>
    <w:rsid w:val="00780FBE"/>
    <w:rsid w:val="0078177E"/>
    <w:rsid w:val="0078184A"/>
    <w:rsid w:val="00782E51"/>
    <w:rsid w:val="007831B3"/>
    <w:rsid w:val="007874C4"/>
    <w:rsid w:val="00792E7B"/>
    <w:rsid w:val="007942A7"/>
    <w:rsid w:val="007947E9"/>
    <w:rsid w:val="00794CAC"/>
    <w:rsid w:val="007A1C17"/>
    <w:rsid w:val="007A211F"/>
    <w:rsid w:val="007A36E0"/>
    <w:rsid w:val="007A379A"/>
    <w:rsid w:val="007A3C43"/>
    <w:rsid w:val="007A68CD"/>
    <w:rsid w:val="007A7087"/>
    <w:rsid w:val="007B0257"/>
    <w:rsid w:val="007B056D"/>
    <w:rsid w:val="007B2389"/>
    <w:rsid w:val="007B27CB"/>
    <w:rsid w:val="007B30EE"/>
    <w:rsid w:val="007B6172"/>
    <w:rsid w:val="007B70C7"/>
    <w:rsid w:val="007B7B59"/>
    <w:rsid w:val="007B7C7D"/>
    <w:rsid w:val="007C037B"/>
    <w:rsid w:val="007C0523"/>
    <w:rsid w:val="007C430F"/>
    <w:rsid w:val="007C64D5"/>
    <w:rsid w:val="007C6F86"/>
    <w:rsid w:val="007D0BDF"/>
    <w:rsid w:val="007D1F9F"/>
    <w:rsid w:val="007D25D5"/>
    <w:rsid w:val="007D3DBE"/>
    <w:rsid w:val="007D3E81"/>
    <w:rsid w:val="007D41CC"/>
    <w:rsid w:val="007D4DC6"/>
    <w:rsid w:val="007D58E6"/>
    <w:rsid w:val="007D58FE"/>
    <w:rsid w:val="007D6561"/>
    <w:rsid w:val="007D6C58"/>
    <w:rsid w:val="007D6F08"/>
    <w:rsid w:val="007E05E4"/>
    <w:rsid w:val="007E1D2E"/>
    <w:rsid w:val="007E4B08"/>
    <w:rsid w:val="007E5948"/>
    <w:rsid w:val="007E6C97"/>
    <w:rsid w:val="007E7F27"/>
    <w:rsid w:val="007F06A9"/>
    <w:rsid w:val="007F3002"/>
    <w:rsid w:val="007F5D0A"/>
    <w:rsid w:val="008000D5"/>
    <w:rsid w:val="00802488"/>
    <w:rsid w:val="00802FF9"/>
    <w:rsid w:val="00805821"/>
    <w:rsid w:val="008064A5"/>
    <w:rsid w:val="00810A59"/>
    <w:rsid w:val="008111C0"/>
    <w:rsid w:val="00812AF9"/>
    <w:rsid w:val="00815B38"/>
    <w:rsid w:val="008166ED"/>
    <w:rsid w:val="00821F4E"/>
    <w:rsid w:val="0082522D"/>
    <w:rsid w:val="00825C5D"/>
    <w:rsid w:val="00825EEA"/>
    <w:rsid w:val="008269D0"/>
    <w:rsid w:val="008276A2"/>
    <w:rsid w:val="00832644"/>
    <w:rsid w:val="008340B5"/>
    <w:rsid w:val="00834DC2"/>
    <w:rsid w:val="00835D0B"/>
    <w:rsid w:val="008361EF"/>
    <w:rsid w:val="008369BD"/>
    <w:rsid w:val="00836A3F"/>
    <w:rsid w:val="00836D73"/>
    <w:rsid w:val="008370F1"/>
    <w:rsid w:val="0083795B"/>
    <w:rsid w:val="00840027"/>
    <w:rsid w:val="0084072F"/>
    <w:rsid w:val="008436E5"/>
    <w:rsid w:val="00843888"/>
    <w:rsid w:val="00843DBE"/>
    <w:rsid w:val="008449E0"/>
    <w:rsid w:val="00844CCD"/>
    <w:rsid w:val="00850F54"/>
    <w:rsid w:val="00850F60"/>
    <w:rsid w:val="008536E5"/>
    <w:rsid w:val="00853775"/>
    <w:rsid w:val="008542A6"/>
    <w:rsid w:val="008545F2"/>
    <w:rsid w:val="00854902"/>
    <w:rsid w:val="00854BA0"/>
    <w:rsid w:val="008550DF"/>
    <w:rsid w:val="0085632A"/>
    <w:rsid w:val="00856BFE"/>
    <w:rsid w:val="00857840"/>
    <w:rsid w:val="00860188"/>
    <w:rsid w:val="00861CC3"/>
    <w:rsid w:val="00861EB4"/>
    <w:rsid w:val="00862FC2"/>
    <w:rsid w:val="008631AD"/>
    <w:rsid w:val="00863383"/>
    <w:rsid w:val="008634AA"/>
    <w:rsid w:val="00865026"/>
    <w:rsid w:val="00865365"/>
    <w:rsid w:val="00866232"/>
    <w:rsid w:val="00866BC1"/>
    <w:rsid w:val="008674EE"/>
    <w:rsid w:val="00867AC1"/>
    <w:rsid w:val="00867D02"/>
    <w:rsid w:val="00871D48"/>
    <w:rsid w:val="00872B23"/>
    <w:rsid w:val="00874251"/>
    <w:rsid w:val="00874C4A"/>
    <w:rsid w:val="0087772C"/>
    <w:rsid w:val="0087790F"/>
    <w:rsid w:val="0088076E"/>
    <w:rsid w:val="00880C1C"/>
    <w:rsid w:val="00880EA2"/>
    <w:rsid w:val="00880F21"/>
    <w:rsid w:val="008827C6"/>
    <w:rsid w:val="00883B51"/>
    <w:rsid w:val="008851B3"/>
    <w:rsid w:val="00887E3D"/>
    <w:rsid w:val="00890324"/>
    <w:rsid w:val="008907EE"/>
    <w:rsid w:val="00891C7E"/>
    <w:rsid w:val="0089379E"/>
    <w:rsid w:val="008967D3"/>
    <w:rsid w:val="00897C9C"/>
    <w:rsid w:val="00897F1B"/>
    <w:rsid w:val="008A16B8"/>
    <w:rsid w:val="008A194F"/>
    <w:rsid w:val="008A20BE"/>
    <w:rsid w:val="008A2C58"/>
    <w:rsid w:val="008A349E"/>
    <w:rsid w:val="008A538A"/>
    <w:rsid w:val="008A577D"/>
    <w:rsid w:val="008A6A7C"/>
    <w:rsid w:val="008B05F8"/>
    <w:rsid w:val="008B5438"/>
    <w:rsid w:val="008C1734"/>
    <w:rsid w:val="008C32D4"/>
    <w:rsid w:val="008C3726"/>
    <w:rsid w:val="008C52F0"/>
    <w:rsid w:val="008C5947"/>
    <w:rsid w:val="008C5A40"/>
    <w:rsid w:val="008C5E14"/>
    <w:rsid w:val="008C6259"/>
    <w:rsid w:val="008C760B"/>
    <w:rsid w:val="008D0296"/>
    <w:rsid w:val="008D032E"/>
    <w:rsid w:val="008D0413"/>
    <w:rsid w:val="008D0B2F"/>
    <w:rsid w:val="008D0E13"/>
    <w:rsid w:val="008D19D4"/>
    <w:rsid w:val="008D1E6D"/>
    <w:rsid w:val="008D279D"/>
    <w:rsid w:val="008D28AD"/>
    <w:rsid w:val="008D5DD9"/>
    <w:rsid w:val="008D6C3A"/>
    <w:rsid w:val="008D7B46"/>
    <w:rsid w:val="008E0FB8"/>
    <w:rsid w:val="008E2423"/>
    <w:rsid w:val="008E26AD"/>
    <w:rsid w:val="008E26D5"/>
    <w:rsid w:val="008E4F9B"/>
    <w:rsid w:val="008E6AC3"/>
    <w:rsid w:val="008F0972"/>
    <w:rsid w:val="008F2DAB"/>
    <w:rsid w:val="008F2E15"/>
    <w:rsid w:val="008F2E46"/>
    <w:rsid w:val="008F45FB"/>
    <w:rsid w:val="008F5FF6"/>
    <w:rsid w:val="00901F1D"/>
    <w:rsid w:val="00905C56"/>
    <w:rsid w:val="00906C46"/>
    <w:rsid w:val="00907D5A"/>
    <w:rsid w:val="0091114D"/>
    <w:rsid w:val="00912595"/>
    <w:rsid w:val="00912E70"/>
    <w:rsid w:val="009135EA"/>
    <w:rsid w:val="009172A3"/>
    <w:rsid w:val="00921B41"/>
    <w:rsid w:val="00922D1D"/>
    <w:rsid w:val="00922D43"/>
    <w:rsid w:val="00926C6E"/>
    <w:rsid w:val="00927255"/>
    <w:rsid w:val="009273DB"/>
    <w:rsid w:val="00927870"/>
    <w:rsid w:val="00931093"/>
    <w:rsid w:val="00933A42"/>
    <w:rsid w:val="009340F2"/>
    <w:rsid w:val="009372B9"/>
    <w:rsid w:val="00940BF0"/>
    <w:rsid w:val="00941D8A"/>
    <w:rsid w:val="00942054"/>
    <w:rsid w:val="00944DAA"/>
    <w:rsid w:val="009462B6"/>
    <w:rsid w:val="00946FA4"/>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3F3F"/>
    <w:rsid w:val="0098427E"/>
    <w:rsid w:val="00985228"/>
    <w:rsid w:val="009861E6"/>
    <w:rsid w:val="00986FB1"/>
    <w:rsid w:val="0098718A"/>
    <w:rsid w:val="0098771F"/>
    <w:rsid w:val="00991296"/>
    <w:rsid w:val="009926A4"/>
    <w:rsid w:val="00993AE0"/>
    <w:rsid w:val="00993F23"/>
    <w:rsid w:val="0099425B"/>
    <w:rsid w:val="009960D3"/>
    <w:rsid w:val="009A07EF"/>
    <w:rsid w:val="009A0F69"/>
    <w:rsid w:val="009A1090"/>
    <w:rsid w:val="009A393E"/>
    <w:rsid w:val="009B0D12"/>
    <w:rsid w:val="009B1032"/>
    <w:rsid w:val="009B1D0D"/>
    <w:rsid w:val="009B1F30"/>
    <w:rsid w:val="009B440A"/>
    <w:rsid w:val="009B4884"/>
    <w:rsid w:val="009B653F"/>
    <w:rsid w:val="009C0A78"/>
    <w:rsid w:val="009C0B40"/>
    <w:rsid w:val="009C140E"/>
    <w:rsid w:val="009C1BD1"/>
    <w:rsid w:val="009C1E9B"/>
    <w:rsid w:val="009C22F4"/>
    <w:rsid w:val="009C48A3"/>
    <w:rsid w:val="009C4990"/>
    <w:rsid w:val="009C5544"/>
    <w:rsid w:val="009C5CE6"/>
    <w:rsid w:val="009C5D61"/>
    <w:rsid w:val="009C6825"/>
    <w:rsid w:val="009C72C8"/>
    <w:rsid w:val="009D0F34"/>
    <w:rsid w:val="009D1A60"/>
    <w:rsid w:val="009D4100"/>
    <w:rsid w:val="009D4C1B"/>
    <w:rsid w:val="009D5406"/>
    <w:rsid w:val="009D63EC"/>
    <w:rsid w:val="009D6933"/>
    <w:rsid w:val="009D7889"/>
    <w:rsid w:val="009E0ADC"/>
    <w:rsid w:val="009E1DF8"/>
    <w:rsid w:val="009E2F2E"/>
    <w:rsid w:val="009E3E7D"/>
    <w:rsid w:val="009E4189"/>
    <w:rsid w:val="009E5093"/>
    <w:rsid w:val="009E512D"/>
    <w:rsid w:val="009E5261"/>
    <w:rsid w:val="009E5FB1"/>
    <w:rsid w:val="009F1D55"/>
    <w:rsid w:val="009F213D"/>
    <w:rsid w:val="009F27B4"/>
    <w:rsid w:val="009F295D"/>
    <w:rsid w:val="009F417C"/>
    <w:rsid w:val="009F5C6A"/>
    <w:rsid w:val="009F5E32"/>
    <w:rsid w:val="009F65EA"/>
    <w:rsid w:val="009F6D7D"/>
    <w:rsid w:val="00A01F35"/>
    <w:rsid w:val="00A043BD"/>
    <w:rsid w:val="00A04998"/>
    <w:rsid w:val="00A04CFB"/>
    <w:rsid w:val="00A052A1"/>
    <w:rsid w:val="00A0597E"/>
    <w:rsid w:val="00A07F7A"/>
    <w:rsid w:val="00A128EA"/>
    <w:rsid w:val="00A12A7F"/>
    <w:rsid w:val="00A13BC2"/>
    <w:rsid w:val="00A15500"/>
    <w:rsid w:val="00A1610F"/>
    <w:rsid w:val="00A20B81"/>
    <w:rsid w:val="00A225AD"/>
    <w:rsid w:val="00A225C7"/>
    <w:rsid w:val="00A256D4"/>
    <w:rsid w:val="00A26555"/>
    <w:rsid w:val="00A269BE"/>
    <w:rsid w:val="00A30A8B"/>
    <w:rsid w:val="00A310F7"/>
    <w:rsid w:val="00A33B3B"/>
    <w:rsid w:val="00A34F9D"/>
    <w:rsid w:val="00A3594A"/>
    <w:rsid w:val="00A36161"/>
    <w:rsid w:val="00A3789A"/>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23C9"/>
    <w:rsid w:val="00A83523"/>
    <w:rsid w:val="00A84CAB"/>
    <w:rsid w:val="00A85336"/>
    <w:rsid w:val="00A869FB"/>
    <w:rsid w:val="00A873BD"/>
    <w:rsid w:val="00A87E10"/>
    <w:rsid w:val="00A90E70"/>
    <w:rsid w:val="00A9120F"/>
    <w:rsid w:val="00A956DE"/>
    <w:rsid w:val="00A95927"/>
    <w:rsid w:val="00A960AB"/>
    <w:rsid w:val="00A96741"/>
    <w:rsid w:val="00A96B52"/>
    <w:rsid w:val="00A9759E"/>
    <w:rsid w:val="00A977DB"/>
    <w:rsid w:val="00AA16AD"/>
    <w:rsid w:val="00AA181D"/>
    <w:rsid w:val="00AA21F4"/>
    <w:rsid w:val="00AA4C1A"/>
    <w:rsid w:val="00AA5716"/>
    <w:rsid w:val="00AA6AEB"/>
    <w:rsid w:val="00AA781A"/>
    <w:rsid w:val="00AA7B84"/>
    <w:rsid w:val="00AB0213"/>
    <w:rsid w:val="00AB04D3"/>
    <w:rsid w:val="00AB0D40"/>
    <w:rsid w:val="00AB1306"/>
    <w:rsid w:val="00AB421F"/>
    <w:rsid w:val="00AB7EF4"/>
    <w:rsid w:val="00AC0CDA"/>
    <w:rsid w:val="00AC1329"/>
    <w:rsid w:val="00AC194D"/>
    <w:rsid w:val="00AC23A8"/>
    <w:rsid w:val="00AC3D2B"/>
    <w:rsid w:val="00AC402C"/>
    <w:rsid w:val="00AC4463"/>
    <w:rsid w:val="00AC478B"/>
    <w:rsid w:val="00AC5330"/>
    <w:rsid w:val="00AC5D4E"/>
    <w:rsid w:val="00AC64F2"/>
    <w:rsid w:val="00AC7A77"/>
    <w:rsid w:val="00AD068D"/>
    <w:rsid w:val="00AD2C35"/>
    <w:rsid w:val="00AD5C59"/>
    <w:rsid w:val="00AD5F43"/>
    <w:rsid w:val="00AD6170"/>
    <w:rsid w:val="00AE2AA0"/>
    <w:rsid w:val="00AE2CEA"/>
    <w:rsid w:val="00AE3045"/>
    <w:rsid w:val="00AE3C13"/>
    <w:rsid w:val="00AE509A"/>
    <w:rsid w:val="00AE6A20"/>
    <w:rsid w:val="00AF0999"/>
    <w:rsid w:val="00AF0D02"/>
    <w:rsid w:val="00AF12C4"/>
    <w:rsid w:val="00AF21A4"/>
    <w:rsid w:val="00AF3E13"/>
    <w:rsid w:val="00AF4493"/>
    <w:rsid w:val="00AF4FDD"/>
    <w:rsid w:val="00AF7EDF"/>
    <w:rsid w:val="00B01670"/>
    <w:rsid w:val="00B02D10"/>
    <w:rsid w:val="00B02ED1"/>
    <w:rsid w:val="00B05254"/>
    <w:rsid w:val="00B05A20"/>
    <w:rsid w:val="00B05EC1"/>
    <w:rsid w:val="00B06717"/>
    <w:rsid w:val="00B0769C"/>
    <w:rsid w:val="00B1061E"/>
    <w:rsid w:val="00B10C22"/>
    <w:rsid w:val="00B10EED"/>
    <w:rsid w:val="00B1417F"/>
    <w:rsid w:val="00B145D0"/>
    <w:rsid w:val="00B154A1"/>
    <w:rsid w:val="00B163DB"/>
    <w:rsid w:val="00B17BA1"/>
    <w:rsid w:val="00B20655"/>
    <w:rsid w:val="00B21410"/>
    <w:rsid w:val="00B227ED"/>
    <w:rsid w:val="00B23C22"/>
    <w:rsid w:val="00B25D8D"/>
    <w:rsid w:val="00B265F0"/>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0EDD"/>
    <w:rsid w:val="00B63160"/>
    <w:rsid w:val="00B64173"/>
    <w:rsid w:val="00B64A01"/>
    <w:rsid w:val="00B64CF8"/>
    <w:rsid w:val="00B65D8F"/>
    <w:rsid w:val="00B65E56"/>
    <w:rsid w:val="00B66C37"/>
    <w:rsid w:val="00B679A9"/>
    <w:rsid w:val="00B67D94"/>
    <w:rsid w:val="00B71FC0"/>
    <w:rsid w:val="00B72013"/>
    <w:rsid w:val="00B7428E"/>
    <w:rsid w:val="00B75CF4"/>
    <w:rsid w:val="00B803CA"/>
    <w:rsid w:val="00B80CC5"/>
    <w:rsid w:val="00B82411"/>
    <w:rsid w:val="00B8716D"/>
    <w:rsid w:val="00B87A29"/>
    <w:rsid w:val="00B87F76"/>
    <w:rsid w:val="00B906F3"/>
    <w:rsid w:val="00B920A9"/>
    <w:rsid w:val="00B92479"/>
    <w:rsid w:val="00B93932"/>
    <w:rsid w:val="00B94825"/>
    <w:rsid w:val="00B96776"/>
    <w:rsid w:val="00BA02A6"/>
    <w:rsid w:val="00BA12AB"/>
    <w:rsid w:val="00BA2335"/>
    <w:rsid w:val="00BA2B19"/>
    <w:rsid w:val="00BA516E"/>
    <w:rsid w:val="00BA664A"/>
    <w:rsid w:val="00BA715A"/>
    <w:rsid w:val="00BA7456"/>
    <w:rsid w:val="00BB001C"/>
    <w:rsid w:val="00BB141F"/>
    <w:rsid w:val="00BB2B8E"/>
    <w:rsid w:val="00BB3051"/>
    <w:rsid w:val="00BB45F4"/>
    <w:rsid w:val="00BB5C92"/>
    <w:rsid w:val="00BB7EE1"/>
    <w:rsid w:val="00BC0F48"/>
    <w:rsid w:val="00BC17F9"/>
    <w:rsid w:val="00BC21CA"/>
    <w:rsid w:val="00BC5030"/>
    <w:rsid w:val="00BC59A0"/>
    <w:rsid w:val="00BC79B3"/>
    <w:rsid w:val="00BD01F7"/>
    <w:rsid w:val="00BD26B6"/>
    <w:rsid w:val="00BD270B"/>
    <w:rsid w:val="00BD4960"/>
    <w:rsid w:val="00BD4CDA"/>
    <w:rsid w:val="00BE2D01"/>
    <w:rsid w:val="00BE2F63"/>
    <w:rsid w:val="00BE4117"/>
    <w:rsid w:val="00BE4D0C"/>
    <w:rsid w:val="00BE7DBD"/>
    <w:rsid w:val="00BF1BA2"/>
    <w:rsid w:val="00BF3299"/>
    <w:rsid w:val="00BF3DE4"/>
    <w:rsid w:val="00BF447C"/>
    <w:rsid w:val="00BF5590"/>
    <w:rsid w:val="00BF5D2A"/>
    <w:rsid w:val="00BF64A8"/>
    <w:rsid w:val="00BF6E18"/>
    <w:rsid w:val="00BF7B2A"/>
    <w:rsid w:val="00C00E73"/>
    <w:rsid w:val="00C0573D"/>
    <w:rsid w:val="00C05AA1"/>
    <w:rsid w:val="00C078C4"/>
    <w:rsid w:val="00C07962"/>
    <w:rsid w:val="00C1272F"/>
    <w:rsid w:val="00C13104"/>
    <w:rsid w:val="00C13CBF"/>
    <w:rsid w:val="00C1618C"/>
    <w:rsid w:val="00C16A60"/>
    <w:rsid w:val="00C16C18"/>
    <w:rsid w:val="00C17060"/>
    <w:rsid w:val="00C170D7"/>
    <w:rsid w:val="00C17834"/>
    <w:rsid w:val="00C21AF1"/>
    <w:rsid w:val="00C23843"/>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4548"/>
    <w:rsid w:val="00C56329"/>
    <w:rsid w:val="00C573F6"/>
    <w:rsid w:val="00C6009B"/>
    <w:rsid w:val="00C609A2"/>
    <w:rsid w:val="00C616F0"/>
    <w:rsid w:val="00C620F5"/>
    <w:rsid w:val="00C63BCE"/>
    <w:rsid w:val="00C65CED"/>
    <w:rsid w:val="00C675C5"/>
    <w:rsid w:val="00C71CF7"/>
    <w:rsid w:val="00C7382E"/>
    <w:rsid w:val="00C752C1"/>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5CA"/>
    <w:rsid w:val="00CA499C"/>
    <w:rsid w:val="00CA6213"/>
    <w:rsid w:val="00CB06C1"/>
    <w:rsid w:val="00CB11FF"/>
    <w:rsid w:val="00CB1955"/>
    <w:rsid w:val="00CB5465"/>
    <w:rsid w:val="00CB6454"/>
    <w:rsid w:val="00CB64D9"/>
    <w:rsid w:val="00CB76FB"/>
    <w:rsid w:val="00CB799E"/>
    <w:rsid w:val="00CC1B1C"/>
    <w:rsid w:val="00CC2438"/>
    <w:rsid w:val="00CC28A5"/>
    <w:rsid w:val="00CC529C"/>
    <w:rsid w:val="00CC6288"/>
    <w:rsid w:val="00CC792C"/>
    <w:rsid w:val="00CD0219"/>
    <w:rsid w:val="00CD0494"/>
    <w:rsid w:val="00CD165B"/>
    <w:rsid w:val="00CD176C"/>
    <w:rsid w:val="00CD25A6"/>
    <w:rsid w:val="00CD2F2B"/>
    <w:rsid w:val="00CD34F8"/>
    <w:rsid w:val="00CD46AB"/>
    <w:rsid w:val="00CD5009"/>
    <w:rsid w:val="00CD725A"/>
    <w:rsid w:val="00CD753C"/>
    <w:rsid w:val="00CE028A"/>
    <w:rsid w:val="00CE0741"/>
    <w:rsid w:val="00CE165E"/>
    <w:rsid w:val="00CE3182"/>
    <w:rsid w:val="00CE4E5B"/>
    <w:rsid w:val="00CE5BD4"/>
    <w:rsid w:val="00CE5DAF"/>
    <w:rsid w:val="00CE678D"/>
    <w:rsid w:val="00CE6E5A"/>
    <w:rsid w:val="00CF1139"/>
    <w:rsid w:val="00CF2FF0"/>
    <w:rsid w:val="00CF309B"/>
    <w:rsid w:val="00CF30D8"/>
    <w:rsid w:val="00CF3159"/>
    <w:rsid w:val="00CF3BFD"/>
    <w:rsid w:val="00CF43CE"/>
    <w:rsid w:val="00CF5A5C"/>
    <w:rsid w:val="00CF61E8"/>
    <w:rsid w:val="00CF651D"/>
    <w:rsid w:val="00CF7D61"/>
    <w:rsid w:val="00D00701"/>
    <w:rsid w:val="00D00A24"/>
    <w:rsid w:val="00D014A0"/>
    <w:rsid w:val="00D046A6"/>
    <w:rsid w:val="00D046CF"/>
    <w:rsid w:val="00D05F99"/>
    <w:rsid w:val="00D06621"/>
    <w:rsid w:val="00D078F7"/>
    <w:rsid w:val="00D07FD3"/>
    <w:rsid w:val="00D110C6"/>
    <w:rsid w:val="00D11B4A"/>
    <w:rsid w:val="00D1385F"/>
    <w:rsid w:val="00D14741"/>
    <w:rsid w:val="00D151FE"/>
    <w:rsid w:val="00D15A58"/>
    <w:rsid w:val="00D20A0A"/>
    <w:rsid w:val="00D23FC8"/>
    <w:rsid w:val="00D244FF"/>
    <w:rsid w:val="00D2524A"/>
    <w:rsid w:val="00D2690A"/>
    <w:rsid w:val="00D31C35"/>
    <w:rsid w:val="00D328FE"/>
    <w:rsid w:val="00D32D11"/>
    <w:rsid w:val="00D32DE5"/>
    <w:rsid w:val="00D35394"/>
    <w:rsid w:val="00D3750C"/>
    <w:rsid w:val="00D4006C"/>
    <w:rsid w:val="00D4285A"/>
    <w:rsid w:val="00D437BC"/>
    <w:rsid w:val="00D44187"/>
    <w:rsid w:val="00D44AC8"/>
    <w:rsid w:val="00D460F3"/>
    <w:rsid w:val="00D4705D"/>
    <w:rsid w:val="00D47F5B"/>
    <w:rsid w:val="00D52EC4"/>
    <w:rsid w:val="00D54C29"/>
    <w:rsid w:val="00D553EE"/>
    <w:rsid w:val="00D5634C"/>
    <w:rsid w:val="00D577E8"/>
    <w:rsid w:val="00D60950"/>
    <w:rsid w:val="00D64EB4"/>
    <w:rsid w:val="00D65642"/>
    <w:rsid w:val="00D661F2"/>
    <w:rsid w:val="00D66F5A"/>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13D9"/>
    <w:rsid w:val="00D943BB"/>
    <w:rsid w:val="00D94AC7"/>
    <w:rsid w:val="00D96437"/>
    <w:rsid w:val="00D97697"/>
    <w:rsid w:val="00D97905"/>
    <w:rsid w:val="00DA120C"/>
    <w:rsid w:val="00DA19D3"/>
    <w:rsid w:val="00DA4EEF"/>
    <w:rsid w:val="00DA5072"/>
    <w:rsid w:val="00DA7952"/>
    <w:rsid w:val="00DB1D9D"/>
    <w:rsid w:val="00DB3E36"/>
    <w:rsid w:val="00DB41E8"/>
    <w:rsid w:val="00DB444F"/>
    <w:rsid w:val="00DB62F4"/>
    <w:rsid w:val="00DB7061"/>
    <w:rsid w:val="00DB79D2"/>
    <w:rsid w:val="00DC0A82"/>
    <w:rsid w:val="00DC3686"/>
    <w:rsid w:val="00DC43E0"/>
    <w:rsid w:val="00DC4415"/>
    <w:rsid w:val="00DC5CE6"/>
    <w:rsid w:val="00DC5E32"/>
    <w:rsid w:val="00DC66BC"/>
    <w:rsid w:val="00DC7894"/>
    <w:rsid w:val="00DD3DF6"/>
    <w:rsid w:val="00DD4400"/>
    <w:rsid w:val="00DD7A16"/>
    <w:rsid w:val="00DE2445"/>
    <w:rsid w:val="00DE3692"/>
    <w:rsid w:val="00DE4141"/>
    <w:rsid w:val="00DE6DF3"/>
    <w:rsid w:val="00DF12AE"/>
    <w:rsid w:val="00DF15D5"/>
    <w:rsid w:val="00DF3970"/>
    <w:rsid w:val="00DF4495"/>
    <w:rsid w:val="00DF671A"/>
    <w:rsid w:val="00DF6A62"/>
    <w:rsid w:val="00E00543"/>
    <w:rsid w:val="00E01B25"/>
    <w:rsid w:val="00E0228D"/>
    <w:rsid w:val="00E04507"/>
    <w:rsid w:val="00E0613E"/>
    <w:rsid w:val="00E0645D"/>
    <w:rsid w:val="00E07A83"/>
    <w:rsid w:val="00E11EB4"/>
    <w:rsid w:val="00E15013"/>
    <w:rsid w:val="00E15889"/>
    <w:rsid w:val="00E17206"/>
    <w:rsid w:val="00E176AF"/>
    <w:rsid w:val="00E20669"/>
    <w:rsid w:val="00E2235D"/>
    <w:rsid w:val="00E22C87"/>
    <w:rsid w:val="00E23AF6"/>
    <w:rsid w:val="00E24425"/>
    <w:rsid w:val="00E3183D"/>
    <w:rsid w:val="00E32CAF"/>
    <w:rsid w:val="00E32CCB"/>
    <w:rsid w:val="00E407FC"/>
    <w:rsid w:val="00E42F81"/>
    <w:rsid w:val="00E43E81"/>
    <w:rsid w:val="00E4420B"/>
    <w:rsid w:val="00E449F2"/>
    <w:rsid w:val="00E450AE"/>
    <w:rsid w:val="00E4510B"/>
    <w:rsid w:val="00E45902"/>
    <w:rsid w:val="00E46385"/>
    <w:rsid w:val="00E46A69"/>
    <w:rsid w:val="00E508BC"/>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48E4"/>
    <w:rsid w:val="00E65295"/>
    <w:rsid w:val="00E67891"/>
    <w:rsid w:val="00E7405A"/>
    <w:rsid w:val="00E76864"/>
    <w:rsid w:val="00E775E7"/>
    <w:rsid w:val="00E7781E"/>
    <w:rsid w:val="00E82AEF"/>
    <w:rsid w:val="00E82FE3"/>
    <w:rsid w:val="00E843B4"/>
    <w:rsid w:val="00E86435"/>
    <w:rsid w:val="00E86580"/>
    <w:rsid w:val="00E86788"/>
    <w:rsid w:val="00E86C64"/>
    <w:rsid w:val="00E92520"/>
    <w:rsid w:val="00E9324D"/>
    <w:rsid w:val="00E96D1E"/>
    <w:rsid w:val="00E97D52"/>
    <w:rsid w:val="00E97EAD"/>
    <w:rsid w:val="00E97EEF"/>
    <w:rsid w:val="00EA0010"/>
    <w:rsid w:val="00EA009F"/>
    <w:rsid w:val="00EA1EBF"/>
    <w:rsid w:val="00EA1FE4"/>
    <w:rsid w:val="00EA277C"/>
    <w:rsid w:val="00EA326A"/>
    <w:rsid w:val="00EA32B7"/>
    <w:rsid w:val="00EA3D43"/>
    <w:rsid w:val="00EA4935"/>
    <w:rsid w:val="00EB0739"/>
    <w:rsid w:val="00EB0B1D"/>
    <w:rsid w:val="00EB0E0E"/>
    <w:rsid w:val="00EB0E7B"/>
    <w:rsid w:val="00EB211E"/>
    <w:rsid w:val="00EB28C1"/>
    <w:rsid w:val="00EB319F"/>
    <w:rsid w:val="00EB33CE"/>
    <w:rsid w:val="00EB367C"/>
    <w:rsid w:val="00EB3E0D"/>
    <w:rsid w:val="00EB4984"/>
    <w:rsid w:val="00EB6614"/>
    <w:rsid w:val="00EB6BCC"/>
    <w:rsid w:val="00EC0786"/>
    <w:rsid w:val="00EC0FFF"/>
    <w:rsid w:val="00EC2806"/>
    <w:rsid w:val="00EC369F"/>
    <w:rsid w:val="00EC4A60"/>
    <w:rsid w:val="00EC62BA"/>
    <w:rsid w:val="00EC73D8"/>
    <w:rsid w:val="00EC7FAC"/>
    <w:rsid w:val="00ED011A"/>
    <w:rsid w:val="00ED0BA8"/>
    <w:rsid w:val="00ED2205"/>
    <w:rsid w:val="00ED477A"/>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11C6"/>
    <w:rsid w:val="00EF1EF8"/>
    <w:rsid w:val="00EF394C"/>
    <w:rsid w:val="00EF524A"/>
    <w:rsid w:val="00EF6473"/>
    <w:rsid w:val="00F0002F"/>
    <w:rsid w:val="00F006F5"/>
    <w:rsid w:val="00F00F9A"/>
    <w:rsid w:val="00F01B8A"/>
    <w:rsid w:val="00F03833"/>
    <w:rsid w:val="00F103B9"/>
    <w:rsid w:val="00F10CCE"/>
    <w:rsid w:val="00F122CD"/>
    <w:rsid w:val="00F125A2"/>
    <w:rsid w:val="00F146EB"/>
    <w:rsid w:val="00F153CA"/>
    <w:rsid w:val="00F215A6"/>
    <w:rsid w:val="00F216C1"/>
    <w:rsid w:val="00F248CB"/>
    <w:rsid w:val="00F25253"/>
    <w:rsid w:val="00F25C7A"/>
    <w:rsid w:val="00F27029"/>
    <w:rsid w:val="00F2712D"/>
    <w:rsid w:val="00F279E5"/>
    <w:rsid w:val="00F30D44"/>
    <w:rsid w:val="00F32ADF"/>
    <w:rsid w:val="00F3330C"/>
    <w:rsid w:val="00F34AEA"/>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2FA2"/>
    <w:rsid w:val="00F73AC7"/>
    <w:rsid w:val="00F74E79"/>
    <w:rsid w:val="00F754E9"/>
    <w:rsid w:val="00F75A8C"/>
    <w:rsid w:val="00F75CF8"/>
    <w:rsid w:val="00F76E3D"/>
    <w:rsid w:val="00F80CE4"/>
    <w:rsid w:val="00F80E97"/>
    <w:rsid w:val="00F82F23"/>
    <w:rsid w:val="00F8382F"/>
    <w:rsid w:val="00F85733"/>
    <w:rsid w:val="00F85A8A"/>
    <w:rsid w:val="00F8649C"/>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B130D"/>
    <w:rsid w:val="00FB38A9"/>
    <w:rsid w:val="00FB4EC7"/>
    <w:rsid w:val="00FB5652"/>
    <w:rsid w:val="00FB648A"/>
    <w:rsid w:val="00FC00DE"/>
    <w:rsid w:val="00FC0E2F"/>
    <w:rsid w:val="00FC1239"/>
    <w:rsid w:val="00FC1871"/>
    <w:rsid w:val="00FC3CB9"/>
    <w:rsid w:val="00FC5204"/>
    <w:rsid w:val="00FC5EC6"/>
    <w:rsid w:val="00FC6223"/>
    <w:rsid w:val="00FC685E"/>
    <w:rsid w:val="00FC7844"/>
    <w:rsid w:val="00FD1952"/>
    <w:rsid w:val="00FD2030"/>
    <w:rsid w:val="00FD27EA"/>
    <w:rsid w:val="00FD286B"/>
    <w:rsid w:val="00FD42B1"/>
    <w:rsid w:val="00FD5ACD"/>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002D"/>
  <w15:docId w15:val="{47B43692-15BE-44AB-934D-6ECCDBBD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2E"/>
  </w:style>
  <w:style w:type="paragraph" w:styleId="Footer">
    <w:name w:val="footer"/>
    <w:basedOn w:val="Normal"/>
    <w:link w:val="FooterChar"/>
    <w:uiPriority w:val="99"/>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45675D"/>
    <w:rPr>
      <w:color w:val="605E5C"/>
      <w:shd w:val="clear" w:color="auto" w:fill="E1DFDD"/>
    </w:rPr>
  </w:style>
  <w:style w:type="character" w:styleId="UnresolvedMention">
    <w:name w:val="Unresolved Mention"/>
    <w:basedOn w:val="DefaultParagraphFont"/>
    <w:uiPriority w:val="99"/>
    <w:semiHidden/>
    <w:unhideWhenUsed/>
    <w:rsid w:val="00834DC2"/>
    <w:rPr>
      <w:color w:val="605E5C"/>
      <w:shd w:val="clear" w:color="auto" w:fill="E1DFDD"/>
    </w:rPr>
  </w:style>
  <w:style w:type="table" w:styleId="GridTable4-Accent1">
    <w:name w:val="Grid Table 4 Accent 1"/>
    <w:basedOn w:val="TableNormal"/>
    <w:uiPriority w:val="49"/>
    <w:rsid w:val="0084388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DD7A1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177159065">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07197628">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018773501">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watson@freshprodu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eshproduce.com/insi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2\March%202022\Line_graph_produce_Mar_22.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2\March%202022\Line_graph_produce_Mar_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50"/>
            </a:pPr>
            <a:r>
              <a:rPr lang="en-US" sz="1050"/>
              <a:t>% Dollar growth versus the same time period year ago</a:t>
            </a:r>
          </a:p>
        </c:rich>
      </c:tx>
      <c:overlay val="0"/>
    </c:title>
    <c:autoTitleDeleted val="0"/>
    <c:plotArea>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33-4CF9-816E-B181D4497CD5}"/>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33-4CF9-816E-B181D4497CD5}"/>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33-4CF9-816E-B181D4497CD5}"/>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33-4CF9-816E-B181D4497CD5}"/>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33-4CF9-816E-B181D4497CD5}"/>
                </c:ext>
              </c:extLst>
            </c:dLbl>
            <c:dLbl>
              <c:idx val="8"/>
              <c:layout>
                <c:manualLayout>
                  <c:x val="-1.8726705522064315E-2"/>
                  <c:y val="-2.2288533225572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33-4CF9-816E-B181D4497CD5}"/>
                </c:ext>
              </c:extLst>
            </c:dLbl>
            <c:dLbl>
              <c:idx val="9"/>
              <c:layout>
                <c:manualLayout>
                  <c:x val="-1.4612762247133194E-2"/>
                  <c:y val="-2.9476601902744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33-4CF9-816E-B181D4497CD5}"/>
                </c:ext>
              </c:extLst>
            </c:dLbl>
            <c:dLbl>
              <c:idx val="10"/>
              <c:layout>
                <c:manualLayout>
                  <c:x val="-8.9456107046915877E-3"/>
                  <c:y val="-4.791661974006416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A333-4CF9-816E-B181D4497CD5}"/>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33-4CF9-816E-B181D4497CD5}"/>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333-4CF9-816E-B181D4497CD5}"/>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33-4CF9-816E-B181D4497CD5}"/>
                </c:ext>
              </c:extLst>
            </c:dLbl>
            <c:spPr>
              <a:noFill/>
              <a:ln>
                <a:noFill/>
              </a:ln>
              <a:effectLst/>
            </c:spPr>
            <c:txPr>
              <a:bodyPr/>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Sheet1!$B$30:$L$30</c:f>
              <c:numCache>
                <c:formatCode>0%</c:formatCode>
                <c:ptCount val="11"/>
                <c:pt idx="0">
                  <c:v>1.7999999999999999E-2</c:v>
                </c:pt>
                <c:pt idx="1">
                  <c:v>6.8000000000000005E-2</c:v>
                </c:pt>
                <c:pt idx="2">
                  <c:v>0.151</c:v>
                </c:pt>
                <c:pt idx="3">
                  <c:v>0.121</c:v>
                </c:pt>
                <c:pt idx="4">
                  <c:v>0.11700000000000001</c:v>
                </c:pt>
                <c:pt idx="5">
                  <c:v>4.8000000000000001E-2</c:v>
                </c:pt>
                <c:pt idx="6">
                  <c:v>-1.0999999999999999E-2</c:v>
                </c:pt>
                <c:pt idx="7">
                  <c:v>0.02</c:v>
                </c:pt>
                <c:pt idx="8">
                  <c:v>5.0999999999999997E-2</c:v>
                </c:pt>
                <c:pt idx="9">
                  <c:v>4.7E-2</c:v>
                </c:pt>
                <c:pt idx="10" formatCode="0.0%">
                  <c:v>4.7E-2</c:v>
                </c:pt>
              </c:numCache>
            </c:numRef>
          </c:val>
          <c:smooth val="0"/>
          <c:extLst>
            <c:ext xmlns:c16="http://schemas.microsoft.com/office/drawing/2014/chart" uri="{C3380CC4-5D6E-409C-BE32-E72D297353CC}">
              <c16:uniqueId val="{0000000A-A333-4CF9-816E-B181D4497CD5}"/>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33-4CF9-816E-B181D4497CD5}"/>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333-4CF9-816E-B181D4497CD5}"/>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33-4CF9-816E-B181D4497CD5}"/>
                </c:ext>
              </c:extLst>
            </c:dLbl>
            <c:dLbl>
              <c:idx val="8"/>
              <c:layout>
                <c:manualLayout>
                  <c:x val="-1.5503347337317341E-2"/>
                  <c:y val="2.2435382531660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333-4CF9-816E-B181D4497CD5}"/>
                </c:ext>
              </c:extLst>
            </c:dLbl>
            <c:dLbl>
              <c:idx val="9"/>
              <c:layout>
                <c:manualLayout>
                  <c:x val="-2.1295823144015694E-2"/>
                  <c:y val="1.88159029388621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333-4CF9-816E-B181D4497CD5}"/>
                </c:ext>
              </c:extLst>
            </c:dLbl>
            <c:dLbl>
              <c:idx val="10"/>
              <c:layout>
                <c:manualLayout>
                  <c:x val="-5.1830295740359581E-3"/>
                  <c:y val="8.878298672003964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A333-4CF9-816E-B181D4497CD5}"/>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333-4CF9-816E-B181D4497CD5}"/>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33-4CF9-816E-B181D4497CD5}"/>
                </c:ext>
              </c:extLst>
            </c:dLbl>
            <c:spPr>
              <a:noFill/>
              <a:ln>
                <a:noFill/>
              </a:ln>
              <a:effectLst/>
            </c:spPr>
            <c:txPr>
              <a:bodyPr/>
              <a:lstStyle/>
              <a:p>
                <a:pPr>
                  <a:defRPr sz="9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Sheet1!$B$31:$L$31</c:f>
              <c:numCache>
                <c:formatCode>0%</c:formatCode>
                <c:ptCount val="11"/>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0.109</c:v>
                </c:pt>
                <c:pt idx="9">
                  <c:v>0.10199999999999999</c:v>
                </c:pt>
                <c:pt idx="10" formatCode="0.0%">
                  <c:v>8.4000000000000005E-2</c:v>
                </c:pt>
              </c:numCache>
            </c:numRef>
          </c:val>
          <c:smooth val="0"/>
          <c:extLst>
            <c:ext xmlns:c16="http://schemas.microsoft.com/office/drawing/2014/chart" uri="{C3380CC4-5D6E-409C-BE32-E72D297353CC}">
              <c16:uniqueId val="{00000012-A333-4CF9-816E-B181D4497CD5}"/>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333-4CF9-816E-B181D4497CD5}"/>
                </c:ext>
              </c:extLst>
            </c:dLbl>
            <c:dLbl>
              <c:idx val="5"/>
              <c:layout>
                <c:manualLayout>
                  <c:x val="-2.277731918402871E-2"/>
                  <c:y val="-4.4261372788715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333-4CF9-816E-B181D4497CD5}"/>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33-4CF9-816E-B181D4497CD5}"/>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333-4CF9-816E-B181D4497CD5}"/>
                </c:ext>
              </c:extLst>
            </c:dLbl>
            <c:dLbl>
              <c:idx val="9"/>
              <c:layout>
                <c:manualLayout>
                  <c:x val="-1.8515573724603138E-2"/>
                  <c:y val="-2.896855936949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333-4CF9-816E-B181D4497CD5}"/>
                </c:ext>
              </c:extLst>
            </c:dLbl>
            <c:dLbl>
              <c:idx val="10"/>
              <c:layout>
                <c:manualLayout>
                  <c:x val="-3.9283420867661477E-3"/>
                  <c:y val="-3.232626162841209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333-4CF9-816E-B181D4497CD5}"/>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333-4CF9-816E-B181D4497CD5}"/>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333-4CF9-816E-B181D4497CD5}"/>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333-4CF9-816E-B181D4497CD5}"/>
                </c:ext>
              </c:extLst>
            </c:dLbl>
            <c:spPr>
              <a:noFill/>
              <a:ln>
                <a:noFill/>
              </a:ln>
              <a:effectLst/>
            </c:spPr>
            <c:txPr>
              <a:bodyPr/>
              <a:lstStyle/>
              <a:p>
                <a:pPr>
                  <a:defRPr sz="9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Sheet1!$B$32:$L$32</c:f>
              <c:numCache>
                <c:formatCode>0%</c:formatCode>
                <c:ptCount val="11"/>
                <c:pt idx="0">
                  <c:v>3.9E-2</c:v>
                </c:pt>
                <c:pt idx="1">
                  <c:v>8.4000000000000005E-2</c:v>
                </c:pt>
                <c:pt idx="2">
                  <c:v>0.20699999999999999</c:v>
                </c:pt>
                <c:pt idx="3">
                  <c:v>0.151</c:v>
                </c:pt>
                <c:pt idx="4">
                  <c:v>0.14799999999999999</c:v>
                </c:pt>
                <c:pt idx="5">
                  <c:v>4.7E-2</c:v>
                </c:pt>
                <c:pt idx="6">
                  <c:v>-7.0999999999999994E-2</c:v>
                </c:pt>
                <c:pt idx="7">
                  <c:v>-2.4E-2</c:v>
                </c:pt>
                <c:pt idx="8">
                  <c:v>1E-3</c:v>
                </c:pt>
                <c:pt idx="9">
                  <c:v>-4.0000000000000001E-3</c:v>
                </c:pt>
                <c:pt idx="10" formatCode="0.0%">
                  <c:v>0.01</c:v>
                </c:pt>
              </c:numCache>
            </c:numRef>
          </c:val>
          <c:smooth val="0"/>
          <c:extLst>
            <c:ext xmlns:c16="http://schemas.microsoft.com/office/drawing/2014/chart" uri="{C3380CC4-5D6E-409C-BE32-E72D297353CC}">
              <c16:uniqueId val="{0000001C-A333-4CF9-816E-B181D4497CD5}"/>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333-4CF9-816E-B181D4497CD5}"/>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333-4CF9-816E-B181D4497CD5}"/>
                </c:ext>
              </c:extLst>
            </c:dLbl>
            <c:spPr>
              <a:noFill/>
              <a:ln>
                <a:noFill/>
              </a:ln>
              <a:effectLst/>
            </c:spPr>
            <c:txPr>
              <a:bodyPr/>
              <a:lstStyle/>
              <a:p>
                <a:pPr>
                  <a:defRPr sz="9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Sheet1!$B$33:$L$33</c:f>
              <c:numCache>
                <c:formatCode>General</c:formatCode>
                <c:ptCount val="11"/>
                <c:pt idx="5" formatCode="0%">
                  <c:v>0.12</c:v>
                </c:pt>
                <c:pt idx="6" formatCode="0%">
                  <c:v>0.13800000000000001</c:v>
                </c:pt>
                <c:pt idx="7" formatCode="0%">
                  <c:v>0.14399999999999999</c:v>
                </c:pt>
                <c:pt idx="8" formatCode="0%">
                  <c:v>0.17499999999999999</c:v>
                </c:pt>
                <c:pt idx="9" formatCode="0%">
                  <c:v>0.17199999999999999</c:v>
                </c:pt>
                <c:pt idx="10" formatCode="0.0%">
                  <c:v>0.17199999999999999</c:v>
                </c:pt>
              </c:numCache>
            </c:numRef>
          </c:val>
          <c:smooth val="0"/>
          <c:extLst>
            <c:ext xmlns:c16="http://schemas.microsoft.com/office/drawing/2014/chart" uri="{C3380CC4-5D6E-409C-BE32-E72D297353CC}">
              <c16:uniqueId val="{0000001F-A333-4CF9-816E-B181D4497CD5}"/>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333-4CF9-816E-B181D4497CD5}"/>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333-4CF9-816E-B181D4497CD5}"/>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333-4CF9-816E-B181D4497CD5}"/>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333-4CF9-816E-B181D4497CD5}"/>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333-4CF9-816E-B181D4497CD5}"/>
                </c:ext>
              </c:extLst>
            </c:dLbl>
            <c:spPr>
              <a:noFill/>
              <a:ln>
                <a:noFill/>
              </a:ln>
              <a:effectLst/>
            </c:spPr>
            <c:txPr>
              <a:bodyPr/>
              <a:lstStyle/>
              <a:p>
                <a:pPr>
                  <a:defRPr sz="9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Sheet1!$B$34:$L$34</c:f>
              <c:numCache>
                <c:formatCode>General</c:formatCode>
                <c:ptCount val="11"/>
                <c:pt idx="5" formatCode="0%">
                  <c:v>0.106</c:v>
                </c:pt>
                <c:pt idx="6" formatCode="0%">
                  <c:v>0.156</c:v>
                </c:pt>
                <c:pt idx="7" formatCode="0%">
                  <c:v>0.16300000000000001</c:v>
                </c:pt>
                <c:pt idx="8" formatCode="0%">
                  <c:v>0.20599999999999999</c:v>
                </c:pt>
                <c:pt idx="9" formatCode="0%">
                  <c:v>0.22</c:v>
                </c:pt>
                <c:pt idx="10" formatCode="0.0%">
                  <c:v>0.216</c:v>
                </c:pt>
              </c:numCache>
            </c:numRef>
          </c:val>
          <c:smooth val="0"/>
          <c:extLst>
            <c:ext xmlns:c16="http://schemas.microsoft.com/office/drawing/2014/chart" uri="{C3380CC4-5D6E-409C-BE32-E72D297353CC}">
              <c16:uniqueId val="{00000025-A333-4CF9-816E-B181D4497CD5}"/>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333-4CF9-816E-B181D4497CD5}"/>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333-4CF9-816E-B181D4497CD5}"/>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A333-4CF9-816E-B181D4497CD5}"/>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333-4CF9-816E-B181D4497CD5}"/>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A333-4CF9-816E-B181D4497CD5}"/>
                </c:ext>
              </c:extLst>
            </c:dLbl>
            <c:spPr>
              <a:noFill/>
              <a:ln>
                <a:noFill/>
              </a:ln>
              <a:effectLst/>
            </c:spPr>
            <c:txPr>
              <a:bodyPr/>
              <a:lstStyle/>
              <a:p>
                <a:pPr>
                  <a:defRPr sz="9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Sheet1!$B$29:$L$29</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Sheet1!$B$35:$L$35</c:f>
              <c:numCache>
                <c:formatCode>General</c:formatCode>
                <c:ptCount val="11"/>
                <c:pt idx="5" formatCode="0%">
                  <c:v>0.13500000000000001</c:v>
                </c:pt>
                <c:pt idx="6" formatCode="0%">
                  <c:v>0.121</c:v>
                </c:pt>
                <c:pt idx="7" formatCode="0%">
                  <c:v>0.125</c:v>
                </c:pt>
                <c:pt idx="8" formatCode="0%">
                  <c:v>0.151</c:v>
                </c:pt>
                <c:pt idx="9" formatCode="0%">
                  <c:v>0.13</c:v>
                </c:pt>
                <c:pt idx="10" formatCode="0.0%">
                  <c:v>0.13500000000000001</c:v>
                </c:pt>
              </c:numCache>
            </c:numRef>
          </c:val>
          <c:smooth val="0"/>
          <c:extLst>
            <c:ext xmlns:c16="http://schemas.microsoft.com/office/drawing/2014/chart" uri="{C3380CC4-5D6E-409C-BE32-E72D297353CC}">
              <c16:uniqueId val="{0000002B-A333-4CF9-816E-B181D4497CD5}"/>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txPr>
          <a:bodyPr/>
          <a:lstStyle/>
          <a:p>
            <a:pPr>
              <a:defRPr sz="900"/>
            </a:pPr>
            <a:endParaRPr lang="en-US"/>
          </a:p>
        </c:txPr>
        <c:crossAx val="147837696"/>
        <c:crosses val="autoZero"/>
        <c:auto val="1"/>
        <c:lblAlgn val="ctr"/>
        <c:lblOffset val="100"/>
        <c:noMultiLvlLbl val="0"/>
      </c:catAx>
      <c:valAx>
        <c:axId val="147837696"/>
        <c:scaling>
          <c:orientation val="minMax"/>
        </c:scaling>
        <c:delete val="1"/>
        <c:axPos val="l"/>
        <c:numFmt formatCode="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9.735076535947923E-2"/>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Share of dollars across temperature zones</a:t>
            </a:r>
          </a:p>
        </c:rich>
      </c:tx>
      <c:layout>
        <c:manualLayout>
          <c:xMode val="edge"/>
          <c:yMode val="edge"/>
          <c:x val="1.0460850088679821E-2"/>
          <c:y val="2.1621621621621651E-2"/>
        </c:manualLayout>
      </c:layout>
      <c:overlay val="0"/>
    </c:title>
    <c:autoTitleDeleted val="0"/>
    <c:plotArea>
      <c:layout/>
      <c:barChart>
        <c:barDir val="col"/>
        <c:grouping val="percentStacked"/>
        <c:varyColors val="0"/>
        <c:ser>
          <c:idx val="0"/>
          <c:order val="0"/>
          <c:tx>
            <c:strRef>
              <c:f>Sheet1!$A$108</c:f>
              <c:strCache>
                <c:ptCount val="1"/>
                <c:pt idx="0">
                  <c:v>Fresh</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Sheet1!$B$107:$F$107</c:f>
              <c:strCache>
                <c:ptCount val="5"/>
                <c:pt idx="0">
                  <c:v>2019</c:v>
                </c:pt>
                <c:pt idx="1">
                  <c:v>2020</c:v>
                </c:pt>
                <c:pt idx="2">
                  <c:v>2021</c:v>
                </c:pt>
                <c:pt idx="3">
                  <c:v>Q1 '22</c:v>
                </c:pt>
                <c:pt idx="4">
                  <c:v>Mar '22</c:v>
                </c:pt>
              </c:strCache>
            </c:strRef>
          </c:cat>
          <c:val>
            <c:numRef>
              <c:f>Sheet1!$B$108:$F$108</c:f>
              <c:numCache>
                <c:formatCode>0.0%</c:formatCode>
                <c:ptCount val="5"/>
                <c:pt idx="0">
                  <c:v>0.80800000000000005</c:v>
                </c:pt>
                <c:pt idx="1">
                  <c:v>0.79400000000000004</c:v>
                </c:pt>
                <c:pt idx="2">
                  <c:v>0.81</c:v>
                </c:pt>
                <c:pt idx="3">
                  <c:v>0.79600000000000004</c:v>
                </c:pt>
                <c:pt idx="4">
                  <c:v>0.80200000000000005</c:v>
                </c:pt>
              </c:numCache>
            </c:numRef>
          </c:val>
          <c:extLst>
            <c:ext xmlns:c16="http://schemas.microsoft.com/office/drawing/2014/chart" uri="{C3380CC4-5D6E-409C-BE32-E72D297353CC}">
              <c16:uniqueId val="{00000000-4F21-450E-9CF6-188242AA4293}"/>
            </c:ext>
          </c:extLst>
        </c:ser>
        <c:ser>
          <c:idx val="1"/>
          <c:order val="1"/>
          <c:tx>
            <c:strRef>
              <c:f>Sheet1!$A$109</c:f>
              <c:strCache>
                <c:ptCount val="1"/>
                <c:pt idx="0">
                  <c:v>Shelf stable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Sheet1!$B$107:$F$107</c:f>
              <c:strCache>
                <c:ptCount val="5"/>
                <c:pt idx="0">
                  <c:v>2019</c:v>
                </c:pt>
                <c:pt idx="1">
                  <c:v>2020</c:v>
                </c:pt>
                <c:pt idx="2">
                  <c:v>2021</c:v>
                </c:pt>
                <c:pt idx="3">
                  <c:v>Q1 '22</c:v>
                </c:pt>
                <c:pt idx="4">
                  <c:v>Mar '22</c:v>
                </c:pt>
              </c:strCache>
            </c:strRef>
          </c:cat>
          <c:val>
            <c:numRef>
              <c:f>Sheet1!$B$109:$F$109</c:f>
              <c:numCache>
                <c:formatCode>0.0%</c:formatCode>
                <c:ptCount val="5"/>
                <c:pt idx="0">
                  <c:v>0.115</c:v>
                </c:pt>
                <c:pt idx="1">
                  <c:v>0.121</c:v>
                </c:pt>
                <c:pt idx="2">
                  <c:v>0.111</c:v>
                </c:pt>
                <c:pt idx="3">
                  <c:v>0.121</c:v>
                </c:pt>
                <c:pt idx="4">
                  <c:v>0.11600000000000001</c:v>
                </c:pt>
              </c:numCache>
            </c:numRef>
          </c:val>
          <c:extLst>
            <c:ext xmlns:c16="http://schemas.microsoft.com/office/drawing/2014/chart" uri="{C3380CC4-5D6E-409C-BE32-E72D297353CC}">
              <c16:uniqueId val="{00000001-4F21-450E-9CF6-188242AA4293}"/>
            </c:ext>
          </c:extLst>
        </c:ser>
        <c:ser>
          <c:idx val="2"/>
          <c:order val="2"/>
          <c:tx>
            <c:strRef>
              <c:f>Sheet1!$A$110</c:f>
              <c:strCache>
                <c:ptCount val="1"/>
                <c:pt idx="0">
                  <c:v>Frozen</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Sheet1!$B$107:$F$107</c:f>
              <c:strCache>
                <c:ptCount val="5"/>
                <c:pt idx="0">
                  <c:v>2019</c:v>
                </c:pt>
                <c:pt idx="1">
                  <c:v>2020</c:v>
                </c:pt>
                <c:pt idx="2">
                  <c:v>2021</c:v>
                </c:pt>
                <c:pt idx="3">
                  <c:v>Q1 '22</c:v>
                </c:pt>
                <c:pt idx="4">
                  <c:v>Mar '22</c:v>
                </c:pt>
              </c:strCache>
            </c:strRef>
          </c:cat>
          <c:val>
            <c:numRef>
              <c:f>Sheet1!$B$110:$F$110</c:f>
              <c:numCache>
                <c:formatCode>0.0%</c:formatCode>
                <c:ptCount val="5"/>
                <c:pt idx="0">
                  <c:v>7.6999999999999999E-2</c:v>
                </c:pt>
                <c:pt idx="1">
                  <c:v>8.4000000000000005E-2</c:v>
                </c:pt>
                <c:pt idx="2">
                  <c:v>7.9000000000000001E-2</c:v>
                </c:pt>
                <c:pt idx="3">
                  <c:v>8.3000000000000004E-2</c:v>
                </c:pt>
                <c:pt idx="4">
                  <c:v>8.2000000000000003E-2</c:v>
                </c:pt>
              </c:numCache>
            </c:numRef>
          </c:val>
          <c:extLst>
            <c:ext xmlns:c16="http://schemas.microsoft.com/office/drawing/2014/chart" uri="{C3380CC4-5D6E-409C-BE32-E72D297353CC}">
              <c16:uniqueId val="{00000002-4F21-450E-9CF6-188242AA4293}"/>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4.4906111188656147E-3"/>
          <c:y val="0.10913883939690021"/>
          <c:w val="0.46542371072229111"/>
          <c:h val="8.7079334061344507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YA</a:t>
            </a:r>
            <a:r>
              <a:rPr lang="en-US" sz="1000" baseline="0"/>
              <a:t> and vs. 2019</a:t>
            </a:r>
            <a:endParaRPr lang="en-US" sz="1000"/>
          </a:p>
        </c:rich>
      </c:tx>
      <c:overlay val="0"/>
    </c:title>
    <c:autoTitleDeleted val="0"/>
    <c:plotArea>
      <c:layout>
        <c:manualLayout>
          <c:layoutTarget val="inner"/>
          <c:xMode val="edge"/>
          <c:yMode val="edge"/>
          <c:x val="1.5534523839044542E-2"/>
          <c:y val="0.27347239489800618"/>
          <c:w val="0.96893095232191095"/>
          <c:h val="0.71023144524088488"/>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72-4EF9-A39C-9A3F9402BE07}"/>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72-4EF9-A39C-9A3F9402BE07}"/>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72-4EF9-A39C-9A3F9402BE07}"/>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72-4EF9-A39C-9A3F9402BE07}"/>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72-4EF9-A39C-9A3F9402BE07}"/>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72-4EF9-A39C-9A3F9402BE07}"/>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72-4EF9-A39C-9A3F9402BE07}"/>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72-4EF9-A39C-9A3F9402BE07}"/>
                </c:ext>
              </c:extLst>
            </c:dLbl>
            <c:dLbl>
              <c:idx val="10"/>
              <c:layout>
                <c:manualLayout>
                  <c:x val="-2.9449307736918687E-2"/>
                  <c:y val="-4.40863020777373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72-4EF9-A39C-9A3F9402BE07}"/>
                </c:ext>
              </c:extLst>
            </c:dLbl>
            <c:dLbl>
              <c:idx val="11"/>
              <c:layout>
                <c:manualLayout>
                  <c:x val="-2.6635130515179177E-2"/>
                  <c:y val="2.0220574201968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72-4EF9-A39C-9A3F9402BE07}"/>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72-4EF9-A39C-9A3F9402BE07}"/>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72-4EF9-A39C-9A3F9402BE07}"/>
                </c:ext>
              </c:extLst>
            </c:dLbl>
            <c:spPr>
              <a:noFill/>
              <a:ln>
                <a:noFill/>
              </a:ln>
              <a:effectLst/>
            </c:spPr>
            <c:txPr>
              <a:bodyPr/>
              <a:lstStyle/>
              <a:p>
                <a:pPr>
                  <a:defRPr>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Sheet1!$B$65:$L$65</c:f>
              <c:numCache>
                <c:formatCode>0%</c:formatCode>
                <c:ptCount val="11"/>
                <c:pt idx="0">
                  <c:v>1.7999999999999999E-2</c:v>
                </c:pt>
                <c:pt idx="1">
                  <c:v>6.8000000000000005E-2</c:v>
                </c:pt>
                <c:pt idx="2">
                  <c:v>0.151</c:v>
                </c:pt>
                <c:pt idx="3">
                  <c:v>0.121</c:v>
                </c:pt>
                <c:pt idx="4">
                  <c:v>0.11700000000000001</c:v>
                </c:pt>
                <c:pt idx="5">
                  <c:v>4.8000000000000001E-2</c:v>
                </c:pt>
                <c:pt idx="6">
                  <c:v>-1.0999999999999999E-2</c:v>
                </c:pt>
                <c:pt idx="7">
                  <c:v>2.1000000000000001E-2</c:v>
                </c:pt>
                <c:pt idx="8">
                  <c:v>5.0999999999999997E-2</c:v>
                </c:pt>
                <c:pt idx="9">
                  <c:v>4.7E-2</c:v>
                </c:pt>
                <c:pt idx="10" formatCode="0.0%">
                  <c:v>4.7E-2</c:v>
                </c:pt>
              </c:numCache>
            </c:numRef>
          </c:val>
          <c:smooth val="0"/>
          <c:extLst>
            <c:ext xmlns:c16="http://schemas.microsoft.com/office/drawing/2014/chart" uri="{C3380CC4-5D6E-409C-BE32-E72D297353CC}">
              <c16:uniqueId val="{0000000C-2372-4EF9-A39C-9A3F9402BE07}"/>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72-4EF9-A39C-9A3F9402BE07}"/>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72-4EF9-A39C-9A3F9402BE07}"/>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72-4EF9-A39C-9A3F9402BE07}"/>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72-4EF9-A39C-9A3F9402BE07}"/>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72-4EF9-A39C-9A3F9402BE07}"/>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72-4EF9-A39C-9A3F9402BE07}"/>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72-4EF9-A39C-9A3F9402BE07}"/>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372-4EF9-A39C-9A3F9402BE07}"/>
                </c:ext>
              </c:extLst>
            </c:dLbl>
            <c:dLbl>
              <c:idx val="10"/>
              <c:layout>
                <c:manualLayout>
                  <c:x val="-2.0347090283063852E-2"/>
                  <c:y val="2.1016944229333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72-4EF9-A39C-9A3F9402BE07}"/>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372-4EF9-A39C-9A3F9402BE07}"/>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372-4EF9-A39C-9A3F9402BE07}"/>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372-4EF9-A39C-9A3F9402BE07}"/>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372-4EF9-A39C-9A3F9402BE07}"/>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372-4EF9-A39C-9A3F9402BE07}"/>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372-4EF9-A39C-9A3F9402BE07}"/>
                </c:ext>
              </c:extLst>
            </c:dLbl>
            <c:spPr>
              <a:noFill/>
              <a:ln>
                <a:noFill/>
              </a:ln>
              <a:effectLst/>
            </c:spPr>
            <c:txPr>
              <a:bodyPr/>
              <a:lstStyle/>
              <a:p>
                <a:pPr>
                  <a:defRPr>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Sheet1!$B$66:$L$66</c:f>
              <c:numCache>
                <c:formatCode>0%</c:formatCode>
                <c:ptCount val="11"/>
                <c:pt idx="0">
                  <c:v>5.0000000000000001E-3</c:v>
                </c:pt>
                <c:pt idx="1">
                  <c:v>9.7000000000000003E-2</c:v>
                </c:pt>
                <c:pt idx="2">
                  <c:v>0.153</c:v>
                </c:pt>
                <c:pt idx="3">
                  <c:v>9.7000000000000003E-2</c:v>
                </c:pt>
                <c:pt idx="4">
                  <c:v>0.1</c:v>
                </c:pt>
                <c:pt idx="5">
                  <c:v>0</c:v>
                </c:pt>
                <c:pt idx="6">
                  <c:v>-0.08</c:v>
                </c:pt>
                <c:pt idx="7">
                  <c:v>-2.5000000000000001E-2</c:v>
                </c:pt>
                <c:pt idx="8">
                  <c:v>-3.5999999999999997E-2</c:v>
                </c:pt>
                <c:pt idx="9">
                  <c:v>-4.8000000000000001E-2</c:v>
                </c:pt>
                <c:pt idx="10" formatCode="0.0%">
                  <c:v>-4.9000000000000002E-2</c:v>
                </c:pt>
              </c:numCache>
            </c:numRef>
          </c:val>
          <c:smooth val="0"/>
          <c:extLst>
            <c:ext xmlns:c16="http://schemas.microsoft.com/office/drawing/2014/chart" uri="{C3380CC4-5D6E-409C-BE32-E72D297353CC}">
              <c16:uniqueId val="{0000001C-2372-4EF9-A39C-9A3F9402BE07}"/>
            </c:ext>
          </c:extLst>
        </c:ser>
        <c:ser>
          <c:idx val="2"/>
          <c:order val="2"/>
          <c:tx>
            <c:strRef>
              <c:f>Sheet1!$A$67</c:f>
              <c:strCache>
                <c:ptCount val="1"/>
                <c:pt idx="0">
                  <c:v>Dollars vs. 2019</c:v>
                </c:pt>
              </c:strCache>
            </c:strRef>
          </c:tx>
          <c:spPr>
            <a:ln>
              <a:noFill/>
            </a:ln>
          </c:spPr>
          <c:marker>
            <c:spPr>
              <a:ln>
                <a:noFill/>
              </a:ln>
            </c:spPr>
          </c:marker>
          <c:dLbls>
            <c:dLbl>
              <c:idx val="5"/>
              <c:layout>
                <c:manualLayout>
                  <c:x val="-2.8219358479917224E-2"/>
                  <c:y val="-3.46545375785142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2372-4EF9-A39C-9A3F9402BE07}"/>
                </c:ext>
              </c:extLst>
            </c:dLbl>
            <c:dLbl>
              <c:idx val="6"/>
              <c:layout>
                <c:manualLayout>
                  <c:x val="-3.198193961057285E-2"/>
                  <c:y val="-3.8986354775828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2372-4EF9-A39C-9A3F9402BE07}"/>
                </c:ext>
              </c:extLst>
            </c:dLbl>
            <c:dLbl>
              <c:idx val="7"/>
              <c:layout>
                <c:manualLayout>
                  <c:x val="-3.8039250831582279E-2"/>
                  <c:y val="-4.7152341824718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372-4EF9-A39C-9A3F9402BE07}"/>
                </c:ext>
              </c:extLst>
            </c:dLbl>
            <c:dLbl>
              <c:idx val="8"/>
              <c:layout>
                <c:manualLayout>
                  <c:x val="-3.2305758600793842E-2"/>
                  <c:y val="-4.637773104872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372-4EF9-A39C-9A3F9402BE07}"/>
                </c:ext>
              </c:extLst>
            </c:dLbl>
            <c:dLbl>
              <c:idx val="9"/>
              <c:layout>
                <c:manualLayout>
                  <c:x val="-2.9022832497739119E-2"/>
                  <c:y val="-4.54513361268438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372-4EF9-A39C-9A3F9402BE07}"/>
                </c:ext>
              </c:extLst>
            </c:dLbl>
            <c:dLbl>
              <c:idx val="10"/>
              <c:layout>
                <c:manualLayout>
                  <c:x val="-2.250571608658973E-2"/>
                  <c:y val="-3.968251531911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372-4EF9-A39C-9A3F9402BE07}"/>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372-4EF9-A39C-9A3F9402BE07}"/>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2372-4EF9-A39C-9A3F9402BE07}"/>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2372-4EF9-A39C-9A3F9402BE07}"/>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372-4EF9-A39C-9A3F9402BE07}"/>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372-4EF9-A39C-9A3F9402BE07}"/>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2372-4EF9-A39C-9A3F9402BE07}"/>
                </c:ext>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Sheet1!$B$67:$L$67</c:f>
              <c:numCache>
                <c:formatCode>General</c:formatCode>
                <c:ptCount val="11"/>
                <c:pt idx="5" formatCode="0%">
                  <c:v>0.12</c:v>
                </c:pt>
                <c:pt idx="6" formatCode="0%">
                  <c:v>0.13900000000000001</c:v>
                </c:pt>
                <c:pt idx="7" formatCode="0%">
                  <c:v>0.14499999999999999</c:v>
                </c:pt>
                <c:pt idx="8" formatCode="0%">
                  <c:v>0.17499999999999999</c:v>
                </c:pt>
                <c:pt idx="9" formatCode="0%">
                  <c:v>0.17199999999999999</c:v>
                </c:pt>
                <c:pt idx="10" formatCode="0.0%">
                  <c:v>0.17399999999999999</c:v>
                </c:pt>
              </c:numCache>
            </c:numRef>
          </c:val>
          <c:smooth val="0"/>
          <c:extLst>
            <c:ext xmlns:c16="http://schemas.microsoft.com/office/drawing/2014/chart" uri="{C3380CC4-5D6E-409C-BE32-E72D297353CC}">
              <c16:uniqueId val="{00000027-2372-4EF9-A39C-9A3F9402BE07}"/>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6"/>
              <c:layout>
                <c:manualLayout>
                  <c:x val="-2.8219358479917293E-2"/>
                  <c:y val="-3.8986354775828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2372-4EF9-A39C-9A3F9402BE07}"/>
                </c:ext>
              </c:extLst>
            </c:dLbl>
            <c:dLbl>
              <c:idx val="7"/>
              <c:layout>
                <c:manualLayout>
                  <c:x val="-2.4986056970514845E-2"/>
                  <c:y val="-3.4366318245307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2372-4EF9-A39C-9A3F9402BE07}"/>
                </c:ext>
              </c:extLst>
            </c:dLbl>
            <c:dLbl>
              <c:idx val="8"/>
              <c:layout>
                <c:manualLayout>
                  <c:x val="-2.4989908431514867E-2"/>
                  <c:y val="-3.4366318245307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2372-4EF9-A39C-9A3F9402BE07}"/>
                </c:ext>
              </c:extLst>
            </c:dLbl>
            <c:dLbl>
              <c:idx val="9"/>
              <c:layout>
                <c:manualLayout>
                  <c:x val="-3.0622522010729281E-2"/>
                  <c:y val="-5.2620323044414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2372-4EF9-A39C-9A3F9402BE07}"/>
                </c:ext>
              </c:extLst>
            </c:dLbl>
            <c:dLbl>
              <c:idx val="10"/>
              <c:layout>
                <c:manualLayout>
                  <c:x val="-2.0725156039720551E-2"/>
                  <c:y val="-3.77140966540977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2372-4EF9-A39C-9A3F9402BE07}"/>
                </c:ext>
              </c:extLst>
            </c:dLbl>
            <c:dLbl>
              <c:idx val="11"/>
              <c:layout>
                <c:manualLayout>
                  <c:x val="-1.8961180538600863E-2"/>
                  <c:y val="-2.3534354915610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2372-4EF9-A39C-9A3F9402BE07}"/>
                </c:ext>
              </c:extLst>
            </c:dLbl>
            <c:dLbl>
              <c:idx val="12"/>
              <c:layout>
                <c:manualLayout>
                  <c:x val="-2.0302572633897901E-2"/>
                  <c:y val="-2.36472130615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2372-4EF9-A39C-9A3F9402BE07}"/>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2372-4EF9-A39C-9A3F9402BE07}"/>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2372-4EF9-A39C-9A3F9402BE07}"/>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2372-4EF9-A39C-9A3F9402BE07}"/>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2372-4EF9-A39C-9A3F9402BE07}"/>
                </c:ext>
              </c:extLst>
            </c:dLbl>
            <c:spPr>
              <a:noFill/>
              <a:ln>
                <a:noFill/>
              </a:ln>
              <a:effectLst/>
            </c:spPr>
            <c:txPr>
              <a:bodyPr wrap="square" lIns="38100" tIns="19050" rIns="38100" bIns="19050" anchor="ctr">
                <a:spAutoFit/>
              </a:bodyPr>
              <a:lstStyle/>
              <a:p>
                <a:pPr>
                  <a:defRPr>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Sheet1!$B$64:$L$64</c:f>
              <c:strCache>
                <c:ptCount val="11"/>
                <c:pt idx="0">
                  <c:v>2019</c:v>
                </c:pt>
                <c:pt idx="1">
                  <c:v>Q1 '20</c:v>
                </c:pt>
                <c:pt idx="2">
                  <c:v>Q2 '20</c:v>
                </c:pt>
                <c:pt idx="3">
                  <c:v>Q3 '20</c:v>
                </c:pt>
                <c:pt idx="4">
                  <c:v>Q4 '20</c:v>
                </c:pt>
                <c:pt idx="5">
                  <c:v>Q1 '21</c:v>
                </c:pt>
                <c:pt idx="6">
                  <c:v>Q2 '21</c:v>
                </c:pt>
                <c:pt idx="7">
                  <c:v>Q3 '21</c:v>
                </c:pt>
                <c:pt idx="8">
                  <c:v>Q4 '21</c:v>
                </c:pt>
                <c:pt idx="9">
                  <c:v>Q1 '22</c:v>
                </c:pt>
                <c:pt idx="10">
                  <c:v>Mar '22</c:v>
                </c:pt>
              </c:strCache>
            </c:strRef>
          </c:cat>
          <c:val>
            <c:numRef>
              <c:f>Sheet1!$B$68:$L$68</c:f>
              <c:numCache>
                <c:formatCode>General</c:formatCode>
                <c:ptCount val="11"/>
                <c:pt idx="5" formatCode="0%">
                  <c:v>9.5000000000000001E-2</c:v>
                </c:pt>
                <c:pt idx="6" formatCode="0%">
                  <c:v>6.0999999999999999E-2</c:v>
                </c:pt>
                <c:pt idx="7" formatCode="0%">
                  <c:v>6.9000000000000006E-2</c:v>
                </c:pt>
                <c:pt idx="8" formatCode="0%">
                  <c:v>6.0999999999999999E-2</c:v>
                </c:pt>
                <c:pt idx="9" formatCode="0%">
                  <c:v>4.3999999999999997E-2</c:v>
                </c:pt>
                <c:pt idx="10" formatCode="0.0%">
                  <c:v>2.5999999999999999E-2</c:v>
                </c:pt>
              </c:numCache>
            </c:numRef>
          </c:val>
          <c:smooth val="0"/>
          <c:extLst>
            <c:ext xmlns:c16="http://schemas.microsoft.com/office/drawing/2014/chart" uri="{C3380CC4-5D6E-409C-BE32-E72D297353CC}">
              <c16:uniqueId val="{00000032-2372-4EF9-A39C-9A3F9402BE07}"/>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layout>
        <c:manualLayout>
          <c:xMode val="edge"/>
          <c:yMode val="edge"/>
          <c:x val="8.6763195142418884E-2"/>
          <c:y val="0.13861815031405675"/>
          <c:w val="0.83023604271270246"/>
          <c:h val="7.3914785992881496E-2"/>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B094F-237B-42B9-A007-1B37B12C3D19}">
  <ds:schemaRefs>
    <ds:schemaRef ds:uri="http://schemas.microsoft.com/sharepoint/v3/contenttype/forms"/>
  </ds:schemaRefs>
</ds:datastoreItem>
</file>

<file path=customXml/itemProps3.xml><?xml version="1.0" encoding="utf-8"?>
<ds:datastoreItem xmlns:ds="http://schemas.openxmlformats.org/officeDocument/2006/customXml" ds:itemID="{A489BB5F-1791-4D16-A7A4-E5D20A12264F}">
  <ds:schemaRefs>
    <ds:schemaRef ds:uri="http://schemas.openxmlformats.org/officeDocument/2006/bibliography"/>
  </ds:schemaRefs>
</ds:datastoreItem>
</file>

<file path=customXml/itemProps4.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Anne-Marie Roerink</cp:lastModifiedBy>
  <cp:revision>3</cp:revision>
  <dcterms:created xsi:type="dcterms:W3CDTF">2022-04-11T13:27:00Z</dcterms:created>
  <dcterms:modified xsi:type="dcterms:W3CDTF">2022-04-11T13:30:00Z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