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E98" w14:textId="3CF4652C" w:rsidR="003935EB" w:rsidRPr="001D030C" w:rsidRDefault="00D45DEF" w:rsidP="003935EB">
      <w:pPr>
        <w:pStyle w:val="Heading1"/>
        <w:spacing w:before="0"/>
        <w:ind w:right="-142"/>
        <w:rPr>
          <w:rFonts w:ascii="Arial" w:hAnsi="Arial" w:cs="Arial"/>
          <w:color w:val="595959" w:themeColor="text1" w:themeTint="A6"/>
          <w:szCs w:val="32"/>
        </w:rPr>
      </w:pPr>
      <w:r>
        <w:rPr>
          <w:rFonts w:ascii="Arial" w:hAnsi="Arial" w:cs="Arial"/>
          <w:color w:val="595959" w:themeColor="text1" w:themeTint="A6"/>
          <w:szCs w:val="32"/>
        </w:rPr>
        <w:t xml:space="preserve">Thanksgiving </w:t>
      </w:r>
      <w:r w:rsidR="00347ACC">
        <w:rPr>
          <w:rFonts w:ascii="Arial" w:hAnsi="Arial" w:cs="Arial"/>
          <w:color w:val="595959" w:themeColor="text1" w:themeTint="A6"/>
          <w:szCs w:val="32"/>
        </w:rPr>
        <w:t>2022 Fresh Produce Volume Stays Close to Year Ago Levels</w:t>
      </w:r>
    </w:p>
    <w:p w14:paraId="74F26225" w14:textId="77777777" w:rsidR="000B705A" w:rsidRPr="00B35CE9" w:rsidRDefault="000B705A" w:rsidP="000B705A">
      <w:pPr>
        <w:rPr>
          <w:rFonts w:ascii="Arial" w:hAnsi="Arial" w:cs="Arial"/>
          <w:sz w:val="20"/>
          <w:szCs w:val="20"/>
        </w:rPr>
      </w:pPr>
      <w:r w:rsidRPr="00B35CE9">
        <w:rPr>
          <w:rFonts w:ascii="Arial" w:hAnsi="Arial" w:cs="Arial"/>
          <w:sz w:val="20"/>
          <w:szCs w:val="20"/>
        </w:rPr>
        <w:t xml:space="preserve">By: Anne-Marie Roerink, President, 210 Analytics </w:t>
      </w:r>
      <w:r w:rsidRPr="007E1D2E">
        <w:rPr>
          <w:rFonts w:ascii="Arial" w:hAnsi="Arial" w:cs="Arial"/>
          <w:noProof/>
          <w:sz w:val="20"/>
          <w:szCs w:val="20"/>
          <w:lang w:val="nl-NL" w:eastAsia="nl-NL"/>
        </w:rPr>
        <w:drawing>
          <wp:anchor distT="0" distB="0" distL="114300" distR="114300" simplePos="0" relativeHeight="251659264" behindDoc="0" locked="1" layoutInCell="1" allowOverlap="1" wp14:anchorId="124ABB56" wp14:editId="64FF5AC3">
            <wp:simplePos x="0" y="0"/>
            <wp:positionH relativeFrom="page">
              <wp:posOffset>313055</wp:posOffset>
            </wp:positionH>
            <wp:positionV relativeFrom="page">
              <wp:posOffset>1129030</wp:posOffset>
            </wp:positionV>
            <wp:extent cx="7212330" cy="63436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34365"/>
                    </a:xfrm>
                    <a:prstGeom prst="rect">
                      <a:avLst/>
                    </a:prstGeom>
                  </pic:spPr>
                </pic:pic>
              </a:graphicData>
            </a:graphic>
          </wp:anchor>
        </w:drawing>
      </w:r>
    </w:p>
    <w:p w14:paraId="11AC18FC" w14:textId="77777777" w:rsidR="000B705A" w:rsidRDefault="000B705A" w:rsidP="000B705A">
      <w:pPr>
        <w:pStyle w:val="NoSpacing"/>
        <w:rPr>
          <w:rFonts w:ascii="Arial" w:hAnsi="Arial" w:cs="Arial"/>
          <w:sz w:val="20"/>
          <w:szCs w:val="20"/>
        </w:rPr>
      </w:pPr>
    </w:p>
    <w:p w14:paraId="28E9081C" w14:textId="6F204BF5" w:rsidR="00737671" w:rsidRPr="00737671" w:rsidRDefault="00737671" w:rsidP="00737671">
      <w:pPr>
        <w:pStyle w:val="NoSpacing"/>
        <w:rPr>
          <w:sz w:val="20"/>
          <w:szCs w:val="20"/>
        </w:rPr>
      </w:pPr>
    </w:p>
    <w:p w14:paraId="6BCAA7CF" w14:textId="77777777" w:rsidR="00D45DEF" w:rsidRDefault="00D45DEF" w:rsidP="00D45DEF">
      <w:pPr>
        <w:pStyle w:val="NoSpacing"/>
        <w:rPr>
          <w:rFonts w:ascii="Calibri" w:hAnsi="Calibri" w:cs="Calibri"/>
          <w:sz w:val="24"/>
          <w:szCs w:val="24"/>
        </w:rPr>
      </w:pPr>
      <w:r>
        <w:rPr>
          <w:rFonts w:ascii="Arial" w:hAnsi="Arial" w:cs="Arial"/>
          <w:b/>
          <w:bCs/>
          <w:color w:val="595959"/>
          <w:sz w:val="24"/>
          <w:szCs w:val="24"/>
        </w:rPr>
        <w:t>The November Marketplace</w:t>
      </w:r>
    </w:p>
    <w:p w14:paraId="5894A8E8" w14:textId="03320E19" w:rsidR="00D45DEF" w:rsidRDefault="00D45DEF" w:rsidP="00AB5F33">
      <w:pPr>
        <w:pStyle w:val="NoSpacing"/>
        <w:spacing w:after="120"/>
        <w:rPr>
          <w:rFonts w:ascii="Arial" w:hAnsi="Arial" w:cs="Arial"/>
          <w:sz w:val="20"/>
          <w:szCs w:val="20"/>
        </w:rPr>
      </w:pPr>
      <w:r>
        <w:rPr>
          <w:rFonts w:ascii="Arial" w:hAnsi="Arial" w:cs="Arial"/>
          <w:sz w:val="20"/>
          <w:szCs w:val="20"/>
        </w:rPr>
        <w:t xml:space="preserve">As one of the biggest food holidays in America, Thanksgiving sales make or break November in food retailing. According to the </w:t>
      </w:r>
      <w:r w:rsidR="00B57039">
        <w:rPr>
          <w:rFonts w:ascii="Arial" w:hAnsi="Arial" w:cs="Arial"/>
          <w:sz w:val="20"/>
          <w:szCs w:val="20"/>
        </w:rPr>
        <w:t xml:space="preserve">November </w:t>
      </w:r>
      <w:r>
        <w:rPr>
          <w:rFonts w:ascii="Arial" w:hAnsi="Arial" w:cs="Arial"/>
          <w:sz w:val="20"/>
          <w:szCs w:val="20"/>
        </w:rPr>
        <w:t>IRI survey of primary shoppers, many Americans were back to celebrating like normal with an expected increase in the number of people in the party when compared to the last two years. “COVID-19 seemed less of a concern in the planning of Thanksgiving celebrations this year,” said Jonna Parker, Team Lead Fresh, with IRI, “However, inflation did take a bite out of Thanksgiving spending and for some categories</w:t>
      </w:r>
      <w:r w:rsidR="00C63361">
        <w:rPr>
          <w:rFonts w:ascii="Arial" w:hAnsi="Arial" w:cs="Arial"/>
          <w:sz w:val="20"/>
          <w:szCs w:val="20"/>
        </w:rPr>
        <w:t xml:space="preserve"> this was a substantial one</w:t>
      </w:r>
      <w:r>
        <w:rPr>
          <w:rFonts w:ascii="Arial" w:hAnsi="Arial" w:cs="Arial"/>
          <w:sz w:val="20"/>
          <w:szCs w:val="20"/>
        </w:rPr>
        <w:t>.</w:t>
      </w:r>
      <w:r w:rsidR="00AB5F33">
        <w:rPr>
          <w:rFonts w:ascii="Arial" w:hAnsi="Arial" w:cs="Arial"/>
          <w:sz w:val="20"/>
          <w:szCs w:val="20"/>
        </w:rPr>
        <w:t xml:space="preserve"> </w:t>
      </w:r>
      <w:r w:rsidR="00C63361">
        <w:rPr>
          <w:rFonts w:ascii="Arial" w:hAnsi="Arial" w:cs="Arial"/>
          <w:sz w:val="20"/>
          <w:szCs w:val="20"/>
        </w:rPr>
        <w:t>Generationally speaking,</w:t>
      </w:r>
      <w:r w:rsidR="00AB5F33">
        <w:rPr>
          <w:rFonts w:ascii="Arial" w:hAnsi="Arial" w:cs="Arial"/>
          <w:sz w:val="20"/>
          <w:szCs w:val="20"/>
        </w:rPr>
        <w:t xml:space="preserve"> fresh produce held its own with units and volume trending close to year ago levels.</w:t>
      </w:r>
      <w:r>
        <w:rPr>
          <w:rFonts w:ascii="Arial" w:hAnsi="Arial" w:cs="Arial"/>
          <w:sz w:val="20"/>
          <w:szCs w:val="20"/>
        </w:rPr>
        <w:t xml:space="preserve">” </w:t>
      </w:r>
    </w:p>
    <w:p w14:paraId="5A20BE19" w14:textId="37FC8B51" w:rsidR="00D45DEF" w:rsidRDefault="00D45DEF" w:rsidP="00D45DEF">
      <w:pPr>
        <w:pStyle w:val="NoSpacing"/>
        <w:numPr>
          <w:ilvl w:val="0"/>
          <w:numId w:val="33"/>
        </w:numPr>
        <w:spacing w:after="120"/>
        <w:rPr>
          <w:rFonts w:ascii="Arial" w:hAnsi="Arial" w:cs="Arial"/>
          <w:sz w:val="20"/>
          <w:szCs w:val="20"/>
        </w:rPr>
      </w:pPr>
      <w:r>
        <w:rPr>
          <w:rFonts w:ascii="Arial" w:hAnsi="Arial" w:cs="Arial"/>
          <w:sz w:val="20"/>
          <w:szCs w:val="20"/>
        </w:rPr>
        <w:t>The mid-</w:t>
      </w:r>
      <w:r w:rsidR="00B57039">
        <w:rPr>
          <w:rFonts w:ascii="Arial" w:hAnsi="Arial" w:cs="Arial"/>
          <w:sz w:val="20"/>
          <w:szCs w:val="20"/>
        </w:rPr>
        <w:t>November</w:t>
      </w:r>
      <w:r>
        <w:rPr>
          <w:rFonts w:ascii="Arial" w:hAnsi="Arial" w:cs="Arial"/>
          <w:sz w:val="20"/>
          <w:szCs w:val="20"/>
        </w:rPr>
        <w:t xml:space="preserve"> IRI consumer study found that one in five Americans were worried about being able to afford the type of Thanksgiving celebration they usually have because of inflation. Worries were significantly higher among Gen Z and Millennials, at 30% and 26% versus </w:t>
      </w:r>
      <w:r w:rsidR="00B57039">
        <w:rPr>
          <w:rFonts w:ascii="Arial" w:hAnsi="Arial" w:cs="Arial"/>
          <w:sz w:val="20"/>
          <w:szCs w:val="20"/>
        </w:rPr>
        <w:t xml:space="preserve">only </w:t>
      </w:r>
      <w:r>
        <w:rPr>
          <w:rFonts w:ascii="Arial" w:hAnsi="Arial" w:cs="Arial"/>
          <w:sz w:val="20"/>
          <w:szCs w:val="20"/>
        </w:rPr>
        <w:t xml:space="preserve">12% among Boomers. “Some </w:t>
      </w:r>
      <w:r w:rsidR="00B57039">
        <w:rPr>
          <w:rFonts w:ascii="Arial" w:hAnsi="Arial" w:cs="Arial"/>
          <w:sz w:val="20"/>
          <w:szCs w:val="20"/>
        </w:rPr>
        <w:t>chains</w:t>
      </w:r>
      <w:r>
        <w:rPr>
          <w:rFonts w:ascii="Arial" w:hAnsi="Arial" w:cs="Arial"/>
          <w:sz w:val="20"/>
          <w:szCs w:val="20"/>
        </w:rPr>
        <w:t xml:space="preserve"> made a media splash</w:t>
      </w:r>
      <w:r w:rsidR="004A6173">
        <w:rPr>
          <w:rFonts w:ascii="Arial" w:hAnsi="Arial" w:cs="Arial"/>
          <w:sz w:val="20"/>
          <w:szCs w:val="20"/>
        </w:rPr>
        <w:t xml:space="preserve"> and attracted new feet to their stores</w:t>
      </w:r>
      <w:r>
        <w:rPr>
          <w:rFonts w:ascii="Arial" w:hAnsi="Arial" w:cs="Arial"/>
          <w:sz w:val="20"/>
          <w:szCs w:val="20"/>
        </w:rPr>
        <w:t xml:space="preserve"> by bringing prices for key Thanksgiving items down to prior year levels,” Parker noted. “But overall, prices were up more than </w:t>
      </w:r>
      <w:r w:rsidR="00B57039">
        <w:rPr>
          <w:rFonts w:ascii="Arial" w:hAnsi="Arial" w:cs="Arial"/>
          <w:sz w:val="20"/>
          <w:szCs w:val="20"/>
        </w:rPr>
        <w:t>+</w:t>
      </w:r>
      <w:r>
        <w:rPr>
          <w:rFonts w:ascii="Arial" w:hAnsi="Arial" w:cs="Arial"/>
          <w:sz w:val="20"/>
          <w:szCs w:val="20"/>
        </w:rPr>
        <w:t xml:space="preserve">14% </w:t>
      </w:r>
      <w:r w:rsidR="00B57039">
        <w:rPr>
          <w:rFonts w:ascii="Arial" w:hAnsi="Arial" w:cs="Arial"/>
          <w:sz w:val="20"/>
          <w:szCs w:val="20"/>
        </w:rPr>
        <w:t>over 2021</w:t>
      </w:r>
      <w:r>
        <w:rPr>
          <w:rFonts w:ascii="Arial" w:hAnsi="Arial" w:cs="Arial"/>
          <w:sz w:val="20"/>
          <w:szCs w:val="20"/>
        </w:rPr>
        <w:t xml:space="preserve"> levels in the two weeks before Thanksgiving.”</w:t>
      </w:r>
    </w:p>
    <w:p w14:paraId="35299B8D" w14:textId="315F69D2" w:rsidR="00D45DEF" w:rsidRDefault="00B57039" w:rsidP="00D45DEF">
      <w:pPr>
        <w:pStyle w:val="NoSpacing"/>
        <w:numPr>
          <w:ilvl w:val="0"/>
          <w:numId w:val="33"/>
        </w:numPr>
        <w:spacing w:after="120"/>
        <w:rPr>
          <w:rFonts w:ascii="Arial" w:hAnsi="Arial" w:cs="Arial"/>
          <w:sz w:val="20"/>
          <w:szCs w:val="20"/>
        </w:rPr>
      </w:pPr>
      <w:r>
        <w:rPr>
          <w:rFonts w:ascii="Arial" w:hAnsi="Arial" w:cs="Arial"/>
          <w:sz w:val="20"/>
          <w:szCs w:val="20"/>
        </w:rPr>
        <w:t>According to IRI November multi-outlet point-of-sale data, b</w:t>
      </w:r>
      <w:r w:rsidR="00D45DEF">
        <w:rPr>
          <w:rFonts w:ascii="Arial" w:hAnsi="Arial" w:cs="Arial"/>
          <w:sz w:val="20"/>
          <w:szCs w:val="20"/>
        </w:rPr>
        <w:t>everages had the most modest price increases, at +5.0%, followed by meat, at +11.4%. The highest</w:t>
      </w:r>
      <w:r>
        <w:rPr>
          <w:rFonts w:ascii="Arial" w:hAnsi="Arial" w:cs="Arial"/>
          <w:sz w:val="20"/>
          <w:szCs w:val="20"/>
        </w:rPr>
        <w:t xml:space="preserve"> price</w:t>
      </w:r>
      <w:r w:rsidR="00D45DEF">
        <w:rPr>
          <w:rFonts w:ascii="Arial" w:hAnsi="Arial" w:cs="Arial"/>
          <w:sz w:val="20"/>
          <w:szCs w:val="20"/>
        </w:rPr>
        <w:t xml:space="preserve"> inflation was seen for </w:t>
      </w:r>
      <w:r>
        <w:rPr>
          <w:rFonts w:ascii="Arial" w:hAnsi="Arial" w:cs="Arial"/>
          <w:sz w:val="20"/>
          <w:szCs w:val="20"/>
        </w:rPr>
        <w:t xml:space="preserve">holiday </w:t>
      </w:r>
      <w:r w:rsidR="00D45DEF">
        <w:rPr>
          <w:rFonts w:ascii="Arial" w:hAnsi="Arial" w:cs="Arial"/>
          <w:sz w:val="20"/>
          <w:szCs w:val="20"/>
        </w:rPr>
        <w:t xml:space="preserve">sides and baked goods. </w:t>
      </w:r>
    </w:p>
    <w:p w14:paraId="65829591" w14:textId="418BD256" w:rsidR="00B57039" w:rsidRDefault="00B57039" w:rsidP="00B57039">
      <w:pPr>
        <w:pStyle w:val="NoSpacing"/>
        <w:numPr>
          <w:ilvl w:val="0"/>
          <w:numId w:val="33"/>
        </w:numPr>
        <w:spacing w:after="120"/>
        <w:rPr>
          <w:rFonts w:ascii="Arial" w:hAnsi="Arial" w:cs="Arial"/>
          <w:sz w:val="20"/>
          <w:szCs w:val="20"/>
        </w:rPr>
      </w:pPr>
      <w:r>
        <w:rPr>
          <w:rFonts w:ascii="Arial" w:hAnsi="Arial" w:cs="Arial"/>
          <w:sz w:val="20"/>
          <w:szCs w:val="20"/>
        </w:rPr>
        <w:t xml:space="preserve">Importantly, throughout the pandemic, the full week </w:t>
      </w:r>
      <w:r w:rsidRPr="001100BE">
        <w:rPr>
          <w:rFonts w:ascii="Arial" w:hAnsi="Arial" w:cs="Arial"/>
          <w:i/>
          <w:iCs/>
          <w:sz w:val="20"/>
          <w:szCs w:val="20"/>
        </w:rPr>
        <w:t>before</w:t>
      </w:r>
      <w:r>
        <w:rPr>
          <w:rFonts w:ascii="Arial" w:hAnsi="Arial" w:cs="Arial"/>
          <w:sz w:val="20"/>
          <w:szCs w:val="20"/>
        </w:rPr>
        <w:t xml:space="preserve"> the holiday week had generated the biggest shopping volume, but pre-pandemic patterns are back. According to the IRI multi outlet sales data, the week </w:t>
      </w:r>
      <w:r w:rsidRPr="001100BE">
        <w:rPr>
          <w:rFonts w:ascii="Arial" w:hAnsi="Arial" w:cs="Arial"/>
          <w:i/>
          <w:iCs/>
          <w:sz w:val="20"/>
          <w:szCs w:val="20"/>
        </w:rPr>
        <w:t>of</w:t>
      </w:r>
      <w:r>
        <w:rPr>
          <w:rFonts w:ascii="Arial" w:hAnsi="Arial" w:cs="Arial"/>
          <w:sz w:val="20"/>
          <w:szCs w:val="20"/>
        </w:rPr>
        <w:t xml:space="preserve"> the holiday was once more the heaviest shopping week for Thanksgiving 2022. </w:t>
      </w:r>
    </w:p>
    <w:p w14:paraId="4C2121B7" w14:textId="220C575C" w:rsidR="004A6173" w:rsidRDefault="00B57039" w:rsidP="004A6173">
      <w:pPr>
        <w:pStyle w:val="NoSpacing"/>
        <w:numPr>
          <w:ilvl w:val="0"/>
          <w:numId w:val="33"/>
        </w:numPr>
        <w:spacing w:after="120"/>
        <w:rPr>
          <w:rFonts w:ascii="Arial" w:hAnsi="Arial" w:cs="Arial"/>
          <w:sz w:val="20"/>
          <w:szCs w:val="20"/>
        </w:rPr>
      </w:pPr>
      <w:r>
        <w:rPr>
          <w:rFonts w:ascii="Arial" w:hAnsi="Arial" w:cs="Arial"/>
          <w:sz w:val="20"/>
          <w:szCs w:val="20"/>
        </w:rPr>
        <w:t>The pre-holiday week generated the</w:t>
      </w:r>
      <w:r w:rsidR="00D45DEF">
        <w:rPr>
          <w:rFonts w:ascii="Arial" w:hAnsi="Arial" w:cs="Arial"/>
          <w:sz w:val="20"/>
          <w:szCs w:val="20"/>
        </w:rPr>
        <w:t xml:space="preserve"> biggest shopping volume</w:t>
      </w:r>
      <w:r w:rsidR="00B13670">
        <w:rPr>
          <w:rFonts w:ascii="Arial" w:hAnsi="Arial" w:cs="Arial"/>
          <w:sz w:val="20"/>
          <w:szCs w:val="20"/>
        </w:rPr>
        <w:t xml:space="preserve"> for fresh produce</w:t>
      </w:r>
      <w:r w:rsidR="00D45DEF">
        <w:rPr>
          <w:rFonts w:ascii="Arial" w:hAnsi="Arial" w:cs="Arial"/>
          <w:sz w:val="20"/>
          <w:szCs w:val="20"/>
        </w:rPr>
        <w:t xml:space="preserve">. </w:t>
      </w:r>
      <w:r w:rsidR="004A6173">
        <w:rPr>
          <w:rFonts w:ascii="Arial" w:hAnsi="Arial" w:cs="Arial"/>
          <w:sz w:val="20"/>
          <w:szCs w:val="20"/>
        </w:rPr>
        <w:t>“</w:t>
      </w:r>
      <w:r w:rsidR="00B13670">
        <w:rPr>
          <w:rFonts w:ascii="Arial" w:hAnsi="Arial" w:cs="Arial"/>
          <w:sz w:val="20"/>
          <w:szCs w:val="20"/>
        </w:rPr>
        <w:t>Sales peaked the week ending November 20</w:t>
      </w:r>
      <w:r w:rsidR="00B13670" w:rsidRPr="00B13670">
        <w:rPr>
          <w:rFonts w:ascii="Arial" w:hAnsi="Arial" w:cs="Arial"/>
          <w:sz w:val="20"/>
          <w:szCs w:val="20"/>
          <w:vertAlign w:val="superscript"/>
        </w:rPr>
        <w:t>th</w:t>
      </w:r>
      <w:r w:rsidR="00B13670">
        <w:rPr>
          <w:rFonts w:ascii="Arial" w:hAnsi="Arial" w:cs="Arial"/>
          <w:sz w:val="20"/>
          <w:szCs w:val="20"/>
        </w:rPr>
        <w:t>, with weekly fresh produce sales of $1.49 billion</w:t>
      </w:r>
      <w:r w:rsidR="004A6173">
        <w:rPr>
          <w:rFonts w:ascii="Arial" w:hAnsi="Arial" w:cs="Arial"/>
          <w:sz w:val="20"/>
          <w:szCs w:val="20"/>
        </w:rPr>
        <w:t>,” Parker explained</w:t>
      </w:r>
      <w:r w:rsidR="00D45DEF">
        <w:rPr>
          <w:rFonts w:ascii="Arial" w:hAnsi="Arial" w:cs="Arial"/>
          <w:sz w:val="20"/>
          <w:szCs w:val="20"/>
        </w:rPr>
        <w:t xml:space="preserve">. </w:t>
      </w:r>
      <w:r w:rsidR="00FE122B">
        <w:rPr>
          <w:rFonts w:ascii="Arial" w:hAnsi="Arial" w:cs="Arial"/>
          <w:sz w:val="20"/>
          <w:szCs w:val="20"/>
        </w:rPr>
        <w:t>“This likely means similar patterns for the end-of-year holidays.”</w:t>
      </w:r>
    </w:p>
    <w:p w14:paraId="1989F318" w14:textId="2F8965A8" w:rsidR="00D45DEF" w:rsidRDefault="00D45DEF" w:rsidP="00D45DEF">
      <w:pPr>
        <w:pStyle w:val="NoSpacing"/>
        <w:numPr>
          <w:ilvl w:val="0"/>
          <w:numId w:val="33"/>
        </w:numPr>
        <w:spacing w:after="120"/>
        <w:rPr>
          <w:rFonts w:ascii="Arial" w:hAnsi="Arial" w:cs="Arial"/>
          <w:sz w:val="20"/>
          <w:szCs w:val="20"/>
        </w:rPr>
      </w:pPr>
      <w:r>
        <w:rPr>
          <w:rFonts w:ascii="Arial" w:hAnsi="Arial" w:cs="Arial"/>
          <w:sz w:val="20"/>
          <w:szCs w:val="20"/>
        </w:rPr>
        <w:t xml:space="preserve">Historically, many categories see a significant lift in sales in the runup to Thanksgiving. </w:t>
      </w:r>
      <w:r w:rsidR="00B57039">
        <w:rPr>
          <w:rFonts w:ascii="Arial" w:hAnsi="Arial" w:cs="Arial"/>
          <w:sz w:val="20"/>
          <w:szCs w:val="20"/>
        </w:rPr>
        <w:t xml:space="preserve">Based on an IRI study of the past five </w:t>
      </w:r>
      <w:proofErr w:type="gramStart"/>
      <w:r w:rsidR="00B57039">
        <w:rPr>
          <w:rFonts w:ascii="Arial" w:hAnsi="Arial" w:cs="Arial"/>
          <w:sz w:val="20"/>
          <w:szCs w:val="20"/>
        </w:rPr>
        <w:t>years’</w:t>
      </w:r>
      <w:proofErr w:type="gramEnd"/>
      <w:r w:rsidR="00B57039">
        <w:rPr>
          <w:rFonts w:ascii="Arial" w:hAnsi="Arial" w:cs="Arial"/>
          <w:sz w:val="20"/>
          <w:szCs w:val="20"/>
        </w:rPr>
        <w:t xml:space="preserve"> of Thanksgiving, b</w:t>
      </w:r>
      <w:r>
        <w:rPr>
          <w:rFonts w:ascii="Arial" w:hAnsi="Arial" w:cs="Arial"/>
          <w:sz w:val="20"/>
          <w:szCs w:val="20"/>
        </w:rPr>
        <w:t xml:space="preserve">ig winners include frozen and refrigerated whipped toppings, potatoes and yams, </w:t>
      </w:r>
      <w:r w:rsidR="004A6173">
        <w:rPr>
          <w:rFonts w:ascii="Arial" w:hAnsi="Arial" w:cs="Arial"/>
          <w:sz w:val="20"/>
          <w:szCs w:val="20"/>
        </w:rPr>
        <w:t xml:space="preserve">canned </w:t>
      </w:r>
      <w:r>
        <w:rPr>
          <w:rFonts w:ascii="Arial" w:hAnsi="Arial" w:cs="Arial"/>
          <w:sz w:val="20"/>
          <w:szCs w:val="20"/>
        </w:rPr>
        <w:t>green beans, dinner rolls, stuffing ingredients and</w:t>
      </w:r>
      <w:r w:rsidR="00B57039">
        <w:rPr>
          <w:rFonts w:ascii="Arial" w:hAnsi="Arial" w:cs="Arial"/>
          <w:sz w:val="20"/>
          <w:szCs w:val="20"/>
        </w:rPr>
        <w:t>,</w:t>
      </w:r>
      <w:r>
        <w:rPr>
          <w:rFonts w:ascii="Arial" w:hAnsi="Arial" w:cs="Arial"/>
          <w:sz w:val="20"/>
          <w:szCs w:val="20"/>
        </w:rPr>
        <w:t xml:space="preserve"> of course</w:t>
      </w:r>
      <w:r w:rsidR="00B57039">
        <w:rPr>
          <w:rFonts w:ascii="Arial" w:hAnsi="Arial" w:cs="Arial"/>
          <w:sz w:val="20"/>
          <w:szCs w:val="20"/>
        </w:rPr>
        <w:t>,</w:t>
      </w:r>
      <w:r>
        <w:rPr>
          <w:rFonts w:ascii="Arial" w:hAnsi="Arial" w:cs="Arial"/>
          <w:sz w:val="20"/>
          <w:szCs w:val="20"/>
        </w:rPr>
        <w:t xml:space="preserve"> ham and turkey. While dollar sales are up for all</w:t>
      </w:r>
      <w:r w:rsidR="00D32063">
        <w:rPr>
          <w:rFonts w:ascii="Arial" w:hAnsi="Arial" w:cs="Arial"/>
          <w:sz w:val="20"/>
          <w:szCs w:val="20"/>
        </w:rPr>
        <w:t xml:space="preserve"> </w:t>
      </w:r>
      <w:r w:rsidR="00B57039">
        <w:rPr>
          <w:rFonts w:ascii="Arial" w:hAnsi="Arial" w:cs="Arial"/>
          <w:sz w:val="20"/>
          <w:szCs w:val="20"/>
        </w:rPr>
        <w:t xml:space="preserve">historic holiday spike </w:t>
      </w:r>
      <w:r w:rsidR="00D32063">
        <w:rPr>
          <w:rFonts w:ascii="Arial" w:hAnsi="Arial" w:cs="Arial"/>
          <w:sz w:val="20"/>
          <w:szCs w:val="20"/>
        </w:rPr>
        <w:t>categories</w:t>
      </w:r>
      <w:r>
        <w:rPr>
          <w:rFonts w:ascii="Arial" w:hAnsi="Arial" w:cs="Arial"/>
          <w:sz w:val="20"/>
          <w:szCs w:val="20"/>
        </w:rPr>
        <w:t>, volume is down in most.</w:t>
      </w:r>
      <w:r w:rsidR="00D32063">
        <w:rPr>
          <w:rFonts w:ascii="Arial" w:hAnsi="Arial" w:cs="Arial"/>
          <w:sz w:val="20"/>
          <w:szCs w:val="20"/>
        </w:rPr>
        <w:t xml:space="preserve"> “The average dollars per trip for fresh produce were up </w:t>
      </w:r>
      <w:r w:rsidR="00B57039">
        <w:rPr>
          <w:rFonts w:ascii="Arial" w:hAnsi="Arial" w:cs="Arial"/>
          <w:sz w:val="20"/>
          <w:szCs w:val="20"/>
        </w:rPr>
        <w:t>+</w:t>
      </w:r>
      <w:r w:rsidR="00D32063">
        <w:rPr>
          <w:rFonts w:ascii="Arial" w:hAnsi="Arial" w:cs="Arial"/>
          <w:sz w:val="20"/>
          <w:szCs w:val="20"/>
        </w:rPr>
        <w:t xml:space="preserve">2.9% versus 2021 whereas fresh produce prices are up </w:t>
      </w:r>
      <w:r w:rsidR="00B57039">
        <w:rPr>
          <w:rFonts w:ascii="Arial" w:hAnsi="Arial" w:cs="Arial"/>
          <w:sz w:val="20"/>
          <w:szCs w:val="20"/>
        </w:rPr>
        <w:t>+</w:t>
      </w:r>
      <w:r w:rsidR="00D32063">
        <w:rPr>
          <w:rFonts w:ascii="Arial" w:hAnsi="Arial" w:cs="Arial"/>
          <w:sz w:val="20"/>
          <w:szCs w:val="20"/>
        </w:rPr>
        <w:t>5.6%,” Parker noted. “Shoppers are managing their grocery spend by purchasing less or smaller packages.”</w:t>
      </w:r>
    </w:p>
    <w:p w14:paraId="5C3F9D15" w14:textId="271F4DFB" w:rsidR="00D45DEF" w:rsidRDefault="00B57039" w:rsidP="00D45DEF">
      <w:pPr>
        <w:pStyle w:val="NoSpacing"/>
        <w:numPr>
          <w:ilvl w:val="0"/>
          <w:numId w:val="33"/>
        </w:numPr>
        <w:spacing w:after="120"/>
        <w:rPr>
          <w:rFonts w:ascii="Arial" w:hAnsi="Arial" w:cs="Arial"/>
          <w:sz w:val="20"/>
          <w:szCs w:val="20"/>
        </w:rPr>
      </w:pPr>
      <w:r>
        <w:rPr>
          <w:rFonts w:ascii="Arial" w:hAnsi="Arial" w:cs="Arial"/>
          <w:sz w:val="20"/>
          <w:szCs w:val="20"/>
        </w:rPr>
        <w:t xml:space="preserve">At the same time, some Americans needed a cooking break and sourced their Thanksgiving meal from restaurants. While a mere 5% ate their Thanksgiving meal on premise, 18.2% of Thanksgiving meals were sourced from foodservice according to the IRI November shopper survey. </w:t>
      </w:r>
      <w:r w:rsidR="00D32063">
        <w:rPr>
          <w:rFonts w:ascii="Arial" w:hAnsi="Arial" w:cs="Arial"/>
          <w:sz w:val="20"/>
          <w:szCs w:val="20"/>
        </w:rPr>
        <w:t>“This is a lost opportunity for retail,” noted Joe Watson,</w:t>
      </w:r>
      <w:r w:rsidR="00D32063" w:rsidRPr="00F901A9">
        <w:rPr>
          <w:rFonts w:ascii="Arial" w:hAnsi="Arial" w:cs="Arial"/>
          <w:sz w:val="20"/>
          <w:szCs w:val="20"/>
        </w:rPr>
        <w:t xml:space="preserve"> </w:t>
      </w:r>
      <w:r w:rsidR="00D32063" w:rsidRPr="00BB3A5E">
        <w:rPr>
          <w:rFonts w:ascii="Arial" w:hAnsi="Arial" w:cs="Arial"/>
          <w:sz w:val="20"/>
          <w:szCs w:val="20"/>
        </w:rPr>
        <w:t>IFPA’s VP, Retail, Foodservice and Wholesale</w:t>
      </w:r>
      <w:r w:rsidR="00D32063">
        <w:rPr>
          <w:rFonts w:ascii="Arial" w:hAnsi="Arial" w:cs="Arial"/>
          <w:sz w:val="20"/>
          <w:szCs w:val="20"/>
        </w:rPr>
        <w:t>. “Grocery stores have a plethora of value-added, ready-to-eat and heat-and-eat options available in fresh produce and beyond, but it is important to go that extra step by connecting the dots for shoppers to underscore the ease of mixing and matching scratch with convenience-focused items and get that very important Thanksgiving ring.</w:t>
      </w:r>
      <w:r>
        <w:rPr>
          <w:rFonts w:ascii="Arial" w:hAnsi="Arial" w:cs="Arial"/>
          <w:sz w:val="20"/>
          <w:szCs w:val="20"/>
        </w:rPr>
        <w:t>”</w:t>
      </w:r>
      <w:r w:rsidR="00D32063">
        <w:rPr>
          <w:rFonts w:ascii="Arial" w:hAnsi="Arial" w:cs="Arial"/>
          <w:sz w:val="20"/>
          <w:szCs w:val="20"/>
        </w:rPr>
        <w:t xml:space="preserve"> </w:t>
      </w:r>
    </w:p>
    <w:p w14:paraId="0F7A25C5" w14:textId="63DF3A8B" w:rsidR="00D45DEF" w:rsidRDefault="00D45DEF" w:rsidP="00D45DEF">
      <w:pPr>
        <w:pStyle w:val="NoSpacing"/>
        <w:numPr>
          <w:ilvl w:val="0"/>
          <w:numId w:val="33"/>
        </w:numPr>
        <w:spacing w:after="120"/>
        <w:rPr>
          <w:rFonts w:ascii="Arial" w:hAnsi="Arial" w:cs="Arial"/>
          <w:sz w:val="20"/>
          <w:szCs w:val="20"/>
        </w:rPr>
      </w:pPr>
      <w:r>
        <w:rPr>
          <w:rFonts w:ascii="Arial" w:hAnsi="Arial" w:cs="Arial"/>
          <w:sz w:val="20"/>
          <w:szCs w:val="20"/>
        </w:rPr>
        <w:t>The hybrid meal, in which consumers made some Thanksgiving meal items from scratch and used semi- and fully-prepared items for others, was popular this year. Only 33.4% of Americans in the mid-</w:t>
      </w:r>
      <w:r w:rsidR="00B57039">
        <w:rPr>
          <w:rFonts w:ascii="Arial" w:hAnsi="Arial" w:cs="Arial"/>
          <w:sz w:val="20"/>
          <w:szCs w:val="20"/>
        </w:rPr>
        <w:t>November</w:t>
      </w:r>
      <w:r>
        <w:rPr>
          <w:rFonts w:ascii="Arial" w:hAnsi="Arial" w:cs="Arial"/>
          <w:sz w:val="20"/>
          <w:szCs w:val="20"/>
        </w:rPr>
        <w:t xml:space="preserve"> IRI survey </w:t>
      </w:r>
      <w:r w:rsidR="004A6173">
        <w:rPr>
          <w:rFonts w:ascii="Arial" w:hAnsi="Arial" w:cs="Arial"/>
          <w:sz w:val="20"/>
          <w:szCs w:val="20"/>
        </w:rPr>
        <w:t xml:space="preserve">were planning to prepare a </w:t>
      </w:r>
      <w:r>
        <w:rPr>
          <w:rFonts w:ascii="Arial" w:hAnsi="Arial" w:cs="Arial"/>
          <w:sz w:val="20"/>
          <w:szCs w:val="20"/>
        </w:rPr>
        <w:t xml:space="preserve">fully homemade meal, leaving two-thirds of meals that integrated ready-to-eat and heat-and-eat options sourced from grocery stores, meal kits or restaurants. </w:t>
      </w:r>
    </w:p>
    <w:p w14:paraId="2C16D422" w14:textId="77777777" w:rsidR="00B57039" w:rsidRDefault="00B57039" w:rsidP="00B57039">
      <w:pPr>
        <w:pStyle w:val="NoSpacing"/>
        <w:numPr>
          <w:ilvl w:val="0"/>
          <w:numId w:val="33"/>
        </w:numPr>
        <w:rPr>
          <w:rFonts w:ascii="Arial" w:hAnsi="Arial" w:cs="Arial"/>
          <w:sz w:val="20"/>
          <w:szCs w:val="20"/>
        </w:rPr>
      </w:pPr>
      <w:r>
        <w:rPr>
          <w:rFonts w:ascii="Arial" w:hAnsi="Arial" w:cs="Arial"/>
          <w:sz w:val="20"/>
          <w:szCs w:val="20"/>
        </w:rPr>
        <w:t xml:space="preserve">The IRI survey also noted how Thanksgiving meal traditions vary across the United States. The Northeast is more likely to serve cranberries and pumpkin pie, whereas the Southeast likes their apple pie and Brussels sprouts. </w:t>
      </w:r>
    </w:p>
    <w:p w14:paraId="5B69FBF6" w14:textId="77777777" w:rsidR="00B57039" w:rsidRDefault="00B57039" w:rsidP="00D45DEF">
      <w:pPr>
        <w:pStyle w:val="NoSpacing"/>
        <w:rPr>
          <w:rFonts w:ascii="Arial" w:hAnsi="Arial" w:cs="Arial"/>
          <w:sz w:val="20"/>
          <w:szCs w:val="20"/>
        </w:rPr>
      </w:pPr>
    </w:p>
    <w:p w14:paraId="1EA3A53A" w14:textId="2CE8008D" w:rsidR="00D45DEF" w:rsidRDefault="00D45DEF" w:rsidP="00D45DEF">
      <w:pPr>
        <w:pStyle w:val="NoSpacing"/>
        <w:rPr>
          <w:rFonts w:ascii="Arial" w:hAnsi="Arial" w:cs="Arial"/>
          <w:sz w:val="20"/>
          <w:szCs w:val="20"/>
        </w:rPr>
      </w:pPr>
      <w:r>
        <w:rPr>
          <w:rFonts w:ascii="Arial" w:hAnsi="Arial" w:cs="Arial"/>
          <w:sz w:val="20"/>
          <w:szCs w:val="20"/>
        </w:rPr>
        <w:t>For the everyday meal occasion shoppers also balance home-prepared meals with restaurant-prepared options.</w:t>
      </w:r>
    </w:p>
    <w:p w14:paraId="070671F3" w14:textId="45E0F3D7" w:rsidR="00D45DEF" w:rsidRDefault="00D45DEF" w:rsidP="00D45DEF">
      <w:pPr>
        <w:pStyle w:val="NoSpacing"/>
        <w:numPr>
          <w:ilvl w:val="0"/>
          <w:numId w:val="34"/>
        </w:numPr>
        <w:spacing w:after="120"/>
        <w:rPr>
          <w:rFonts w:ascii="Arial" w:hAnsi="Arial" w:cs="Arial"/>
          <w:sz w:val="20"/>
          <w:szCs w:val="20"/>
        </w:rPr>
      </w:pPr>
      <w:r>
        <w:rPr>
          <w:rFonts w:ascii="Arial" w:hAnsi="Arial" w:cs="Arial"/>
          <w:sz w:val="20"/>
          <w:szCs w:val="20"/>
        </w:rPr>
        <w:t>Consumers estimate that 78.9% of all meals are prepared in the home,</w:t>
      </w:r>
      <w:r w:rsidRPr="003036EE">
        <w:rPr>
          <w:rFonts w:ascii="Arial" w:hAnsi="Arial" w:cs="Arial"/>
          <w:sz w:val="20"/>
          <w:szCs w:val="20"/>
        </w:rPr>
        <w:t xml:space="preserve"> </w:t>
      </w:r>
      <w:r>
        <w:rPr>
          <w:rFonts w:ascii="Arial" w:hAnsi="Arial" w:cs="Arial"/>
          <w:sz w:val="20"/>
          <w:szCs w:val="20"/>
        </w:rPr>
        <w:t xml:space="preserve">according to the IRI </w:t>
      </w:r>
      <w:r w:rsidR="00B57039">
        <w:rPr>
          <w:rFonts w:ascii="Arial" w:hAnsi="Arial" w:cs="Arial"/>
          <w:sz w:val="20"/>
          <w:szCs w:val="20"/>
        </w:rPr>
        <w:t xml:space="preserve">November </w:t>
      </w:r>
      <w:r>
        <w:rPr>
          <w:rFonts w:ascii="Arial" w:hAnsi="Arial" w:cs="Arial"/>
          <w:sz w:val="20"/>
          <w:szCs w:val="20"/>
        </w:rPr>
        <w:t xml:space="preserve">consumer survey. This is slightly higher than it has been, driven by very high percentages among Boomers and seniors. </w:t>
      </w:r>
    </w:p>
    <w:p w14:paraId="1D4E1C85" w14:textId="77777777" w:rsidR="00D45DEF" w:rsidRDefault="00D45DEF" w:rsidP="00D45DEF">
      <w:pPr>
        <w:pStyle w:val="NoSpacing"/>
        <w:numPr>
          <w:ilvl w:val="0"/>
          <w:numId w:val="34"/>
        </w:numPr>
        <w:spacing w:after="120"/>
        <w:rPr>
          <w:rFonts w:ascii="Arial" w:hAnsi="Arial" w:cs="Arial"/>
          <w:sz w:val="20"/>
          <w:szCs w:val="20"/>
        </w:rPr>
      </w:pPr>
      <w:r>
        <w:rPr>
          <w:rFonts w:ascii="Arial" w:hAnsi="Arial" w:cs="Arial"/>
          <w:sz w:val="20"/>
          <w:szCs w:val="20"/>
        </w:rPr>
        <w:t xml:space="preserve">Eight in 10 Americans have purchased from restaurants in the past month. Takeout (53%) and on-premise dining (51%) are the most popular. Restaurant delivery is more important among Gen Z (30%) than Boomers (11%).  </w:t>
      </w:r>
    </w:p>
    <w:p w14:paraId="28E7CA35" w14:textId="4FC8817C" w:rsidR="00B57039" w:rsidRDefault="00D45DEF" w:rsidP="00D45DEF">
      <w:pPr>
        <w:pStyle w:val="NoSpacing"/>
        <w:numPr>
          <w:ilvl w:val="0"/>
          <w:numId w:val="34"/>
        </w:numPr>
        <w:spacing w:after="120"/>
        <w:rPr>
          <w:rFonts w:ascii="Arial" w:hAnsi="Arial" w:cs="Arial"/>
          <w:sz w:val="20"/>
          <w:szCs w:val="20"/>
        </w:rPr>
      </w:pPr>
      <w:r>
        <w:rPr>
          <w:rFonts w:ascii="Arial" w:hAnsi="Arial" w:cs="Arial"/>
          <w:sz w:val="20"/>
          <w:szCs w:val="20"/>
        </w:rPr>
        <w:lastRenderedPageBreak/>
        <w:t xml:space="preserve">Inflation plagues everyday grocery purchases also, with IRI’s </w:t>
      </w:r>
      <w:r w:rsidR="00B57039">
        <w:rPr>
          <w:rFonts w:ascii="Arial" w:hAnsi="Arial" w:cs="Arial"/>
          <w:sz w:val="20"/>
          <w:szCs w:val="20"/>
        </w:rPr>
        <w:t xml:space="preserve">November </w:t>
      </w:r>
      <w:r>
        <w:rPr>
          <w:rFonts w:ascii="Arial" w:hAnsi="Arial" w:cs="Arial"/>
          <w:sz w:val="20"/>
          <w:szCs w:val="20"/>
        </w:rPr>
        <w:t>survey respondents identifying eggs, milk and produce as the top areas of having higher prices than last year.</w:t>
      </w:r>
      <w:r w:rsidR="00D32063">
        <w:rPr>
          <w:rFonts w:ascii="Arial" w:hAnsi="Arial" w:cs="Arial"/>
          <w:sz w:val="20"/>
          <w:szCs w:val="20"/>
        </w:rPr>
        <w:t xml:space="preserve"> F</w:t>
      </w:r>
      <w:r w:rsidR="004A6173">
        <w:rPr>
          <w:rFonts w:ascii="Arial" w:hAnsi="Arial" w:cs="Arial"/>
          <w:sz w:val="20"/>
          <w:szCs w:val="20"/>
        </w:rPr>
        <w:t>resh produce jumped over meat and poultry in perceived areas of high inflation. “This is interesting as fresh produce overall has fairly moderate inflation compared to center store</w:t>
      </w:r>
      <w:r w:rsidR="00F901A9">
        <w:rPr>
          <w:rFonts w:ascii="Arial" w:hAnsi="Arial" w:cs="Arial"/>
          <w:sz w:val="20"/>
          <w:szCs w:val="20"/>
        </w:rPr>
        <w:t>. The perception is likely driven by a few of the Thanksgiving staples, including potatoes, having above-average inflation in addition to the overall price perception of fresh versus that of canned and frozen</w:t>
      </w:r>
      <w:r w:rsidR="00C63361">
        <w:rPr>
          <w:rFonts w:ascii="Arial" w:hAnsi="Arial" w:cs="Arial"/>
          <w:sz w:val="20"/>
          <w:szCs w:val="20"/>
        </w:rPr>
        <w:t>,”</w:t>
      </w:r>
      <w:r w:rsidR="00D32063">
        <w:rPr>
          <w:rFonts w:ascii="Arial" w:hAnsi="Arial" w:cs="Arial"/>
          <w:sz w:val="20"/>
          <w:szCs w:val="20"/>
        </w:rPr>
        <w:t xml:space="preserve"> noted Watson.</w:t>
      </w:r>
    </w:p>
    <w:p w14:paraId="58A8D85B" w14:textId="11A603AD" w:rsidR="00D45DEF" w:rsidRDefault="00D45DEF" w:rsidP="00D45DEF">
      <w:pPr>
        <w:pStyle w:val="NoSpacing"/>
        <w:numPr>
          <w:ilvl w:val="0"/>
          <w:numId w:val="34"/>
        </w:numPr>
        <w:spacing w:after="120"/>
        <w:rPr>
          <w:rFonts w:ascii="Arial" w:hAnsi="Arial" w:cs="Arial"/>
          <w:sz w:val="20"/>
          <w:szCs w:val="20"/>
        </w:rPr>
      </w:pPr>
      <w:r>
        <w:rPr>
          <w:rFonts w:ascii="Arial" w:hAnsi="Arial" w:cs="Arial"/>
          <w:sz w:val="20"/>
          <w:szCs w:val="20"/>
        </w:rPr>
        <w:t xml:space="preserve">A record-high 96% of consumers are concerned about the price increases, resulting in 84% of consumers are making changes to their grocery shopping to manage inflation — which is also a record high. Popular money-saving measures are </w:t>
      </w:r>
      <w:r w:rsidR="00F901A9">
        <w:rPr>
          <w:rFonts w:ascii="Arial" w:hAnsi="Arial" w:cs="Arial"/>
          <w:sz w:val="20"/>
          <w:szCs w:val="20"/>
        </w:rPr>
        <w:t xml:space="preserve">buying </w:t>
      </w:r>
      <w:r>
        <w:rPr>
          <w:rFonts w:ascii="Arial" w:hAnsi="Arial" w:cs="Arial"/>
          <w:sz w:val="20"/>
          <w:szCs w:val="20"/>
        </w:rPr>
        <w:t xml:space="preserve">sales specials, cutting back on non-essentials and buying store brands. At the same time, 54% of shoppers say fewer of the items they want are on sale and 50% believe the items are not discounted as much. </w:t>
      </w:r>
      <w:r w:rsidR="00F901A9">
        <w:rPr>
          <w:rFonts w:ascii="Arial" w:hAnsi="Arial" w:cs="Arial"/>
          <w:sz w:val="20"/>
          <w:szCs w:val="20"/>
        </w:rPr>
        <w:t>“</w:t>
      </w:r>
      <w:r w:rsidR="00D32063">
        <w:rPr>
          <w:rFonts w:ascii="Arial" w:hAnsi="Arial" w:cs="Arial"/>
          <w:sz w:val="20"/>
          <w:szCs w:val="20"/>
        </w:rPr>
        <w:t>Promoting when we can in relevant items and relevant ways is key right now,” Watson said. “</w:t>
      </w:r>
      <w:r w:rsidR="006D2F9C">
        <w:rPr>
          <w:rFonts w:ascii="Arial" w:hAnsi="Arial" w:cs="Arial"/>
          <w:sz w:val="20"/>
          <w:szCs w:val="20"/>
        </w:rPr>
        <w:t>Three- or one-day promotions, mix and match or meal bundles can help underscore the value of a home-cooked fresh meal.”</w:t>
      </w:r>
    </w:p>
    <w:p w14:paraId="69A0EB56" w14:textId="7C9E9BC4" w:rsidR="0015304E" w:rsidRDefault="002561CF" w:rsidP="00737671">
      <w:pPr>
        <w:pStyle w:val="NoSpacing"/>
        <w:rPr>
          <w:rFonts w:ascii="Arial" w:hAnsi="Arial" w:cs="Arial"/>
          <w:sz w:val="20"/>
          <w:szCs w:val="20"/>
        </w:rPr>
      </w:pPr>
      <w:r>
        <w:rPr>
          <w:rFonts w:ascii="Arial" w:hAnsi="Arial" w:cs="Arial"/>
          <w:sz w:val="20"/>
          <w:szCs w:val="20"/>
        </w:rPr>
        <w:t xml:space="preserve">Amid </w:t>
      </w:r>
      <w:r w:rsidR="00F8030A">
        <w:rPr>
          <w:rFonts w:ascii="Arial" w:hAnsi="Arial" w:cs="Arial"/>
          <w:sz w:val="20"/>
          <w:szCs w:val="20"/>
        </w:rPr>
        <w:t xml:space="preserve">the </w:t>
      </w:r>
      <w:r>
        <w:rPr>
          <w:rFonts w:ascii="Arial" w:hAnsi="Arial" w:cs="Arial"/>
          <w:sz w:val="20"/>
          <w:szCs w:val="20"/>
        </w:rPr>
        <w:t xml:space="preserve">continued disruption, </w:t>
      </w:r>
      <w:r w:rsidR="0015304E">
        <w:rPr>
          <w:rFonts w:ascii="Arial" w:hAnsi="Arial" w:cs="Arial"/>
          <w:sz w:val="20"/>
          <w:szCs w:val="20"/>
        </w:rPr>
        <w:t xml:space="preserve">IRI, 210 Analytics and IFPA remain committed to bringing the industry the latest trends and analysis in fresh produce. </w:t>
      </w:r>
    </w:p>
    <w:p w14:paraId="57B0DEE7" w14:textId="77777777" w:rsidR="0015304E" w:rsidRDefault="0015304E" w:rsidP="00737671">
      <w:pPr>
        <w:pStyle w:val="NoSpacing"/>
        <w:rPr>
          <w:rFonts w:ascii="Arial" w:hAnsi="Arial" w:cs="Arial"/>
          <w:sz w:val="20"/>
          <w:szCs w:val="20"/>
        </w:rPr>
      </w:pPr>
    </w:p>
    <w:p w14:paraId="0743D980" w14:textId="77777777" w:rsidR="000B10BC" w:rsidRPr="00355721" w:rsidRDefault="000B10BC" w:rsidP="000B10BC">
      <w:pPr>
        <w:pStyle w:val="NoSpacing"/>
        <w:rPr>
          <w:rFonts w:ascii="Arial" w:hAnsi="Arial" w:cs="Arial"/>
          <w:b/>
          <w:color w:val="595959" w:themeColor="text1" w:themeTint="A6"/>
          <w:sz w:val="24"/>
          <w:szCs w:val="20"/>
        </w:rPr>
      </w:pPr>
      <w:bookmarkStart w:id="0" w:name="_Hlk116282735"/>
      <w:r w:rsidRPr="00355721">
        <w:rPr>
          <w:rFonts w:ascii="Arial" w:hAnsi="Arial" w:cs="Arial"/>
          <w:b/>
          <w:color w:val="595959" w:themeColor="text1" w:themeTint="A6"/>
          <w:sz w:val="24"/>
          <w:szCs w:val="20"/>
        </w:rPr>
        <w:t>Inflation</w:t>
      </w:r>
      <w:r>
        <w:rPr>
          <w:rFonts w:ascii="Arial" w:hAnsi="Arial" w:cs="Arial"/>
          <w:b/>
          <w:color w:val="595959" w:themeColor="text1" w:themeTint="A6"/>
          <w:sz w:val="24"/>
          <w:szCs w:val="20"/>
        </w:rPr>
        <w:t xml:space="preserve"> Insights</w:t>
      </w:r>
    </w:p>
    <w:p w14:paraId="5953A641" w14:textId="7959007C" w:rsidR="000B10BC" w:rsidRDefault="000B10BC" w:rsidP="000B10BC">
      <w:pPr>
        <w:pStyle w:val="NoSpacing"/>
        <w:rPr>
          <w:rFonts w:ascii="Arial" w:hAnsi="Arial" w:cs="Arial"/>
          <w:color w:val="000000" w:themeColor="text1"/>
          <w:sz w:val="20"/>
          <w:szCs w:val="20"/>
        </w:rPr>
      </w:pPr>
      <w:r>
        <w:rPr>
          <w:rFonts w:ascii="Arial" w:hAnsi="Arial" w:cs="Arial"/>
          <w:sz w:val="20"/>
          <w:szCs w:val="20"/>
        </w:rPr>
        <w:t xml:space="preserve">The price per unit across all foods and beverages in the IRI-measured multi-outlet stores, including supermarkets, club, mass, supercenter, drug and military, increased 13.6% in November (the four weeks ending 11/27/2022). This increase was virtually unchanged from </w:t>
      </w:r>
      <w:r w:rsidR="00B57039">
        <w:rPr>
          <w:rFonts w:ascii="Arial" w:hAnsi="Arial" w:cs="Arial"/>
          <w:sz w:val="20"/>
          <w:szCs w:val="20"/>
        </w:rPr>
        <w:t>+</w:t>
      </w:r>
      <w:r>
        <w:rPr>
          <w:rFonts w:ascii="Arial" w:hAnsi="Arial" w:cs="Arial"/>
          <w:sz w:val="20"/>
          <w:szCs w:val="20"/>
        </w:rPr>
        <w:t xml:space="preserve">13.7% in October. November year-on-year inflation was +17.0% in the center of the store (grocery) and +11.3% for perishables. Compared with November 2019, prices across all foods and beverages were up </w:t>
      </w:r>
      <w:r w:rsidR="00B57039">
        <w:rPr>
          <w:rFonts w:ascii="Arial" w:hAnsi="Arial" w:cs="Arial"/>
          <w:sz w:val="20"/>
          <w:szCs w:val="20"/>
        </w:rPr>
        <w:t>+</w:t>
      </w:r>
      <w:r>
        <w:rPr>
          <w:rFonts w:ascii="Arial" w:hAnsi="Arial" w:cs="Arial"/>
          <w:sz w:val="20"/>
          <w:szCs w:val="20"/>
        </w:rPr>
        <w:t xml:space="preserve">28.7%. </w:t>
      </w:r>
    </w:p>
    <w:p w14:paraId="791DFC74" w14:textId="77777777" w:rsidR="000B10BC" w:rsidRDefault="000B10BC" w:rsidP="000B10BC">
      <w:pPr>
        <w:pStyle w:val="NoSpacing"/>
        <w:rPr>
          <w:rFonts w:ascii="Arial" w:hAnsi="Arial" w:cs="Arial"/>
          <w:b/>
          <w:color w:val="595959" w:themeColor="text1" w:themeTint="A6"/>
          <w:sz w:val="24"/>
          <w:szCs w:val="20"/>
        </w:rPr>
      </w:pPr>
    </w:p>
    <w:tbl>
      <w:tblPr>
        <w:tblStyle w:val="LightShading-Accent5"/>
        <w:tblW w:w="10631" w:type="dxa"/>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2413"/>
        <w:gridCol w:w="1085"/>
        <w:gridCol w:w="978"/>
        <w:gridCol w:w="1085"/>
        <w:gridCol w:w="1084"/>
        <w:gridCol w:w="1085"/>
        <w:gridCol w:w="1097"/>
        <w:gridCol w:w="866"/>
        <w:gridCol w:w="938"/>
      </w:tblGrid>
      <w:tr w:rsidR="000B10BC" w:rsidRPr="00770F6B" w14:paraId="2E842619" w14:textId="77777777" w:rsidTr="00D32898">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13"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E6ADD1D" w14:textId="77777777" w:rsidR="000B10BC" w:rsidRPr="00C37EEB" w:rsidRDefault="000B10BC" w:rsidP="00D32898">
            <w:pPr>
              <w:pStyle w:val="NoSpacing"/>
              <w:rPr>
                <w:rFonts w:ascii="Arial" w:hAnsi="Arial" w:cs="Arial"/>
                <w:bCs w:val="0"/>
                <w:color w:val="F2F2F2" w:themeColor="background1" w:themeShade="F2"/>
                <w:sz w:val="18"/>
                <w:szCs w:val="18"/>
              </w:rPr>
            </w:pPr>
            <w:r w:rsidRPr="00C37EEB">
              <w:rPr>
                <w:rFonts w:ascii="Arial" w:hAnsi="Arial" w:cs="Arial"/>
                <w:bCs w:val="0"/>
                <w:color w:val="F2F2F2" w:themeColor="background1" w:themeShade="F2"/>
                <w:sz w:val="18"/>
                <w:szCs w:val="18"/>
              </w:rPr>
              <w:t>Average price/unit vs. YA</w:t>
            </w:r>
          </w:p>
        </w:tc>
        <w:tc>
          <w:tcPr>
            <w:tcW w:w="108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4B15576" w14:textId="77777777" w:rsidR="000B10BC" w:rsidRPr="006C208B" w:rsidRDefault="000B10BC" w:rsidP="00D32898">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Q1 21</w:t>
            </w:r>
          </w:p>
        </w:tc>
        <w:tc>
          <w:tcPr>
            <w:tcW w:w="97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122864FD" w14:textId="77777777" w:rsidR="000B10BC" w:rsidRPr="006C208B" w:rsidRDefault="000B10BC" w:rsidP="00D32898">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21</w:t>
            </w:r>
          </w:p>
        </w:tc>
        <w:tc>
          <w:tcPr>
            <w:tcW w:w="108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2B6FE93" w14:textId="77777777" w:rsidR="000B10BC" w:rsidRPr="006C208B" w:rsidRDefault="000B10BC" w:rsidP="00D32898">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21</w:t>
            </w:r>
          </w:p>
        </w:tc>
        <w:tc>
          <w:tcPr>
            <w:tcW w:w="108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1511DE0" w14:textId="77777777" w:rsidR="000B10BC" w:rsidRPr="006C208B" w:rsidRDefault="000B10BC" w:rsidP="00D32898">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Q4 21</w:t>
            </w:r>
          </w:p>
        </w:tc>
        <w:tc>
          <w:tcPr>
            <w:tcW w:w="108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FF3F75D" w14:textId="77777777" w:rsidR="000B10BC" w:rsidRDefault="000B10BC" w:rsidP="00D32898">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 xml:space="preserve">Q1 22 </w:t>
            </w:r>
          </w:p>
        </w:tc>
        <w:tc>
          <w:tcPr>
            <w:tcW w:w="1097"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1D656E39" w14:textId="77777777" w:rsidR="000B10BC" w:rsidRDefault="000B10BC" w:rsidP="00D32898">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22</w:t>
            </w:r>
          </w:p>
        </w:tc>
        <w:tc>
          <w:tcPr>
            <w:tcW w:w="866"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57424677" w14:textId="77777777" w:rsidR="000B10BC" w:rsidRDefault="000B10BC" w:rsidP="00D32898">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22</w:t>
            </w:r>
          </w:p>
        </w:tc>
        <w:tc>
          <w:tcPr>
            <w:tcW w:w="93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4962131" w14:textId="77777777" w:rsidR="000B10BC" w:rsidRPr="006C208B" w:rsidRDefault="000B10BC" w:rsidP="00D32898">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Nov 22</w:t>
            </w:r>
          </w:p>
        </w:tc>
      </w:tr>
      <w:tr w:rsidR="000B10BC" w:rsidRPr="007F5087" w14:paraId="61A27566" w14:textId="77777777" w:rsidTr="00D3289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3" w:type="dxa"/>
            <w:tcBorders>
              <w:left w:val="none" w:sz="0" w:space="0" w:color="auto"/>
              <w:right w:val="none" w:sz="0" w:space="0" w:color="auto"/>
            </w:tcBorders>
            <w:vAlign w:val="center"/>
          </w:tcPr>
          <w:p w14:paraId="1EB669FF" w14:textId="77777777" w:rsidR="000B10BC" w:rsidRPr="007F5087" w:rsidRDefault="000B10BC" w:rsidP="00D32898">
            <w:pPr>
              <w:pStyle w:val="NoSpacing"/>
              <w:jc w:val="right"/>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Total food and beverages</w:t>
            </w:r>
          </w:p>
        </w:tc>
        <w:tc>
          <w:tcPr>
            <w:tcW w:w="1085" w:type="dxa"/>
            <w:tcBorders>
              <w:left w:val="none" w:sz="0" w:space="0" w:color="auto"/>
              <w:right w:val="none" w:sz="0" w:space="0" w:color="auto"/>
            </w:tcBorders>
            <w:vAlign w:val="center"/>
          </w:tcPr>
          <w:p w14:paraId="570D181A" w14:textId="77777777" w:rsidR="000B10BC" w:rsidRPr="007F5087"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+5.5%</w:t>
            </w:r>
          </w:p>
        </w:tc>
        <w:tc>
          <w:tcPr>
            <w:tcW w:w="978" w:type="dxa"/>
            <w:tcBorders>
              <w:left w:val="none" w:sz="0" w:space="0" w:color="auto"/>
              <w:right w:val="none" w:sz="0" w:space="0" w:color="auto"/>
            </w:tcBorders>
            <w:vAlign w:val="center"/>
          </w:tcPr>
          <w:p w14:paraId="2C628DB0" w14:textId="77777777" w:rsidR="000B10BC" w:rsidRPr="007F5087"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+2.7%</w:t>
            </w:r>
          </w:p>
        </w:tc>
        <w:tc>
          <w:tcPr>
            <w:tcW w:w="1085" w:type="dxa"/>
            <w:tcBorders>
              <w:left w:val="none" w:sz="0" w:space="0" w:color="auto"/>
              <w:right w:val="none" w:sz="0" w:space="0" w:color="auto"/>
            </w:tcBorders>
            <w:vAlign w:val="center"/>
          </w:tcPr>
          <w:p w14:paraId="5BE27686" w14:textId="77777777" w:rsidR="000B10BC" w:rsidRPr="007F5087"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+5.0%</w:t>
            </w:r>
          </w:p>
        </w:tc>
        <w:tc>
          <w:tcPr>
            <w:tcW w:w="1084" w:type="dxa"/>
            <w:tcBorders>
              <w:left w:val="none" w:sz="0" w:space="0" w:color="auto"/>
              <w:right w:val="none" w:sz="0" w:space="0" w:color="auto"/>
            </w:tcBorders>
            <w:vAlign w:val="center"/>
          </w:tcPr>
          <w:p w14:paraId="19E9C780" w14:textId="77777777" w:rsidR="000B10BC" w:rsidRPr="007F5087"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+8.0%</w:t>
            </w:r>
          </w:p>
        </w:tc>
        <w:tc>
          <w:tcPr>
            <w:tcW w:w="1085" w:type="dxa"/>
            <w:tcBorders>
              <w:left w:val="none" w:sz="0" w:space="0" w:color="auto"/>
              <w:right w:val="none" w:sz="0" w:space="0" w:color="auto"/>
            </w:tcBorders>
            <w:vAlign w:val="center"/>
          </w:tcPr>
          <w:p w14:paraId="389744A7" w14:textId="77777777" w:rsidR="000B10BC" w:rsidRPr="007F5087"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+9.9%</w:t>
            </w:r>
          </w:p>
        </w:tc>
        <w:tc>
          <w:tcPr>
            <w:tcW w:w="1097" w:type="dxa"/>
            <w:tcBorders>
              <w:left w:val="none" w:sz="0" w:space="0" w:color="auto"/>
              <w:right w:val="none" w:sz="0" w:space="0" w:color="auto"/>
            </w:tcBorders>
            <w:vAlign w:val="center"/>
          </w:tcPr>
          <w:p w14:paraId="1E319BA1" w14:textId="77777777" w:rsidR="000B10BC" w:rsidRPr="007F5087"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w:t>
            </w:r>
            <w:r>
              <w:rPr>
                <w:rFonts w:ascii="Arial" w:hAnsi="Arial" w:cs="Arial"/>
                <w:color w:val="215868" w:themeColor="accent5" w:themeShade="80"/>
                <w:sz w:val="18"/>
                <w:szCs w:val="18"/>
              </w:rPr>
              <w:t>11.9</w:t>
            </w:r>
            <w:r w:rsidRPr="007F5087">
              <w:rPr>
                <w:rFonts w:ascii="Arial" w:hAnsi="Arial" w:cs="Arial"/>
                <w:color w:val="215868" w:themeColor="accent5" w:themeShade="80"/>
                <w:sz w:val="18"/>
                <w:szCs w:val="18"/>
              </w:rPr>
              <w:t>%</w:t>
            </w:r>
          </w:p>
        </w:tc>
        <w:tc>
          <w:tcPr>
            <w:tcW w:w="866" w:type="dxa"/>
            <w:tcBorders>
              <w:left w:val="none" w:sz="0" w:space="0" w:color="auto"/>
              <w:right w:val="none" w:sz="0" w:space="0" w:color="auto"/>
            </w:tcBorders>
          </w:tcPr>
          <w:p w14:paraId="702C249C" w14:textId="77777777" w:rsidR="000B10BC" w:rsidRPr="007F5087"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+14.0%</w:t>
            </w:r>
          </w:p>
        </w:tc>
        <w:tc>
          <w:tcPr>
            <w:tcW w:w="938" w:type="dxa"/>
            <w:tcBorders>
              <w:left w:val="none" w:sz="0" w:space="0" w:color="auto"/>
              <w:right w:val="none" w:sz="0" w:space="0" w:color="auto"/>
            </w:tcBorders>
            <w:vAlign w:val="center"/>
          </w:tcPr>
          <w:p w14:paraId="68856C8E" w14:textId="77777777" w:rsidR="000B10BC" w:rsidRPr="007F5087"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w:t>
            </w:r>
            <w:r>
              <w:rPr>
                <w:rFonts w:ascii="Arial" w:hAnsi="Arial" w:cs="Arial"/>
                <w:color w:val="215868" w:themeColor="accent5" w:themeShade="80"/>
                <w:sz w:val="18"/>
                <w:szCs w:val="18"/>
              </w:rPr>
              <w:t>13.6</w:t>
            </w:r>
            <w:r w:rsidRPr="007F5087">
              <w:rPr>
                <w:rFonts w:ascii="Arial" w:hAnsi="Arial" w:cs="Arial"/>
                <w:color w:val="215868" w:themeColor="accent5" w:themeShade="80"/>
                <w:sz w:val="18"/>
                <w:szCs w:val="18"/>
              </w:rPr>
              <w:t>%</w:t>
            </w:r>
          </w:p>
        </w:tc>
      </w:tr>
    </w:tbl>
    <w:p w14:paraId="307EC6E3" w14:textId="77777777" w:rsidR="000B10BC" w:rsidRDefault="000B10BC" w:rsidP="000B10BC">
      <w:pPr>
        <w:pStyle w:val="NoSpacing"/>
        <w:tabs>
          <w:tab w:val="left" w:pos="8991"/>
        </w:tabs>
        <w:rPr>
          <w:rFonts w:ascii="Arial" w:hAnsi="Arial" w:cs="Arial"/>
          <w:sz w:val="16"/>
          <w:szCs w:val="16"/>
        </w:rPr>
      </w:pPr>
      <w:r>
        <w:rPr>
          <w:rFonts w:ascii="Arial" w:hAnsi="Arial" w:cs="Arial"/>
          <w:sz w:val="16"/>
          <w:szCs w:val="16"/>
        </w:rPr>
        <w:tab/>
      </w:r>
    </w:p>
    <w:p w14:paraId="0AA0BD79" w14:textId="77777777" w:rsidR="000B10BC" w:rsidRPr="006879B2" w:rsidRDefault="000B10BC" w:rsidP="000B10BC">
      <w:pPr>
        <w:pStyle w:val="NoSpacing"/>
        <w:rPr>
          <w:rFonts w:ascii="Arial" w:hAnsi="Arial" w:cs="Arial"/>
          <w:sz w:val="16"/>
          <w:szCs w:val="16"/>
        </w:rPr>
      </w:pPr>
      <w:r>
        <w:rPr>
          <w:rFonts w:ascii="Arial" w:hAnsi="Arial" w:cs="Arial"/>
          <w:sz w:val="16"/>
          <w:szCs w:val="16"/>
        </w:rPr>
        <w:t xml:space="preserve">Source: IRI, Integrated Fresh, Total US, MULO, average price per unit and % gain versus YA </w:t>
      </w:r>
    </w:p>
    <w:bookmarkEnd w:id="0"/>
    <w:p w14:paraId="1AF11EDB" w14:textId="6986F3AD" w:rsidR="009C02A0" w:rsidRDefault="009C02A0" w:rsidP="00D8582D">
      <w:pPr>
        <w:pStyle w:val="NoSpacing"/>
        <w:rPr>
          <w:rFonts w:ascii="Arial" w:hAnsi="Arial" w:cs="Arial"/>
          <w:sz w:val="20"/>
          <w:szCs w:val="20"/>
        </w:rPr>
      </w:pPr>
    </w:p>
    <w:p w14:paraId="33E52E4B" w14:textId="66749B51" w:rsidR="00354739" w:rsidRDefault="00DD3DF6" w:rsidP="00DD3DF6">
      <w:pPr>
        <w:pStyle w:val="NoSpacing"/>
        <w:rPr>
          <w:rFonts w:ascii="Arial" w:hAnsi="Arial" w:cs="Arial"/>
          <w:sz w:val="20"/>
          <w:szCs w:val="20"/>
        </w:rPr>
      </w:pPr>
      <w:r>
        <w:rPr>
          <w:rFonts w:ascii="Arial" w:hAnsi="Arial" w:cs="Arial"/>
          <w:sz w:val="20"/>
          <w:szCs w:val="20"/>
        </w:rPr>
        <w:t xml:space="preserve">Fresh produce prices </w:t>
      </w:r>
      <w:r w:rsidR="00BC7B47">
        <w:rPr>
          <w:rFonts w:ascii="Arial" w:hAnsi="Arial" w:cs="Arial"/>
          <w:sz w:val="20"/>
          <w:szCs w:val="20"/>
        </w:rPr>
        <w:t xml:space="preserve">were </w:t>
      </w:r>
      <w:r>
        <w:rPr>
          <w:rFonts w:ascii="Arial" w:hAnsi="Arial" w:cs="Arial"/>
          <w:sz w:val="20"/>
          <w:szCs w:val="20"/>
        </w:rPr>
        <w:t xml:space="preserve">also </w:t>
      </w:r>
      <w:r w:rsidR="00B1061E">
        <w:rPr>
          <w:rFonts w:ascii="Arial" w:hAnsi="Arial" w:cs="Arial"/>
          <w:sz w:val="20"/>
          <w:szCs w:val="20"/>
        </w:rPr>
        <w:t xml:space="preserve">up from </w:t>
      </w:r>
      <w:r>
        <w:rPr>
          <w:rFonts w:ascii="Arial" w:hAnsi="Arial" w:cs="Arial"/>
          <w:sz w:val="20"/>
          <w:szCs w:val="20"/>
        </w:rPr>
        <w:t>last year</w:t>
      </w:r>
      <w:r w:rsidR="005575F0">
        <w:rPr>
          <w:rFonts w:ascii="Arial" w:hAnsi="Arial" w:cs="Arial"/>
          <w:sz w:val="20"/>
          <w:szCs w:val="20"/>
        </w:rPr>
        <w:t xml:space="preserve">, </w:t>
      </w:r>
      <w:r w:rsidR="000B10BC">
        <w:rPr>
          <w:rFonts w:ascii="Arial" w:hAnsi="Arial" w:cs="Arial"/>
          <w:sz w:val="20"/>
          <w:szCs w:val="20"/>
        </w:rPr>
        <w:t xml:space="preserve">but a relatively low </w:t>
      </w:r>
      <w:r w:rsidR="00BC7B47">
        <w:rPr>
          <w:rFonts w:ascii="Arial" w:hAnsi="Arial" w:cs="Arial"/>
          <w:sz w:val="20"/>
          <w:szCs w:val="20"/>
        </w:rPr>
        <w:t>+</w:t>
      </w:r>
      <w:r w:rsidR="00223615">
        <w:rPr>
          <w:rFonts w:ascii="Arial" w:hAnsi="Arial" w:cs="Arial"/>
          <w:sz w:val="20"/>
          <w:szCs w:val="20"/>
        </w:rPr>
        <w:t>5.</w:t>
      </w:r>
      <w:r w:rsidR="000B10BC">
        <w:rPr>
          <w:rFonts w:ascii="Arial" w:hAnsi="Arial" w:cs="Arial"/>
          <w:sz w:val="20"/>
          <w:szCs w:val="20"/>
        </w:rPr>
        <w:t>3</w:t>
      </w:r>
      <w:r w:rsidR="00BC7B47">
        <w:rPr>
          <w:rFonts w:ascii="Arial" w:hAnsi="Arial" w:cs="Arial"/>
          <w:sz w:val="20"/>
          <w:szCs w:val="20"/>
        </w:rPr>
        <w:t>% level on a per</w:t>
      </w:r>
      <w:r w:rsidR="008A426C">
        <w:rPr>
          <w:rFonts w:ascii="Arial" w:hAnsi="Arial" w:cs="Arial"/>
          <w:sz w:val="20"/>
          <w:szCs w:val="20"/>
        </w:rPr>
        <w:t>-</w:t>
      </w:r>
      <w:r w:rsidR="00BC7B47">
        <w:rPr>
          <w:rFonts w:ascii="Arial" w:hAnsi="Arial" w:cs="Arial"/>
          <w:sz w:val="20"/>
          <w:szCs w:val="20"/>
        </w:rPr>
        <w:t xml:space="preserve">unit basis and </w:t>
      </w:r>
      <w:r w:rsidR="005575F0">
        <w:rPr>
          <w:rFonts w:ascii="Arial" w:hAnsi="Arial" w:cs="Arial"/>
          <w:sz w:val="20"/>
          <w:szCs w:val="20"/>
        </w:rPr>
        <w:t>+</w:t>
      </w:r>
      <w:r w:rsidR="000B10BC">
        <w:rPr>
          <w:rFonts w:ascii="Arial" w:hAnsi="Arial" w:cs="Arial"/>
          <w:sz w:val="20"/>
          <w:szCs w:val="20"/>
        </w:rPr>
        <w:t>5.6</w:t>
      </w:r>
      <w:r w:rsidR="005575F0">
        <w:rPr>
          <w:rFonts w:ascii="Arial" w:hAnsi="Arial" w:cs="Arial"/>
          <w:sz w:val="20"/>
          <w:szCs w:val="20"/>
        </w:rPr>
        <w:t>%</w:t>
      </w:r>
      <w:r w:rsidR="00BC7B47">
        <w:rPr>
          <w:rFonts w:ascii="Arial" w:hAnsi="Arial" w:cs="Arial"/>
          <w:sz w:val="20"/>
          <w:szCs w:val="20"/>
        </w:rPr>
        <w:t xml:space="preserve"> on a per</w:t>
      </w:r>
      <w:r w:rsidR="008A426C">
        <w:rPr>
          <w:rFonts w:ascii="Arial" w:hAnsi="Arial" w:cs="Arial"/>
          <w:sz w:val="20"/>
          <w:szCs w:val="20"/>
        </w:rPr>
        <w:t>-</w:t>
      </w:r>
      <w:r w:rsidR="00BC7B47">
        <w:rPr>
          <w:rFonts w:ascii="Arial" w:hAnsi="Arial" w:cs="Arial"/>
          <w:sz w:val="20"/>
          <w:szCs w:val="20"/>
        </w:rPr>
        <w:t>pound basis.</w:t>
      </w:r>
      <w:r w:rsidR="001D65B2">
        <w:rPr>
          <w:rFonts w:ascii="Arial" w:hAnsi="Arial" w:cs="Arial"/>
          <w:sz w:val="20"/>
          <w:szCs w:val="20"/>
        </w:rPr>
        <w:t xml:space="preserve"> This is far below the total store average. </w:t>
      </w:r>
      <w:r w:rsidR="00223615">
        <w:rPr>
          <w:rFonts w:ascii="Arial" w:hAnsi="Arial" w:cs="Arial"/>
          <w:sz w:val="20"/>
          <w:szCs w:val="20"/>
        </w:rPr>
        <w:t xml:space="preserve">The deceleration is driven by fruit, for which prices increased a low </w:t>
      </w:r>
      <w:r w:rsidR="00B57039">
        <w:rPr>
          <w:rFonts w:ascii="Arial" w:hAnsi="Arial" w:cs="Arial"/>
          <w:sz w:val="20"/>
          <w:szCs w:val="20"/>
        </w:rPr>
        <w:t>+</w:t>
      </w:r>
      <w:r w:rsidR="00223615">
        <w:rPr>
          <w:rFonts w:ascii="Arial" w:hAnsi="Arial" w:cs="Arial"/>
          <w:sz w:val="20"/>
          <w:szCs w:val="20"/>
        </w:rPr>
        <w:t>3.</w:t>
      </w:r>
      <w:r w:rsidR="000B10BC">
        <w:rPr>
          <w:rFonts w:ascii="Arial" w:hAnsi="Arial" w:cs="Arial"/>
          <w:sz w:val="20"/>
          <w:szCs w:val="20"/>
        </w:rPr>
        <w:t>2</w:t>
      </w:r>
      <w:r w:rsidR="00223615">
        <w:rPr>
          <w:rFonts w:ascii="Arial" w:hAnsi="Arial" w:cs="Arial"/>
          <w:sz w:val="20"/>
          <w:szCs w:val="20"/>
        </w:rPr>
        <w:t>%.</w:t>
      </w:r>
      <w:r w:rsidR="000B10BC">
        <w:rPr>
          <w:rFonts w:ascii="Arial" w:hAnsi="Arial" w:cs="Arial"/>
          <w:sz w:val="20"/>
          <w:szCs w:val="20"/>
        </w:rPr>
        <w:t xml:space="preserve"> Additionally, v</w:t>
      </w:r>
      <w:r w:rsidR="00223615">
        <w:rPr>
          <w:rFonts w:ascii="Arial" w:hAnsi="Arial" w:cs="Arial"/>
          <w:sz w:val="20"/>
          <w:szCs w:val="20"/>
        </w:rPr>
        <w:t xml:space="preserve">egetable inflation </w:t>
      </w:r>
      <w:r w:rsidR="000B10BC">
        <w:rPr>
          <w:rFonts w:ascii="Arial" w:hAnsi="Arial" w:cs="Arial"/>
          <w:sz w:val="20"/>
          <w:szCs w:val="20"/>
        </w:rPr>
        <w:t>dropped into the single digits, at +7.7% year-on</w:t>
      </w:r>
      <w:r w:rsidR="00223615">
        <w:rPr>
          <w:rFonts w:ascii="Arial" w:hAnsi="Arial" w:cs="Arial"/>
          <w:sz w:val="20"/>
          <w:szCs w:val="20"/>
        </w:rPr>
        <w:t xml:space="preserve">-year. </w:t>
      </w:r>
      <w:r w:rsidR="00AD4CC2">
        <w:rPr>
          <w:rFonts w:ascii="Arial" w:hAnsi="Arial" w:cs="Arial"/>
          <w:sz w:val="20"/>
          <w:szCs w:val="20"/>
        </w:rPr>
        <w:t xml:space="preserve"> </w:t>
      </w:r>
    </w:p>
    <w:p w14:paraId="2EDF8097" w14:textId="77777777" w:rsidR="00DD3DF6" w:rsidRPr="000A543A" w:rsidRDefault="00DD3DF6" w:rsidP="00DD3DF6">
      <w:pPr>
        <w:pStyle w:val="NoSpacing"/>
        <w:rPr>
          <w:rFonts w:ascii="Arial" w:hAnsi="Arial" w:cs="Arial"/>
          <w:sz w:val="20"/>
          <w:szCs w:val="20"/>
        </w:rPr>
      </w:pPr>
    </w:p>
    <w:tbl>
      <w:tblPr>
        <w:tblStyle w:val="LightShading-Accent5"/>
        <w:tblW w:w="10008" w:type="dxa"/>
        <w:tblBorders>
          <w:top w:val="none" w:sz="0" w:space="0" w:color="auto"/>
          <w:bottom w:val="none" w:sz="0" w:space="0" w:color="auto"/>
        </w:tblBorders>
        <w:tblLook w:val="04A0" w:firstRow="1" w:lastRow="0" w:firstColumn="1" w:lastColumn="0" w:noHBand="0" w:noVBand="1"/>
      </w:tblPr>
      <w:tblGrid>
        <w:gridCol w:w="4260"/>
        <w:gridCol w:w="2130"/>
        <w:gridCol w:w="1702"/>
        <w:gridCol w:w="1916"/>
      </w:tblGrid>
      <w:tr w:rsidR="00DD3DF6" w:rsidRPr="002A71C0" w14:paraId="34E708B3" w14:textId="77777777" w:rsidTr="001F29D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60" w:type="dxa"/>
            <w:tcBorders>
              <w:top w:val="none" w:sz="0" w:space="0" w:color="auto"/>
              <w:bottom w:val="none" w:sz="0" w:space="0" w:color="auto"/>
            </w:tcBorders>
            <w:shd w:val="clear" w:color="auto" w:fill="17365D" w:themeFill="text2" w:themeFillShade="BF"/>
            <w:vAlign w:val="center"/>
          </w:tcPr>
          <w:p w14:paraId="4F54E5B7" w14:textId="23708404" w:rsidR="00DD3DF6" w:rsidRPr="004850A1" w:rsidRDefault="00DD3DF6" w:rsidP="001F29DC">
            <w:pPr>
              <w:pStyle w:val="NoSpacing"/>
              <w:rPr>
                <w:rFonts w:ascii="Arial" w:hAnsi="Arial" w:cs="Arial"/>
                <w:color w:val="FFFFFF" w:themeColor="background1"/>
                <w:sz w:val="18"/>
                <w:szCs w:val="18"/>
              </w:rPr>
            </w:pPr>
            <w:r w:rsidRPr="004850A1">
              <w:rPr>
                <w:rFonts w:ascii="Arial" w:hAnsi="Arial" w:cs="Arial"/>
                <w:color w:val="FFFFFF" w:themeColor="background1"/>
                <w:sz w:val="18"/>
                <w:szCs w:val="18"/>
              </w:rPr>
              <w:t>Price per volume</w:t>
            </w:r>
            <w:r w:rsidR="00551D01">
              <w:rPr>
                <w:rFonts w:ascii="Arial" w:hAnsi="Arial" w:cs="Arial"/>
                <w:color w:val="FFFFFF" w:themeColor="background1"/>
                <w:sz w:val="18"/>
                <w:szCs w:val="18"/>
              </w:rPr>
              <w:t xml:space="preserve"> (</w:t>
            </w:r>
            <w:proofErr w:type="spellStart"/>
            <w:r w:rsidR="00551D01">
              <w:rPr>
                <w:rFonts w:ascii="Arial" w:hAnsi="Arial" w:cs="Arial"/>
                <w:color w:val="FFFFFF" w:themeColor="background1"/>
                <w:sz w:val="18"/>
                <w:szCs w:val="18"/>
              </w:rPr>
              <w:t>lb</w:t>
            </w:r>
            <w:r w:rsidR="00AD4CC2">
              <w:rPr>
                <w:rFonts w:ascii="Arial" w:hAnsi="Arial" w:cs="Arial"/>
                <w:color w:val="FFFFFF" w:themeColor="background1"/>
                <w:sz w:val="18"/>
                <w:szCs w:val="18"/>
              </w:rPr>
              <w:t>s</w:t>
            </w:r>
            <w:proofErr w:type="spellEnd"/>
            <w:r w:rsidR="00551D01">
              <w:rPr>
                <w:rFonts w:ascii="Arial" w:hAnsi="Arial" w:cs="Arial"/>
                <w:color w:val="FFFFFF" w:themeColor="background1"/>
                <w:sz w:val="18"/>
                <w:szCs w:val="18"/>
              </w:rPr>
              <w:t>)</w:t>
            </w:r>
          </w:p>
        </w:tc>
        <w:tc>
          <w:tcPr>
            <w:tcW w:w="2130" w:type="dxa"/>
            <w:tcBorders>
              <w:top w:val="none" w:sz="0" w:space="0" w:color="auto"/>
              <w:bottom w:val="none" w:sz="0" w:space="0" w:color="auto"/>
            </w:tcBorders>
            <w:shd w:val="clear" w:color="auto" w:fill="17365D" w:themeFill="text2" w:themeFillShade="BF"/>
            <w:vAlign w:val="center"/>
          </w:tcPr>
          <w:p w14:paraId="06FD748D"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Price/volume</w:t>
            </w:r>
          </w:p>
        </w:tc>
        <w:tc>
          <w:tcPr>
            <w:tcW w:w="1702" w:type="dxa"/>
            <w:tcBorders>
              <w:top w:val="none" w:sz="0" w:space="0" w:color="auto"/>
              <w:bottom w:val="none" w:sz="0" w:space="0" w:color="auto"/>
            </w:tcBorders>
            <w:shd w:val="clear" w:color="auto" w:fill="17365D" w:themeFill="text2" w:themeFillShade="BF"/>
            <w:vAlign w:val="center"/>
          </w:tcPr>
          <w:p w14:paraId="446CFB3F"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202</w:t>
            </w:r>
            <w:r w:rsidR="0038781D">
              <w:rPr>
                <w:rFonts w:ascii="Arial" w:hAnsi="Arial" w:cs="Arial"/>
                <w:color w:val="FFFFFF" w:themeColor="background1"/>
                <w:sz w:val="18"/>
                <w:szCs w:val="18"/>
              </w:rPr>
              <w:t>1</w:t>
            </w:r>
          </w:p>
        </w:tc>
        <w:tc>
          <w:tcPr>
            <w:tcW w:w="1916" w:type="dxa"/>
            <w:tcBorders>
              <w:top w:val="none" w:sz="0" w:space="0" w:color="auto"/>
              <w:bottom w:val="none" w:sz="0" w:space="0" w:color="auto"/>
            </w:tcBorders>
            <w:shd w:val="clear" w:color="auto" w:fill="17365D" w:themeFill="text2" w:themeFillShade="BF"/>
            <w:vAlign w:val="center"/>
          </w:tcPr>
          <w:p w14:paraId="23EF784E" w14:textId="73C2BCB1"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w:t>
            </w:r>
            <w:r w:rsidR="00F8030A">
              <w:rPr>
                <w:rFonts w:ascii="Arial" w:hAnsi="Arial" w:cs="Arial"/>
                <w:color w:val="FFFFFF" w:themeColor="background1"/>
                <w:sz w:val="18"/>
                <w:szCs w:val="18"/>
              </w:rPr>
              <w:t>19</w:t>
            </w:r>
          </w:p>
        </w:tc>
      </w:tr>
      <w:tr w:rsidR="007F5087" w:rsidRPr="00B75D3A" w14:paraId="1434C87A"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E4595FE" w14:textId="7DA0A707" w:rsidR="00BF64A8" w:rsidRPr="00B75D3A" w:rsidRDefault="00BF64A8" w:rsidP="00BA7F4A">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Total fresh produce </w:t>
            </w:r>
            <w:r w:rsidR="00BA7F4A">
              <w:rPr>
                <w:rFonts w:ascii="Arial" w:hAnsi="Arial" w:cs="Arial"/>
                <w:color w:val="215868" w:themeColor="accent5" w:themeShade="80"/>
                <w:sz w:val="18"/>
                <w:szCs w:val="18"/>
              </w:rPr>
              <w:t>November</w:t>
            </w:r>
            <w:r w:rsidR="002769A5" w:rsidRPr="00B75D3A">
              <w:rPr>
                <w:rFonts w:ascii="Arial" w:hAnsi="Arial" w:cs="Arial"/>
                <w:color w:val="215868" w:themeColor="accent5" w:themeShade="80"/>
                <w:sz w:val="18"/>
                <w:szCs w:val="18"/>
              </w:rPr>
              <w:t xml:space="preserve"> </w:t>
            </w:r>
            <w:r w:rsidRPr="00B75D3A">
              <w:rPr>
                <w:rFonts w:ascii="Arial" w:hAnsi="Arial" w:cs="Arial"/>
                <w:color w:val="215868" w:themeColor="accent5" w:themeShade="80"/>
                <w:sz w:val="18"/>
                <w:szCs w:val="18"/>
              </w:rPr>
              <w:t>2022</w:t>
            </w:r>
          </w:p>
        </w:tc>
        <w:tc>
          <w:tcPr>
            <w:tcW w:w="2130" w:type="dxa"/>
            <w:vAlign w:val="center"/>
          </w:tcPr>
          <w:p w14:paraId="6E97F861" w14:textId="5694FC6A" w:rsidR="00BF64A8" w:rsidRPr="00B75D3A" w:rsidRDefault="00BF64A8" w:rsidP="00D6564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B75D3A">
              <w:rPr>
                <w:rFonts w:ascii="Arial" w:hAnsi="Arial" w:cs="Arial"/>
                <w:b/>
                <w:bCs/>
                <w:color w:val="215868" w:themeColor="accent5" w:themeShade="80"/>
                <w:sz w:val="18"/>
                <w:szCs w:val="18"/>
              </w:rPr>
              <w:t>$</w:t>
            </w:r>
            <w:r w:rsidR="000B10BC">
              <w:rPr>
                <w:rFonts w:ascii="Arial" w:hAnsi="Arial" w:cs="Arial"/>
                <w:b/>
                <w:bCs/>
                <w:color w:val="215868" w:themeColor="accent5" w:themeShade="80"/>
                <w:sz w:val="18"/>
                <w:szCs w:val="18"/>
              </w:rPr>
              <w:t>1.83</w:t>
            </w:r>
          </w:p>
        </w:tc>
        <w:tc>
          <w:tcPr>
            <w:tcW w:w="1702" w:type="dxa"/>
            <w:vAlign w:val="center"/>
          </w:tcPr>
          <w:p w14:paraId="5720898A" w14:textId="783441B3" w:rsidR="00BF64A8" w:rsidRPr="00B75D3A" w:rsidRDefault="00BF64A8" w:rsidP="00D6564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B75D3A">
              <w:rPr>
                <w:rFonts w:ascii="Arial" w:hAnsi="Arial" w:cs="Arial"/>
                <w:b/>
                <w:bCs/>
                <w:color w:val="215868" w:themeColor="accent5" w:themeShade="80"/>
                <w:sz w:val="18"/>
                <w:szCs w:val="18"/>
              </w:rPr>
              <w:t>+</w:t>
            </w:r>
            <w:r w:rsidR="000B10BC">
              <w:rPr>
                <w:rFonts w:ascii="Arial" w:hAnsi="Arial" w:cs="Arial"/>
                <w:b/>
                <w:bCs/>
                <w:color w:val="215868" w:themeColor="accent5" w:themeShade="80"/>
                <w:sz w:val="18"/>
                <w:szCs w:val="18"/>
              </w:rPr>
              <w:t>5.6</w:t>
            </w:r>
            <w:r w:rsidRPr="00B75D3A">
              <w:rPr>
                <w:rFonts w:ascii="Arial" w:hAnsi="Arial" w:cs="Arial"/>
                <w:b/>
                <w:bCs/>
                <w:color w:val="215868" w:themeColor="accent5" w:themeShade="80"/>
                <w:sz w:val="18"/>
                <w:szCs w:val="18"/>
              </w:rPr>
              <w:t>%</w:t>
            </w:r>
          </w:p>
        </w:tc>
        <w:tc>
          <w:tcPr>
            <w:tcW w:w="1916" w:type="dxa"/>
            <w:vAlign w:val="center"/>
          </w:tcPr>
          <w:p w14:paraId="164946FB" w14:textId="41719C08" w:rsidR="00BF64A8" w:rsidRPr="00B75D3A" w:rsidRDefault="00BF64A8" w:rsidP="00D65642">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B10BC">
              <w:rPr>
                <w:rFonts w:ascii="Arial" w:hAnsi="Arial" w:cs="Arial"/>
                <w:b/>
                <w:bCs/>
                <w:color w:val="215868" w:themeColor="accent5" w:themeShade="80"/>
                <w:sz w:val="18"/>
                <w:szCs w:val="18"/>
              </w:rPr>
              <w:t>17.2</w:t>
            </w:r>
            <w:r w:rsidRPr="00B75D3A">
              <w:rPr>
                <w:rFonts w:ascii="Arial" w:hAnsi="Arial" w:cs="Arial"/>
                <w:b/>
                <w:bCs/>
                <w:color w:val="215868" w:themeColor="accent5" w:themeShade="80"/>
                <w:sz w:val="18"/>
                <w:szCs w:val="18"/>
              </w:rPr>
              <w:t>%</w:t>
            </w:r>
          </w:p>
        </w:tc>
      </w:tr>
      <w:tr w:rsidR="007F5087" w:rsidRPr="007F5087" w14:paraId="5A66D034"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47FBBA20" w14:textId="0A386F92"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Total fresh produce latest 52 weeks</w:t>
            </w:r>
          </w:p>
        </w:tc>
        <w:tc>
          <w:tcPr>
            <w:tcW w:w="2130" w:type="dxa"/>
            <w:vAlign w:val="center"/>
          </w:tcPr>
          <w:p w14:paraId="1F20343F" w14:textId="17504AA5"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B10BC">
              <w:rPr>
                <w:rFonts w:ascii="Arial" w:hAnsi="Arial" w:cs="Arial"/>
                <w:color w:val="215868" w:themeColor="accent5" w:themeShade="80"/>
                <w:sz w:val="18"/>
                <w:szCs w:val="18"/>
              </w:rPr>
              <w:t>1.76</w:t>
            </w:r>
          </w:p>
        </w:tc>
        <w:tc>
          <w:tcPr>
            <w:tcW w:w="1702" w:type="dxa"/>
            <w:vAlign w:val="center"/>
          </w:tcPr>
          <w:p w14:paraId="31810777" w14:textId="5D87144C"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B10BC">
              <w:rPr>
                <w:rFonts w:ascii="Arial" w:hAnsi="Arial" w:cs="Arial"/>
                <w:color w:val="215868" w:themeColor="accent5" w:themeShade="80"/>
                <w:sz w:val="18"/>
                <w:szCs w:val="18"/>
              </w:rPr>
              <w:t>9.2</w:t>
            </w:r>
            <w:r w:rsidR="00093E23">
              <w:rPr>
                <w:rFonts w:ascii="Arial" w:hAnsi="Arial" w:cs="Arial"/>
                <w:color w:val="215868" w:themeColor="accent5" w:themeShade="80"/>
                <w:sz w:val="18"/>
                <w:szCs w:val="18"/>
              </w:rPr>
              <w:t>%</w:t>
            </w:r>
          </w:p>
        </w:tc>
        <w:tc>
          <w:tcPr>
            <w:tcW w:w="1916" w:type="dxa"/>
            <w:vAlign w:val="center"/>
          </w:tcPr>
          <w:p w14:paraId="3E082B02" w14:textId="4CB30645"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B10BC">
              <w:rPr>
                <w:rFonts w:ascii="Arial" w:hAnsi="Arial" w:cs="Arial"/>
                <w:color w:val="215868" w:themeColor="accent5" w:themeShade="80"/>
                <w:sz w:val="18"/>
                <w:szCs w:val="18"/>
              </w:rPr>
              <w:t>15.6</w:t>
            </w:r>
            <w:r w:rsidRPr="007F5087">
              <w:rPr>
                <w:rFonts w:ascii="Arial" w:hAnsi="Arial" w:cs="Arial"/>
                <w:color w:val="215868" w:themeColor="accent5" w:themeShade="80"/>
                <w:sz w:val="18"/>
                <w:szCs w:val="18"/>
              </w:rPr>
              <w:t>%</w:t>
            </w:r>
          </w:p>
        </w:tc>
      </w:tr>
      <w:tr w:rsidR="007F5087" w:rsidRPr="00B75D3A" w14:paraId="5B57AE54"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71D907A4" w14:textId="364B3193" w:rsidR="002769A5" w:rsidRPr="00B75D3A" w:rsidRDefault="002769A5" w:rsidP="00BA7F4A">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fruit </w:t>
            </w:r>
            <w:r w:rsidR="00BA7F4A">
              <w:rPr>
                <w:rFonts w:ascii="Arial" w:hAnsi="Arial" w:cs="Arial"/>
                <w:color w:val="215868" w:themeColor="accent5" w:themeShade="80"/>
                <w:sz w:val="18"/>
                <w:szCs w:val="18"/>
              </w:rPr>
              <w:t>November</w:t>
            </w:r>
            <w:r w:rsidRPr="00B75D3A">
              <w:rPr>
                <w:rFonts w:ascii="Arial" w:hAnsi="Arial" w:cs="Arial"/>
                <w:color w:val="215868" w:themeColor="accent5" w:themeShade="80"/>
                <w:sz w:val="18"/>
                <w:szCs w:val="18"/>
              </w:rPr>
              <w:t xml:space="preserve"> 2022</w:t>
            </w:r>
          </w:p>
        </w:tc>
        <w:tc>
          <w:tcPr>
            <w:tcW w:w="2130" w:type="dxa"/>
            <w:vAlign w:val="center"/>
          </w:tcPr>
          <w:p w14:paraId="2E070CA6" w14:textId="3C53EBB3"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B10BC">
              <w:rPr>
                <w:rFonts w:ascii="Arial" w:hAnsi="Arial" w:cs="Arial"/>
                <w:b/>
                <w:bCs/>
                <w:color w:val="215868" w:themeColor="accent5" w:themeShade="80"/>
                <w:sz w:val="18"/>
                <w:szCs w:val="18"/>
              </w:rPr>
              <w:t>1.85</w:t>
            </w:r>
          </w:p>
        </w:tc>
        <w:tc>
          <w:tcPr>
            <w:tcW w:w="1702" w:type="dxa"/>
            <w:vAlign w:val="center"/>
          </w:tcPr>
          <w:p w14:paraId="5F7D0FB3" w14:textId="2FCD996B"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B10BC">
              <w:rPr>
                <w:rFonts w:ascii="Arial" w:hAnsi="Arial" w:cs="Arial"/>
                <w:b/>
                <w:bCs/>
                <w:color w:val="215868" w:themeColor="accent5" w:themeShade="80"/>
                <w:sz w:val="18"/>
                <w:szCs w:val="18"/>
              </w:rPr>
              <w:t>3.2</w:t>
            </w:r>
            <w:r w:rsidRPr="00B75D3A">
              <w:rPr>
                <w:rFonts w:ascii="Arial" w:hAnsi="Arial" w:cs="Arial"/>
                <w:b/>
                <w:bCs/>
                <w:color w:val="215868" w:themeColor="accent5" w:themeShade="80"/>
                <w:sz w:val="18"/>
                <w:szCs w:val="18"/>
              </w:rPr>
              <w:t>%</w:t>
            </w:r>
          </w:p>
        </w:tc>
        <w:tc>
          <w:tcPr>
            <w:tcW w:w="1916" w:type="dxa"/>
            <w:vAlign w:val="center"/>
          </w:tcPr>
          <w:p w14:paraId="5BD0263C" w14:textId="156CF223"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B10BC">
              <w:rPr>
                <w:rFonts w:ascii="Arial" w:hAnsi="Arial" w:cs="Arial"/>
                <w:b/>
                <w:bCs/>
                <w:color w:val="215868" w:themeColor="accent5" w:themeShade="80"/>
                <w:sz w:val="18"/>
                <w:szCs w:val="18"/>
              </w:rPr>
              <w:t>15.8</w:t>
            </w:r>
            <w:r w:rsidRPr="00B75D3A">
              <w:rPr>
                <w:rFonts w:ascii="Arial" w:hAnsi="Arial" w:cs="Arial"/>
                <w:b/>
                <w:bCs/>
                <w:color w:val="215868" w:themeColor="accent5" w:themeShade="80"/>
                <w:sz w:val="18"/>
                <w:szCs w:val="18"/>
              </w:rPr>
              <w:t>%</w:t>
            </w:r>
          </w:p>
        </w:tc>
      </w:tr>
      <w:tr w:rsidR="007F5087" w:rsidRPr="007F5087" w14:paraId="1144520F"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DC7A0E2" w14:textId="77777777"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 xml:space="preserve"> Fresh fruit latest 52 weeks</w:t>
            </w:r>
          </w:p>
        </w:tc>
        <w:tc>
          <w:tcPr>
            <w:tcW w:w="2130" w:type="dxa"/>
            <w:vAlign w:val="center"/>
          </w:tcPr>
          <w:p w14:paraId="7E73EC2B" w14:textId="2457DFAE"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B10BC">
              <w:rPr>
                <w:rFonts w:ascii="Arial" w:hAnsi="Arial" w:cs="Arial"/>
                <w:color w:val="215868" w:themeColor="accent5" w:themeShade="80"/>
                <w:sz w:val="18"/>
                <w:szCs w:val="18"/>
              </w:rPr>
              <w:t>1.82</w:t>
            </w:r>
          </w:p>
        </w:tc>
        <w:tc>
          <w:tcPr>
            <w:tcW w:w="1702" w:type="dxa"/>
            <w:vAlign w:val="center"/>
          </w:tcPr>
          <w:p w14:paraId="4038274E" w14:textId="328CECB6"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B10BC">
              <w:rPr>
                <w:rFonts w:ascii="Arial" w:hAnsi="Arial" w:cs="Arial"/>
                <w:color w:val="215868" w:themeColor="accent5" w:themeShade="80"/>
                <w:sz w:val="18"/>
                <w:szCs w:val="18"/>
              </w:rPr>
              <w:t>10.4</w:t>
            </w:r>
            <w:r w:rsidRPr="007F5087">
              <w:rPr>
                <w:rFonts w:ascii="Arial" w:hAnsi="Arial" w:cs="Arial"/>
                <w:color w:val="215868" w:themeColor="accent5" w:themeShade="80"/>
                <w:sz w:val="18"/>
                <w:szCs w:val="18"/>
              </w:rPr>
              <w:t>%</w:t>
            </w:r>
          </w:p>
        </w:tc>
        <w:tc>
          <w:tcPr>
            <w:tcW w:w="1916" w:type="dxa"/>
            <w:vAlign w:val="center"/>
          </w:tcPr>
          <w:p w14:paraId="4548B493" w14:textId="74D46163"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B10BC">
              <w:rPr>
                <w:rFonts w:ascii="Arial" w:hAnsi="Arial" w:cs="Arial"/>
                <w:color w:val="215868" w:themeColor="accent5" w:themeShade="80"/>
                <w:sz w:val="18"/>
                <w:szCs w:val="18"/>
              </w:rPr>
              <w:t>18.5</w:t>
            </w:r>
            <w:r w:rsidRPr="007F5087">
              <w:rPr>
                <w:rFonts w:ascii="Arial" w:hAnsi="Arial" w:cs="Arial"/>
                <w:color w:val="215868" w:themeColor="accent5" w:themeShade="80"/>
                <w:sz w:val="18"/>
                <w:szCs w:val="18"/>
              </w:rPr>
              <w:t>%</w:t>
            </w:r>
          </w:p>
        </w:tc>
      </w:tr>
      <w:tr w:rsidR="007F5087" w:rsidRPr="00B75D3A" w14:paraId="49DE74F5"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354E4AFC" w14:textId="282B458C" w:rsidR="002769A5" w:rsidRPr="00B75D3A" w:rsidRDefault="002769A5" w:rsidP="00BA7F4A">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vegetables </w:t>
            </w:r>
            <w:r w:rsidR="00BA7F4A">
              <w:rPr>
                <w:rFonts w:ascii="Arial" w:hAnsi="Arial" w:cs="Arial"/>
                <w:color w:val="215868" w:themeColor="accent5" w:themeShade="80"/>
                <w:sz w:val="18"/>
                <w:szCs w:val="18"/>
              </w:rPr>
              <w:t>November</w:t>
            </w:r>
            <w:r w:rsidRPr="00B75D3A">
              <w:rPr>
                <w:rFonts w:ascii="Arial" w:hAnsi="Arial" w:cs="Arial"/>
                <w:color w:val="215868" w:themeColor="accent5" w:themeShade="80"/>
                <w:sz w:val="18"/>
                <w:szCs w:val="18"/>
              </w:rPr>
              <w:t xml:space="preserve"> 2022</w:t>
            </w:r>
          </w:p>
        </w:tc>
        <w:tc>
          <w:tcPr>
            <w:tcW w:w="2130" w:type="dxa"/>
            <w:vAlign w:val="center"/>
          </w:tcPr>
          <w:p w14:paraId="179F7533" w14:textId="20ECAF45"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B10BC">
              <w:rPr>
                <w:rFonts w:ascii="Arial" w:hAnsi="Arial" w:cs="Arial"/>
                <w:b/>
                <w:bCs/>
                <w:color w:val="215868" w:themeColor="accent5" w:themeShade="80"/>
                <w:sz w:val="18"/>
                <w:szCs w:val="18"/>
              </w:rPr>
              <w:t>1.69</w:t>
            </w:r>
          </w:p>
        </w:tc>
        <w:tc>
          <w:tcPr>
            <w:tcW w:w="1702" w:type="dxa"/>
            <w:vAlign w:val="center"/>
          </w:tcPr>
          <w:p w14:paraId="5B5FDC39" w14:textId="6C8CF929"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B10BC">
              <w:rPr>
                <w:rFonts w:ascii="Arial" w:hAnsi="Arial" w:cs="Arial"/>
                <w:b/>
                <w:bCs/>
                <w:color w:val="215868" w:themeColor="accent5" w:themeShade="80"/>
                <w:sz w:val="18"/>
                <w:szCs w:val="18"/>
              </w:rPr>
              <w:t>7.7</w:t>
            </w:r>
            <w:r w:rsidRPr="00B75D3A">
              <w:rPr>
                <w:rFonts w:ascii="Arial" w:hAnsi="Arial" w:cs="Arial"/>
                <w:b/>
                <w:bCs/>
                <w:color w:val="215868" w:themeColor="accent5" w:themeShade="80"/>
                <w:sz w:val="18"/>
                <w:szCs w:val="18"/>
              </w:rPr>
              <w:t>%</w:t>
            </w:r>
          </w:p>
        </w:tc>
        <w:tc>
          <w:tcPr>
            <w:tcW w:w="1916" w:type="dxa"/>
            <w:vAlign w:val="center"/>
          </w:tcPr>
          <w:p w14:paraId="0790677A" w14:textId="65C80125"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B10BC">
              <w:rPr>
                <w:rFonts w:ascii="Arial" w:hAnsi="Arial" w:cs="Arial"/>
                <w:b/>
                <w:bCs/>
                <w:color w:val="215868" w:themeColor="accent5" w:themeShade="80"/>
                <w:sz w:val="18"/>
                <w:szCs w:val="18"/>
              </w:rPr>
              <w:t>18.7</w:t>
            </w:r>
            <w:r w:rsidRPr="00B75D3A">
              <w:rPr>
                <w:rFonts w:ascii="Arial" w:hAnsi="Arial" w:cs="Arial"/>
                <w:b/>
                <w:bCs/>
                <w:color w:val="215868" w:themeColor="accent5" w:themeShade="80"/>
                <w:sz w:val="18"/>
                <w:szCs w:val="18"/>
              </w:rPr>
              <w:t>%</w:t>
            </w:r>
          </w:p>
        </w:tc>
      </w:tr>
      <w:tr w:rsidR="007F5087" w:rsidRPr="007F5087" w14:paraId="0E7328F7"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7639B956" w14:textId="1EF08D42"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Fresh vegetables latest 52 weeks</w:t>
            </w:r>
          </w:p>
        </w:tc>
        <w:tc>
          <w:tcPr>
            <w:tcW w:w="2130" w:type="dxa"/>
            <w:vAlign w:val="center"/>
          </w:tcPr>
          <w:p w14:paraId="1F880C62" w14:textId="1A87BC43"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B10BC">
              <w:rPr>
                <w:rFonts w:ascii="Arial" w:hAnsi="Arial" w:cs="Arial"/>
                <w:color w:val="215868" w:themeColor="accent5" w:themeShade="80"/>
                <w:sz w:val="18"/>
                <w:szCs w:val="18"/>
              </w:rPr>
              <w:t>1.93</w:t>
            </w:r>
          </w:p>
        </w:tc>
        <w:tc>
          <w:tcPr>
            <w:tcW w:w="1702" w:type="dxa"/>
            <w:vAlign w:val="center"/>
          </w:tcPr>
          <w:p w14:paraId="414FD40F" w14:textId="39A77645"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B10BC">
              <w:rPr>
                <w:rFonts w:ascii="Arial" w:hAnsi="Arial" w:cs="Arial"/>
                <w:color w:val="215868" w:themeColor="accent5" w:themeShade="80"/>
                <w:sz w:val="18"/>
                <w:szCs w:val="18"/>
              </w:rPr>
              <w:t>8.0</w:t>
            </w:r>
            <w:r w:rsidR="00093E23">
              <w:rPr>
                <w:rFonts w:ascii="Arial" w:hAnsi="Arial" w:cs="Arial"/>
                <w:color w:val="215868" w:themeColor="accent5" w:themeShade="80"/>
                <w:sz w:val="18"/>
                <w:szCs w:val="18"/>
              </w:rPr>
              <w:t>%</w:t>
            </w:r>
          </w:p>
        </w:tc>
        <w:tc>
          <w:tcPr>
            <w:tcW w:w="1916" w:type="dxa"/>
            <w:vAlign w:val="center"/>
          </w:tcPr>
          <w:p w14:paraId="2E870FBA" w14:textId="780DD48E"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B10BC">
              <w:rPr>
                <w:rFonts w:ascii="Arial" w:hAnsi="Arial" w:cs="Arial"/>
                <w:color w:val="215868" w:themeColor="accent5" w:themeShade="80"/>
                <w:sz w:val="18"/>
                <w:szCs w:val="18"/>
              </w:rPr>
              <w:t>12.9</w:t>
            </w:r>
            <w:r w:rsidRPr="007F5087">
              <w:rPr>
                <w:rFonts w:ascii="Arial" w:hAnsi="Arial" w:cs="Arial"/>
                <w:color w:val="215868" w:themeColor="accent5" w:themeShade="80"/>
                <w:sz w:val="18"/>
                <w:szCs w:val="18"/>
              </w:rPr>
              <w:t>%</w:t>
            </w:r>
          </w:p>
        </w:tc>
      </w:tr>
    </w:tbl>
    <w:p w14:paraId="0F3442BC" w14:textId="77777777" w:rsidR="00DD3DF6" w:rsidRPr="008A1AD9" w:rsidRDefault="00DD3DF6" w:rsidP="00DD3DF6">
      <w:pPr>
        <w:pStyle w:val="NoSpacing"/>
        <w:rPr>
          <w:rFonts w:ascii="Arial" w:hAnsi="Arial" w:cs="Arial"/>
          <w:sz w:val="6"/>
          <w:szCs w:val="6"/>
        </w:rPr>
      </w:pPr>
    </w:p>
    <w:p w14:paraId="62F0D49A" w14:textId="278B2B7E" w:rsidR="00DD3DF6" w:rsidRDefault="00DD3DF6" w:rsidP="00DD3DF6">
      <w:pPr>
        <w:pStyle w:val="NoSpacing"/>
        <w:rPr>
          <w:rFonts w:ascii="Arial" w:hAnsi="Arial" w:cs="Arial"/>
          <w:sz w:val="16"/>
          <w:szCs w:val="16"/>
        </w:rPr>
      </w:pPr>
      <w:r>
        <w:rPr>
          <w:rFonts w:ascii="Arial" w:hAnsi="Arial" w:cs="Arial"/>
          <w:sz w:val="16"/>
          <w:szCs w:val="16"/>
        </w:rPr>
        <w:t>Source: IRI, Integrated Fresh, Total US, MULO, average price per volume and % gain versus YA and 2YA</w:t>
      </w:r>
    </w:p>
    <w:p w14:paraId="211051EC" w14:textId="77777777" w:rsidR="000B10BC" w:rsidRDefault="000B10BC" w:rsidP="00DD3DF6">
      <w:pPr>
        <w:pStyle w:val="NoSpacing"/>
        <w:rPr>
          <w:rFonts w:ascii="Arial" w:hAnsi="Arial" w:cs="Arial"/>
          <w:sz w:val="16"/>
          <w:szCs w:val="16"/>
        </w:rPr>
      </w:pPr>
    </w:p>
    <w:p w14:paraId="2201BAB0" w14:textId="77777777" w:rsidR="00D73271" w:rsidRPr="006879B2" w:rsidRDefault="00D73271" w:rsidP="00DD3DF6">
      <w:pPr>
        <w:pStyle w:val="NoSpacing"/>
        <w:rPr>
          <w:rFonts w:ascii="Arial" w:hAnsi="Arial" w:cs="Arial"/>
          <w:sz w:val="16"/>
          <w:szCs w:val="16"/>
        </w:rPr>
      </w:pPr>
    </w:p>
    <w:p w14:paraId="1D36B77C" w14:textId="77777777" w:rsidR="000B10BC" w:rsidRPr="00CF43CE" w:rsidRDefault="000B10BC" w:rsidP="000B10BC">
      <w:pPr>
        <w:pStyle w:val="NoSpacing"/>
        <w:rPr>
          <w:rFonts w:ascii="Arial" w:hAnsi="Arial" w:cs="Arial"/>
          <w:b/>
          <w:bCs/>
          <w:color w:val="595959" w:themeColor="text1" w:themeTint="A6"/>
          <w:sz w:val="24"/>
          <w:szCs w:val="24"/>
        </w:rPr>
      </w:pPr>
      <w:bookmarkStart w:id="1" w:name="_Hlk116283646"/>
      <w:r>
        <w:rPr>
          <w:rFonts w:ascii="Arial" w:hAnsi="Arial" w:cs="Arial"/>
          <w:b/>
          <w:bCs/>
          <w:color w:val="595959" w:themeColor="text1" w:themeTint="A6"/>
          <w:sz w:val="24"/>
          <w:szCs w:val="24"/>
        </w:rPr>
        <w:t>November 2022 Sales</w:t>
      </w:r>
    </w:p>
    <w:p w14:paraId="5729C1E0" w14:textId="3E3EBBA9" w:rsidR="000B10BC" w:rsidRDefault="000B10BC" w:rsidP="000B10BC">
      <w:pPr>
        <w:pStyle w:val="NoSpacing"/>
        <w:rPr>
          <w:rFonts w:ascii="Arial" w:hAnsi="Arial" w:cs="Arial"/>
          <w:sz w:val="20"/>
          <w:szCs w:val="20"/>
        </w:rPr>
      </w:pPr>
      <w:r>
        <w:rPr>
          <w:rFonts w:ascii="Arial" w:hAnsi="Arial" w:cs="Arial"/>
          <w:sz w:val="20"/>
          <w:szCs w:val="20"/>
        </w:rPr>
        <w:t xml:space="preserve">The four November </w:t>
      </w:r>
      <w:r w:rsidRPr="006A0AAA">
        <w:rPr>
          <w:rFonts w:ascii="Arial" w:hAnsi="Arial" w:cs="Arial"/>
          <w:sz w:val="20"/>
          <w:szCs w:val="20"/>
        </w:rPr>
        <w:t>2022</w:t>
      </w:r>
      <w:r>
        <w:rPr>
          <w:rFonts w:ascii="Arial" w:hAnsi="Arial" w:cs="Arial"/>
          <w:sz w:val="20"/>
          <w:szCs w:val="20"/>
        </w:rPr>
        <w:t xml:space="preserve"> weeks</w:t>
      </w:r>
      <w:r w:rsidRPr="006A0AAA">
        <w:rPr>
          <w:rFonts w:ascii="Arial" w:hAnsi="Arial" w:cs="Arial"/>
          <w:sz w:val="20"/>
          <w:szCs w:val="20"/>
        </w:rPr>
        <w:t xml:space="preserve"> brought $</w:t>
      </w:r>
      <w:r>
        <w:rPr>
          <w:rFonts w:ascii="Arial" w:hAnsi="Arial" w:cs="Arial"/>
          <w:sz w:val="20"/>
          <w:szCs w:val="20"/>
        </w:rPr>
        <w:t xml:space="preserve">61.1 billion in total food and beverage sales — far more than a typical month. November sales were up </w:t>
      </w:r>
      <w:r w:rsidR="00B57039">
        <w:rPr>
          <w:rFonts w:ascii="Arial" w:hAnsi="Arial" w:cs="Arial"/>
          <w:sz w:val="20"/>
          <w:szCs w:val="20"/>
        </w:rPr>
        <w:t>+</w:t>
      </w:r>
      <w:r>
        <w:rPr>
          <w:rFonts w:ascii="Arial" w:hAnsi="Arial" w:cs="Arial"/>
          <w:sz w:val="20"/>
          <w:szCs w:val="20"/>
        </w:rPr>
        <w:t xml:space="preserve">10.4% versus year ago and </w:t>
      </w:r>
      <w:r w:rsidR="00B57039">
        <w:rPr>
          <w:rFonts w:ascii="Arial" w:hAnsi="Arial" w:cs="Arial"/>
          <w:sz w:val="20"/>
          <w:szCs w:val="20"/>
        </w:rPr>
        <w:t>+</w:t>
      </w:r>
      <w:r>
        <w:rPr>
          <w:rFonts w:ascii="Arial" w:hAnsi="Arial" w:cs="Arial"/>
          <w:sz w:val="20"/>
          <w:szCs w:val="20"/>
        </w:rPr>
        <w:t>29.1% versus November 2019, the pre-pandemic normal. Perishables, including produce, seafood, meat, bakery and deli, had a slightly below-average dollar performance that was largely related to below-average inflation. Center</w:t>
      </w:r>
      <w:r w:rsidR="00C63361">
        <w:rPr>
          <w:rFonts w:ascii="Arial" w:hAnsi="Arial" w:cs="Arial"/>
          <w:sz w:val="20"/>
          <w:szCs w:val="20"/>
        </w:rPr>
        <w:t>-</w:t>
      </w:r>
      <w:r>
        <w:rPr>
          <w:rFonts w:ascii="Arial" w:hAnsi="Arial" w:cs="Arial"/>
          <w:sz w:val="20"/>
          <w:szCs w:val="20"/>
        </w:rPr>
        <w:t xml:space="preserve">store item sales increased a little over </w:t>
      </w:r>
      <w:r w:rsidR="00B57039">
        <w:rPr>
          <w:rFonts w:ascii="Arial" w:hAnsi="Arial" w:cs="Arial"/>
          <w:sz w:val="20"/>
          <w:szCs w:val="20"/>
        </w:rPr>
        <w:t>+</w:t>
      </w:r>
      <w:r>
        <w:rPr>
          <w:rFonts w:ascii="Arial" w:hAnsi="Arial" w:cs="Arial"/>
          <w:sz w:val="20"/>
          <w:szCs w:val="20"/>
        </w:rPr>
        <w:t xml:space="preserve">11%. </w:t>
      </w:r>
    </w:p>
    <w:p w14:paraId="77FF8032" w14:textId="77777777" w:rsidR="000B10BC" w:rsidRDefault="000B10BC" w:rsidP="000B10BC">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2448"/>
        <w:gridCol w:w="504"/>
        <w:gridCol w:w="502"/>
        <w:gridCol w:w="1269"/>
        <w:gridCol w:w="1269"/>
        <w:gridCol w:w="1269"/>
        <w:gridCol w:w="1269"/>
        <w:gridCol w:w="1100"/>
        <w:gridCol w:w="1098"/>
      </w:tblGrid>
      <w:tr w:rsidR="000B10BC" w:rsidRPr="00706DE2" w14:paraId="5B2D0A02" w14:textId="77777777" w:rsidTr="00D3289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48" w:type="dxa"/>
            <w:vMerge w:val="restart"/>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1FE5E57E" w14:textId="77777777" w:rsidR="000B10BC" w:rsidRPr="00706DE2" w:rsidRDefault="000B10BC" w:rsidP="00D32898">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November 2022</w:t>
            </w:r>
          </w:p>
        </w:tc>
        <w:tc>
          <w:tcPr>
            <w:tcW w:w="50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1A1D8D5" w14:textId="77777777" w:rsidR="000B10BC" w:rsidRPr="00706DE2" w:rsidRDefault="000B10BC" w:rsidP="00D328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p>
        </w:tc>
        <w:tc>
          <w:tcPr>
            <w:tcW w:w="7776" w:type="dxa"/>
            <w:gridSpan w:val="7"/>
            <w:tcBorders>
              <w:top w:val="none" w:sz="0" w:space="0" w:color="auto"/>
              <w:left w:val="none" w:sz="0" w:space="0" w:color="auto"/>
              <w:bottom w:val="none" w:sz="0" w:space="0" w:color="auto"/>
              <w:right w:val="none" w:sz="0" w:space="0" w:color="auto"/>
            </w:tcBorders>
            <w:shd w:val="clear" w:color="auto" w:fill="17365D" w:themeFill="text2" w:themeFillShade="BF"/>
          </w:tcPr>
          <w:p w14:paraId="490836D9" w14:textId="77777777" w:rsidR="000B10BC" w:rsidRPr="00706DE2" w:rsidRDefault="000B10BC" w:rsidP="00D328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706DE2">
              <w:rPr>
                <w:rFonts w:ascii="Arial" w:eastAsia="Times New Roman" w:hAnsi="Arial" w:cs="Arial"/>
                <w:color w:val="FFFFFF" w:themeColor="background1"/>
                <w:sz w:val="18"/>
                <w:szCs w:val="20"/>
              </w:rPr>
              <w:t>% sales change</w:t>
            </w:r>
            <w:r>
              <w:rPr>
                <w:rFonts w:ascii="Arial" w:eastAsia="Times New Roman" w:hAnsi="Arial" w:cs="Arial"/>
                <w:color w:val="FFFFFF" w:themeColor="background1"/>
                <w:sz w:val="18"/>
                <w:szCs w:val="20"/>
              </w:rPr>
              <w:t xml:space="preserve"> </w:t>
            </w:r>
            <w:r w:rsidRPr="00706DE2">
              <w:rPr>
                <w:rFonts w:ascii="Arial" w:eastAsia="Times New Roman" w:hAnsi="Arial" w:cs="Arial"/>
                <w:color w:val="FFFFFF" w:themeColor="background1"/>
                <w:sz w:val="18"/>
                <w:szCs w:val="20"/>
              </w:rPr>
              <w:t>versus year ago</w:t>
            </w:r>
          </w:p>
        </w:tc>
      </w:tr>
      <w:tr w:rsidR="000B10BC" w:rsidRPr="00706DE2" w14:paraId="7D9866AF" w14:textId="77777777" w:rsidTr="00D32898">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448" w:type="dxa"/>
            <w:vMerge/>
            <w:tcBorders>
              <w:left w:val="none" w:sz="0" w:space="0" w:color="auto"/>
              <w:right w:val="none" w:sz="0" w:space="0" w:color="auto"/>
            </w:tcBorders>
            <w:hideMark/>
          </w:tcPr>
          <w:p w14:paraId="69E5CD22" w14:textId="77777777" w:rsidR="000B10BC" w:rsidRPr="00706DE2" w:rsidRDefault="000B10BC" w:rsidP="00D32898">
            <w:pPr>
              <w:rPr>
                <w:rFonts w:ascii="Arial" w:eastAsia="Times New Roman" w:hAnsi="Arial" w:cs="Arial"/>
                <w:color w:val="FFFFFF" w:themeColor="background1"/>
                <w:sz w:val="18"/>
                <w:szCs w:val="20"/>
              </w:rPr>
            </w:pPr>
          </w:p>
        </w:tc>
        <w:tc>
          <w:tcPr>
            <w:tcW w:w="1006" w:type="dxa"/>
            <w:gridSpan w:val="2"/>
            <w:tcBorders>
              <w:left w:val="none" w:sz="0" w:space="0" w:color="auto"/>
              <w:right w:val="none" w:sz="0" w:space="0" w:color="auto"/>
            </w:tcBorders>
            <w:shd w:val="clear" w:color="auto" w:fill="17365D" w:themeFill="text2" w:themeFillShade="BF"/>
          </w:tcPr>
          <w:p w14:paraId="2FFB8C76" w14:textId="77777777" w:rsidR="000B10BC"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 </w:t>
            </w:r>
          </w:p>
          <w:p w14:paraId="60484F0D" w14:textId="77777777" w:rsidR="000B10BC" w:rsidRPr="00706DE2"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size</w:t>
            </w:r>
          </w:p>
        </w:tc>
        <w:tc>
          <w:tcPr>
            <w:tcW w:w="1269" w:type="dxa"/>
            <w:tcBorders>
              <w:left w:val="none" w:sz="0" w:space="0" w:color="auto"/>
              <w:right w:val="none" w:sz="0" w:space="0" w:color="auto"/>
            </w:tcBorders>
            <w:shd w:val="clear" w:color="auto" w:fill="17365D" w:themeFill="text2" w:themeFillShade="BF"/>
          </w:tcPr>
          <w:p w14:paraId="510D8ACD" w14:textId="77777777" w:rsidR="000B10BC"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sidRPr="00706DE2">
              <w:rPr>
                <w:rFonts w:ascii="Arial" w:eastAsia="Times New Roman" w:hAnsi="Arial" w:cs="Arial"/>
                <w:b/>
                <w:color w:val="FFFFFF" w:themeColor="background1"/>
                <w:sz w:val="18"/>
                <w:szCs w:val="20"/>
              </w:rPr>
              <w:t>Dollar</w:t>
            </w:r>
            <w:r>
              <w:rPr>
                <w:rFonts w:ascii="Arial" w:eastAsia="Times New Roman" w:hAnsi="Arial" w:cs="Arial"/>
                <w:b/>
                <w:color w:val="FFFFFF" w:themeColor="background1"/>
                <w:sz w:val="18"/>
                <w:szCs w:val="20"/>
              </w:rPr>
              <w:t>s</w:t>
            </w:r>
          </w:p>
          <w:p w14:paraId="0F92B597" w14:textId="77777777" w:rsidR="000B10BC" w:rsidRPr="00706DE2"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vs. 2021</w:t>
            </w:r>
          </w:p>
        </w:tc>
        <w:tc>
          <w:tcPr>
            <w:tcW w:w="1269" w:type="dxa"/>
            <w:tcBorders>
              <w:left w:val="none" w:sz="0" w:space="0" w:color="auto"/>
              <w:right w:val="none" w:sz="0" w:space="0" w:color="auto"/>
            </w:tcBorders>
            <w:shd w:val="clear" w:color="auto" w:fill="17365D" w:themeFill="text2" w:themeFillShade="BF"/>
          </w:tcPr>
          <w:p w14:paraId="0A4D108A" w14:textId="77777777" w:rsidR="000B10BC"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 xml:space="preserve"> vs. 2020</w:t>
            </w:r>
          </w:p>
        </w:tc>
        <w:tc>
          <w:tcPr>
            <w:tcW w:w="1269" w:type="dxa"/>
            <w:tcBorders>
              <w:left w:val="none" w:sz="0" w:space="0" w:color="auto"/>
              <w:right w:val="none" w:sz="0" w:space="0" w:color="auto"/>
            </w:tcBorders>
            <w:shd w:val="clear" w:color="auto" w:fill="17365D" w:themeFill="text2" w:themeFillShade="BF"/>
          </w:tcPr>
          <w:p w14:paraId="498037D4" w14:textId="77777777" w:rsidR="000B10BC"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vs. 2019</w:t>
            </w:r>
          </w:p>
        </w:tc>
        <w:tc>
          <w:tcPr>
            <w:tcW w:w="1269" w:type="dxa"/>
            <w:tcBorders>
              <w:left w:val="none" w:sz="0" w:space="0" w:color="auto"/>
              <w:right w:val="none" w:sz="0" w:space="0" w:color="auto"/>
            </w:tcBorders>
            <w:shd w:val="clear" w:color="auto" w:fill="17365D" w:themeFill="text2" w:themeFillShade="BF"/>
          </w:tcPr>
          <w:p w14:paraId="56EA949C" w14:textId="77777777" w:rsidR="000B10BC" w:rsidRPr="00706DE2"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w:t>
            </w:r>
            <w:r>
              <w:rPr>
                <w:rFonts w:ascii="Arial" w:eastAsia="Times New Roman" w:hAnsi="Arial" w:cs="Arial"/>
                <w:b/>
                <w:color w:val="FFFFFF" w:themeColor="background1"/>
                <w:sz w:val="18"/>
                <w:szCs w:val="20"/>
              </w:rPr>
              <w:br/>
              <w:t xml:space="preserve"> vs. 2021</w:t>
            </w:r>
          </w:p>
        </w:tc>
        <w:tc>
          <w:tcPr>
            <w:tcW w:w="1100" w:type="dxa"/>
            <w:tcBorders>
              <w:left w:val="none" w:sz="0" w:space="0" w:color="auto"/>
              <w:right w:val="none" w:sz="0" w:space="0" w:color="auto"/>
            </w:tcBorders>
            <w:shd w:val="clear" w:color="auto" w:fill="17365D" w:themeFill="text2" w:themeFillShade="BF"/>
          </w:tcPr>
          <w:p w14:paraId="0054014A" w14:textId="77777777" w:rsidR="000B10BC"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Units </w:t>
            </w:r>
            <w:r>
              <w:rPr>
                <w:rFonts w:ascii="Arial" w:eastAsia="Times New Roman" w:hAnsi="Arial" w:cs="Arial"/>
                <w:b/>
                <w:color w:val="FFFFFF" w:themeColor="background1"/>
                <w:sz w:val="18"/>
                <w:szCs w:val="20"/>
              </w:rPr>
              <w:br/>
              <w:t xml:space="preserve">vs. 2020 </w:t>
            </w:r>
          </w:p>
        </w:tc>
        <w:tc>
          <w:tcPr>
            <w:tcW w:w="1098" w:type="dxa"/>
            <w:tcBorders>
              <w:left w:val="none" w:sz="0" w:space="0" w:color="auto"/>
              <w:right w:val="none" w:sz="0" w:space="0" w:color="auto"/>
            </w:tcBorders>
            <w:shd w:val="clear" w:color="auto" w:fill="17365D" w:themeFill="text2" w:themeFillShade="BF"/>
          </w:tcPr>
          <w:p w14:paraId="31C2147A" w14:textId="77777777" w:rsidR="000B10BC"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 vs. 2019</w:t>
            </w:r>
          </w:p>
        </w:tc>
      </w:tr>
      <w:tr w:rsidR="000B10BC" w:rsidRPr="00067996" w14:paraId="2392E396" w14:textId="77777777" w:rsidTr="00D32898">
        <w:trPr>
          <w:trHeight w:val="113"/>
        </w:trPr>
        <w:tc>
          <w:tcPr>
            <w:cnfStyle w:val="001000000000" w:firstRow="0" w:lastRow="0" w:firstColumn="1" w:lastColumn="0" w:oddVBand="0" w:evenVBand="0" w:oddHBand="0" w:evenHBand="0" w:firstRowFirstColumn="0" w:firstRowLastColumn="0" w:lastRowFirstColumn="0" w:lastRowLastColumn="0"/>
            <w:tcW w:w="2448" w:type="dxa"/>
            <w:noWrap/>
            <w:hideMark/>
          </w:tcPr>
          <w:p w14:paraId="5AA8320C" w14:textId="77777777" w:rsidR="000B10BC" w:rsidRPr="00067996" w:rsidRDefault="000B10BC" w:rsidP="00D32898">
            <w:pPr>
              <w:rPr>
                <w:rFonts w:ascii="Arial" w:eastAsia="Times New Roman" w:hAnsi="Arial" w:cs="Arial"/>
                <w:b w:val="0"/>
                <w:color w:val="215868" w:themeColor="accent5" w:themeShade="80"/>
                <w:sz w:val="18"/>
                <w:szCs w:val="18"/>
              </w:rPr>
            </w:pPr>
            <w:r w:rsidRPr="00067996">
              <w:rPr>
                <w:rFonts w:ascii="Arial" w:eastAsia="Times New Roman" w:hAnsi="Arial" w:cs="Arial"/>
                <w:b w:val="0"/>
                <w:color w:val="215868" w:themeColor="accent5" w:themeShade="80"/>
                <w:sz w:val="18"/>
                <w:szCs w:val="18"/>
              </w:rPr>
              <w:t>Total food and beverages</w:t>
            </w:r>
          </w:p>
        </w:tc>
        <w:tc>
          <w:tcPr>
            <w:tcW w:w="1006" w:type="dxa"/>
            <w:gridSpan w:val="2"/>
          </w:tcPr>
          <w:p w14:paraId="0194D48C" w14:textId="77777777" w:rsidR="000B10BC" w:rsidRPr="00067996"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61.6</w:t>
            </w:r>
            <w:r w:rsidRPr="00067996">
              <w:rPr>
                <w:rFonts w:ascii="Arial" w:eastAsia="Times New Roman" w:hAnsi="Arial" w:cs="Arial"/>
                <w:color w:val="215868" w:themeColor="accent5" w:themeShade="80"/>
                <w:sz w:val="18"/>
                <w:szCs w:val="18"/>
              </w:rPr>
              <w:t>B</w:t>
            </w:r>
          </w:p>
        </w:tc>
        <w:tc>
          <w:tcPr>
            <w:tcW w:w="1269" w:type="dxa"/>
            <w:vAlign w:val="bottom"/>
          </w:tcPr>
          <w:p w14:paraId="45AABEB3" w14:textId="77777777" w:rsidR="000B10BC" w:rsidRPr="00067996"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+10.4</w:t>
            </w:r>
            <w:r w:rsidRPr="00067996">
              <w:rPr>
                <w:rFonts w:ascii="Arial" w:hAnsi="Arial" w:cs="Arial"/>
                <w:color w:val="215868" w:themeColor="accent5" w:themeShade="80"/>
                <w:sz w:val="18"/>
                <w:szCs w:val="18"/>
              </w:rPr>
              <w:t>%</w:t>
            </w:r>
          </w:p>
        </w:tc>
        <w:tc>
          <w:tcPr>
            <w:tcW w:w="1269" w:type="dxa"/>
            <w:vAlign w:val="bottom"/>
          </w:tcPr>
          <w:p w14:paraId="4262A994" w14:textId="77777777" w:rsidR="000B10BC" w:rsidRPr="00067996"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+15.9</w:t>
            </w:r>
            <w:r w:rsidRPr="00067996">
              <w:rPr>
                <w:rFonts w:ascii="Arial" w:hAnsi="Arial" w:cs="Arial"/>
                <w:color w:val="215868" w:themeColor="accent5" w:themeShade="80"/>
                <w:sz w:val="18"/>
                <w:szCs w:val="18"/>
              </w:rPr>
              <w:t>%</w:t>
            </w:r>
          </w:p>
        </w:tc>
        <w:tc>
          <w:tcPr>
            <w:tcW w:w="1269" w:type="dxa"/>
            <w:vAlign w:val="bottom"/>
          </w:tcPr>
          <w:p w14:paraId="5E105BD2" w14:textId="77777777" w:rsidR="000B10BC" w:rsidRPr="00067996"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+29.0</w:t>
            </w:r>
            <w:r w:rsidRPr="00067996">
              <w:rPr>
                <w:rFonts w:ascii="Arial" w:hAnsi="Arial" w:cs="Arial"/>
                <w:color w:val="215868" w:themeColor="accent5" w:themeShade="80"/>
                <w:sz w:val="18"/>
                <w:szCs w:val="18"/>
              </w:rPr>
              <w:t>%</w:t>
            </w:r>
          </w:p>
        </w:tc>
        <w:tc>
          <w:tcPr>
            <w:tcW w:w="1269" w:type="dxa"/>
            <w:vAlign w:val="bottom"/>
          </w:tcPr>
          <w:p w14:paraId="349F64F3" w14:textId="77777777" w:rsidR="000B10BC" w:rsidRPr="00FB29BD"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-2.8</w:t>
            </w:r>
            <w:r w:rsidRPr="00FB29BD">
              <w:rPr>
                <w:rFonts w:ascii="Arial" w:hAnsi="Arial" w:cs="Arial"/>
                <w:color w:val="215868" w:themeColor="accent5" w:themeShade="80"/>
                <w:sz w:val="18"/>
                <w:szCs w:val="18"/>
              </w:rPr>
              <w:t>%</w:t>
            </w:r>
          </w:p>
        </w:tc>
        <w:tc>
          <w:tcPr>
            <w:tcW w:w="1100" w:type="dxa"/>
            <w:vAlign w:val="bottom"/>
          </w:tcPr>
          <w:p w14:paraId="61F09A10" w14:textId="77777777" w:rsidR="000B10BC" w:rsidRPr="00FB29BD"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-5.5</w:t>
            </w:r>
            <w:r w:rsidRPr="00FB29BD">
              <w:rPr>
                <w:rFonts w:ascii="Arial" w:hAnsi="Arial" w:cs="Arial"/>
                <w:color w:val="215868" w:themeColor="accent5" w:themeShade="80"/>
                <w:sz w:val="18"/>
                <w:szCs w:val="18"/>
              </w:rPr>
              <w:t>%</w:t>
            </w:r>
          </w:p>
        </w:tc>
        <w:tc>
          <w:tcPr>
            <w:tcW w:w="1098" w:type="dxa"/>
            <w:vAlign w:val="bottom"/>
          </w:tcPr>
          <w:p w14:paraId="66534535" w14:textId="77777777" w:rsidR="000B10BC" w:rsidRPr="00FB29BD"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+0.3</w:t>
            </w:r>
            <w:r w:rsidRPr="00FB29BD">
              <w:rPr>
                <w:rFonts w:ascii="Arial" w:hAnsi="Arial" w:cs="Arial"/>
                <w:color w:val="215868" w:themeColor="accent5" w:themeShade="80"/>
                <w:sz w:val="18"/>
                <w:szCs w:val="18"/>
              </w:rPr>
              <w:t>%</w:t>
            </w:r>
          </w:p>
        </w:tc>
      </w:tr>
      <w:tr w:rsidR="000B10BC" w:rsidRPr="00067996" w14:paraId="2065EBF0" w14:textId="77777777" w:rsidTr="00D3289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noWrap/>
          </w:tcPr>
          <w:p w14:paraId="5531C975" w14:textId="77777777" w:rsidR="000B10BC" w:rsidRPr="00067996" w:rsidRDefault="000B10BC" w:rsidP="00D32898">
            <w:pPr>
              <w:rPr>
                <w:rFonts w:ascii="Arial" w:eastAsia="Times New Roman" w:hAnsi="Arial" w:cs="Arial"/>
                <w:b w:val="0"/>
                <w:bCs w:val="0"/>
                <w:color w:val="215868" w:themeColor="accent5" w:themeShade="80"/>
                <w:sz w:val="18"/>
                <w:szCs w:val="18"/>
              </w:rPr>
            </w:pPr>
            <w:r w:rsidRPr="00067996">
              <w:rPr>
                <w:rFonts w:ascii="Arial" w:eastAsia="Times New Roman" w:hAnsi="Arial" w:cs="Arial"/>
                <w:b w:val="0"/>
                <w:bCs w:val="0"/>
                <w:color w:val="215868" w:themeColor="accent5" w:themeShade="80"/>
                <w:sz w:val="18"/>
                <w:szCs w:val="18"/>
              </w:rPr>
              <w:t>Total grocery (center store)</w:t>
            </w:r>
          </w:p>
        </w:tc>
        <w:tc>
          <w:tcPr>
            <w:tcW w:w="1006" w:type="dxa"/>
            <w:gridSpan w:val="2"/>
            <w:tcBorders>
              <w:left w:val="none" w:sz="0" w:space="0" w:color="auto"/>
              <w:right w:val="none" w:sz="0" w:space="0" w:color="auto"/>
            </w:tcBorders>
          </w:tcPr>
          <w:p w14:paraId="720A70C8" w14:textId="77777777" w:rsidR="000B10BC" w:rsidRPr="00067996"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30.5</w:t>
            </w:r>
            <w:r w:rsidRPr="00067996">
              <w:rPr>
                <w:rFonts w:ascii="Arial" w:eastAsia="Times New Roman" w:hAnsi="Arial" w:cs="Arial"/>
                <w:color w:val="215868" w:themeColor="accent5" w:themeShade="80"/>
                <w:sz w:val="18"/>
                <w:szCs w:val="18"/>
              </w:rPr>
              <w:t>B</w:t>
            </w:r>
          </w:p>
        </w:tc>
        <w:tc>
          <w:tcPr>
            <w:tcW w:w="1269" w:type="dxa"/>
            <w:tcBorders>
              <w:left w:val="none" w:sz="0" w:space="0" w:color="auto"/>
              <w:right w:val="none" w:sz="0" w:space="0" w:color="auto"/>
            </w:tcBorders>
            <w:vAlign w:val="bottom"/>
          </w:tcPr>
          <w:p w14:paraId="15959C59" w14:textId="77777777" w:rsidR="000B10BC" w:rsidRPr="00067996"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+13.2</w:t>
            </w:r>
            <w:r w:rsidRPr="00067996">
              <w:rPr>
                <w:rFonts w:ascii="Arial" w:hAnsi="Arial" w:cs="Arial"/>
                <w:color w:val="215868" w:themeColor="accent5" w:themeShade="80"/>
                <w:sz w:val="18"/>
                <w:szCs w:val="18"/>
              </w:rPr>
              <w:t>%</w:t>
            </w:r>
          </w:p>
        </w:tc>
        <w:tc>
          <w:tcPr>
            <w:tcW w:w="1269" w:type="dxa"/>
            <w:tcBorders>
              <w:left w:val="none" w:sz="0" w:space="0" w:color="auto"/>
              <w:right w:val="none" w:sz="0" w:space="0" w:color="auto"/>
            </w:tcBorders>
            <w:vAlign w:val="bottom"/>
          </w:tcPr>
          <w:p w14:paraId="279BC731" w14:textId="77777777" w:rsidR="000B10BC" w:rsidRPr="00067996"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+19.2</w:t>
            </w:r>
            <w:r w:rsidRPr="00067996">
              <w:rPr>
                <w:rFonts w:ascii="Arial" w:hAnsi="Arial" w:cs="Arial"/>
                <w:color w:val="215868" w:themeColor="accent5" w:themeShade="80"/>
                <w:sz w:val="18"/>
                <w:szCs w:val="18"/>
              </w:rPr>
              <w:t>%</w:t>
            </w:r>
          </w:p>
        </w:tc>
        <w:tc>
          <w:tcPr>
            <w:tcW w:w="1269" w:type="dxa"/>
            <w:tcBorders>
              <w:left w:val="none" w:sz="0" w:space="0" w:color="auto"/>
              <w:right w:val="none" w:sz="0" w:space="0" w:color="auto"/>
            </w:tcBorders>
            <w:vAlign w:val="bottom"/>
          </w:tcPr>
          <w:p w14:paraId="1E3579DF" w14:textId="77777777" w:rsidR="000B10BC" w:rsidRPr="00067996"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+34.1</w:t>
            </w:r>
            <w:r w:rsidRPr="00067996">
              <w:rPr>
                <w:rFonts w:ascii="Arial" w:hAnsi="Arial" w:cs="Arial"/>
                <w:color w:val="215868" w:themeColor="accent5" w:themeShade="80"/>
                <w:sz w:val="18"/>
                <w:szCs w:val="18"/>
              </w:rPr>
              <w:t>%</w:t>
            </w:r>
          </w:p>
        </w:tc>
        <w:tc>
          <w:tcPr>
            <w:tcW w:w="1269" w:type="dxa"/>
            <w:tcBorders>
              <w:left w:val="none" w:sz="0" w:space="0" w:color="auto"/>
              <w:right w:val="none" w:sz="0" w:space="0" w:color="auto"/>
            </w:tcBorders>
            <w:vAlign w:val="bottom"/>
          </w:tcPr>
          <w:p w14:paraId="0491160A" w14:textId="77777777" w:rsidR="000B10BC" w:rsidRPr="00FB29BD"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-3.3</w:t>
            </w:r>
            <w:r w:rsidRPr="00FB29BD">
              <w:rPr>
                <w:rFonts w:ascii="Arial" w:hAnsi="Arial" w:cs="Arial"/>
                <w:color w:val="215868" w:themeColor="accent5" w:themeShade="80"/>
                <w:sz w:val="18"/>
                <w:szCs w:val="18"/>
              </w:rPr>
              <w:t>%</w:t>
            </w:r>
          </w:p>
        </w:tc>
        <w:tc>
          <w:tcPr>
            <w:tcW w:w="1100" w:type="dxa"/>
            <w:tcBorders>
              <w:left w:val="none" w:sz="0" w:space="0" w:color="auto"/>
              <w:right w:val="none" w:sz="0" w:space="0" w:color="auto"/>
            </w:tcBorders>
            <w:vAlign w:val="bottom"/>
          </w:tcPr>
          <w:p w14:paraId="4D072FAF" w14:textId="77777777" w:rsidR="000B10BC" w:rsidRPr="00FB29BD"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-6.1</w:t>
            </w:r>
            <w:r w:rsidRPr="00FB29BD">
              <w:rPr>
                <w:rFonts w:ascii="Arial" w:hAnsi="Arial" w:cs="Arial"/>
                <w:color w:val="215868" w:themeColor="accent5" w:themeShade="80"/>
                <w:sz w:val="18"/>
                <w:szCs w:val="18"/>
              </w:rPr>
              <w:t>%</w:t>
            </w:r>
          </w:p>
        </w:tc>
        <w:tc>
          <w:tcPr>
            <w:tcW w:w="1098" w:type="dxa"/>
            <w:tcBorders>
              <w:left w:val="none" w:sz="0" w:space="0" w:color="auto"/>
              <w:right w:val="none" w:sz="0" w:space="0" w:color="auto"/>
            </w:tcBorders>
            <w:vAlign w:val="bottom"/>
          </w:tcPr>
          <w:p w14:paraId="27BD334D" w14:textId="77777777" w:rsidR="000B10BC" w:rsidRPr="00FB29BD" w:rsidRDefault="000B10BC" w:rsidP="00D3289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+0.1</w:t>
            </w:r>
            <w:r w:rsidRPr="00FB29BD">
              <w:rPr>
                <w:rFonts w:ascii="Arial" w:hAnsi="Arial" w:cs="Arial"/>
                <w:color w:val="215868" w:themeColor="accent5" w:themeShade="80"/>
                <w:sz w:val="18"/>
                <w:szCs w:val="18"/>
              </w:rPr>
              <w:t>%</w:t>
            </w:r>
          </w:p>
        </w:tc>
      </w:tr>
      <w:tr w:rsidR="000B10BC" w:rsidRPr="00067996" w14:paraId="653C7F8E" w14:textId="77777777" w:rsidTr="00D32898">
        <w:trPr>
          <w:trHeight w:val="113"/>
        </w:trPr>
        <w:tc>
          <w:tcPr>
            <w:cnfStyle w:val="001000000000" w:firstRow="0" w:lastRow="0" w:firstColumn="1" w:lastColumn="0" w:oddVBand="0" w:evenVBand="0" w:oddHBand="0" w:evenHBand="0" w:firstRowFirstColumn="0" w:firstRowLastColumn="0" w:lastRowFirstColumn="0" w:lastRowLastColumn="0"/>
            <w:tcW w:w="2448" w:type="dxa"/>
            <w:noWrap/>
          </w:tcPr>
          <w:p w14:paraId="01191D4C" w14:textId="77777777" w:rsidR="000B10BC" w:rsidRPr="00067996" w:rsidRDefault="000B10BC" w:rsidP="00D32898">
            <w:pPr>
              <w:rPr>
                <w:rFonts w:ascii="Arial" w:eastAsia="Times New Roman" w:hAnsi="Arial" w:cs="Arial"/>
                <w:b w:val="0"/>
                <w:color w:val="215868" w:themeColor="accent5" w:themeShade="80"/>
                <w:sz w:val="18"/>
                <w:szCs w:val="18"/>
              </w:rPr>
            </w:pPr>
            <w:r w:rsidRPr="00067996">
              <w:rPr>
                <w:rFonts w:ascii="Arial" w:eastAsia="Times New Roman" w:hAnsi="Arial" w:cs="Arial"/>
                <w:b w:val="0"/>
                <w:color w:val="215868" w:themeColor="accent5" w:themeShade="80"/>
                <w:sz w:val="18"/>
                <w:szCs w:val="18"/>
              </w:rPr>
              <w:t xml:space="preserve">Total </w:t>
            </w:r>
            <w:r>
              <w:rPr>
                <w:rFonts w:ascii="Arial" w:eastAsia="Times New Roman" w:hAnsi="Arial" w:cs="Arial"/>
                <w:b w:val="0"/>
                <w:color w:val="215868" w:themeColor="accent5" w:themeShade="80"/>
                <w:sz w:val="18"/>
                <w:szCs w:val="18"/>
              </w:rPr>
              <w:t>perishables</w:t>
            </w:r>
          </w:p>
        </w:tc>
        <w:tc>
          <w:tcPr>
            <w:tcW w:w="1006" w:type="dxa"/>
            <w:gridSpan w:val="2"/>
          </w:tcPr>
          <w:p w14:paraId="3B85AE8C" w14:textId="77777777" w:rsidR="000B10BC" w:rsidRPr="00853A40"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27.4</w:t>
            </w:r>
            <w:r w:rsidRPr="00067996">
              <w:rPr>
                <w:rFonts w:ascii="Arial" w:eastAsia="Times New Roman" w:hAnsi="Arial" w:cs="Arial"/>
                <w:color w:val="215868" w:themeColor="accent5" w:themeShade="80"/>
                <w:sz w:val="18"/>
                <w:szCs w:val="18"/>
              </w:rPr>
              <w:t>B</w:t>
            </w:r>
          </w:p>
        </w:tc>
        <w:tc>
          <w:tcPr>
            <w:tcW w:w="1269" w:type="dxa"/>
            <w:vAlign w:val="bottom"/>
          </w:tcPr>
          <w:p w14:paraId="128604B5" w14:textId="77777777" w:rsidR="000B10BC" w:rsidRPr="00067996"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+8.8</w:t>
            </w:r>
            <w:r w:rsidRPr="00067996">
              <w:rPr>
                <w:rFonts w:ascii="Arial" w:hAnsi="Arial" w:cs="Arial"/>
                <w:color w:val="215868" w:themeColor="accent5" w:themeShade="80"/>
                <w:sz w:val="18"/>
                <w:szCs w:val="18"/>
              </w:rPr>
              <w:t>%</w:t>
            </w:r>
          </w:p>
        </w:tc>
        <w:tc>
          <w:tcPr>
            <w:tcW w:w="1269" w:type="dxa"/>
            <w:vAlign w:val="bottom"/>
          </w:tcPr>
          <w:p w14:paraId="3A6F5C83" w14:textId="77777777" w:rsidR="000B10BC" w:rsidRPr="00067996"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+14.5</w:t>
            </w:r>
            <w:r w:rsidRPr="00067996">
              <w:rPr>
                <w:rFonts w:ascii="Arial" w:hAnsi="Arial" w:cs="Arial"/>
                <w:color w:val="215868" w:themeColor="accent5" w:themeShade="80"/>
                <w:sz w:val="18"/>
                <w:szCs w:val="18"/>
              </w:rPr>
              <w:t>%</w:t>
            </w:r>
          </w:p>
        </w:tc>
        <w:tc>
          <w:tcPr>
            <w:tcW w:w="1269" w:type="dxa"/>
            <w:vAlign w:val="bottom"/>
          </w:tcPr>
          <w:p w14:paraId="5D3CCF60" w14:textId="77777777" w:rsidR="000B10BC" w:rsidRPr="00067996"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+26.3</w:t>
            </w:r>
            <w:r w:rsidRPr="00067996">
              <w:rPr>
                <w:rFonts w:ascii="Arial" w:hAnsi="Arial" w:cs="Arial"/>
                <w:color w:val="215868" w:themeColor="accent5" w:themeShade="80"/>
                <w:sz w:val="18"/>
                <w:szCs w:val="18"/>
              </w:rPr>
              <w:t>%</w:t>
            </w:r>
          </w:p>
        </w:tc>
        <w:tc>
          <w:tcPr>
            <w:tcW w:w="1269" w:type="dxa"/>
            <w:vAlign w:val="bottom"/>
          </w:tcPr>
          <w:p w14:paraId="00EC8227" w14:textId="77777777" w:rsidR="000B10BC" w:rsidRPr="00FB29BD"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-2.2</w:t>
            </w:r>
            <w:r w:rsidRPr="00FB29BD">
              <w:rPr>
                <w:rFonts w:ascii="Arial" w:hAnsi="Arial" w:cs="Arial"/>
                <w:color w:val="215868" w:themeColor="accent5" w:themeShade="80"/>
                <w:sz w:val="18"/>
                <w:szCs w:val="18"/>
              </w:rPr>
              <w:t>%</w:t>
            </w:r>
          </w:p>
        </w:tc>
        <w:tc>
          <w:tcPr>
            <w:tcW w:w="1100" w:type="dxa"/>
            <w:vAlign w:val="bottom"/>
          </w:tcPr>
          <w:p w14:paraId="0C49B157" w14:textId="77777777" w:rsidR="000B10BC" w:rsidRPr="00FB29BD"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-4.7</w:t>
            </w:r>
            <w:r w:rsidRPr="00FB29BD">
              <w:rPr>
                <w:rFonts w:ascii="Arial" w:hAnsi="Arial" w:cs="Arial"/>
                <w:color w:val="215868" w:themeColor="accent5" w:themeShade="80"/>
                <w:sz w:val="18"/>
                <w:szCs w:val="18"/>
              </w:rPr>
              <w:t>%</w:t>
            </w:r>
          </w:p>
        </w:tc>
        <w:tc>
          <w:tcPr>
            <w:tcW w:w="1098" w:type="dxa"/>
            <w:vAlign w:val="bottom"/>
          </w:tcPr>
          <w:p w14:paraId="02251FAA" w14:textId="77777777" w:rsidR="000B10BC" w:rsidRPr="00FB29BD" w:rsidRDefault="000B10BC" w:rsidP="00D3289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+0.7</w:t>
            </w:r>
            <w:r w:rsidRPr="00FB29BD">
              <w:rPr>
                <w:rFonts w:ascii="Arial" w:hAnsi="Arial" w:cs="Arial"/>
                <w:color w:val="215868" w:themeColor="accent5" w:themeShade="80"/>
                <w:sz w:val="18"/>
                <w:szCs w:val="18"/>
              </w:rPr>
              <w:t>%</w:t>
            </w:r>
          </w:p>
        </w:tc>
      </w:tr>
    </w:tbl>
    <w:p w14:paraId="3F6BA243" w14:textId="77777777" w:rsidR="000B10BC" w:rsidRPr="00B64ECF" w:rsidRDefault="000B10BC" w:rsidP="000B10BC">
      <w:pPr>
        <w:pStyle w:val="NoSpacing"/>
        <w:rPr>
          <w:rFonts w:ascii="Arial" w:hAnsi="Arial" w:cs="Arial"/>
          <w:sz w:val="12"/>
          <w:szCs w:val="16"/>
        </w:rPr>
      </w:pPr>
    </w:p>
    <w:p w14:paraId="1F3CBBEF" w14:textId="77777777" w:rsidR="000B10BC" w:rsidRDefault="000B10BC" w:rsidP="000B10BC">
      <w:pPr>
        <w:pStyle w:val="NoSpacing"/>
        <w:rPr>
          <w:rFonts w:ascii="Arial" w:hAnsi="Arial" w:cs="Arial"/>
          <w:color w:val="7F7F7F" w:themeColor="text1" w:themeTint="80"/>
          <w:sz w:val="16"/>
          <w:szCs w:val="16"/>
        </w:rPr>
      </w:pPr>
      <w:r w:rsidRPr="00A04CFB">
        <w:rPr>
          <w:rFonts w:ascii="Arial" w:hAnsi="Arial" w:cs="Arial"/>
          <w:color w:val="7F7F7F" w:themeColor="text1" w:themeTint="80"/>
          <w:sz w:val="16"/>
          <w:szCs w:val="16"/>
        </w:rPr>
        <w:t>Source: IRI, Integrated Fresh, Total US, MULO</w:t>
      </w:r>
    </w:p>
    <w:bookmarkEnd w:id="1"/>
    <w:p w14:paraId="2359F070" w14:textId="77777777" w:rsidR="00BD7CB1" w:rsidRDefault="00BD7CB1" w:rsidP="001210D2">
      <w:pPr>
        <w:pStyle w:val="NoSpacing"/>
        <w:rPr>
          <w:rFonts w:ascii="Arial" w:hAnsi="Arial" w:cs="Arial"/>
          <w:sz w:val="20"/>
          <w:szCs w:val="20"/>
        </w:rPr>
      </w:pPr>
    </w:p>
    <w:p w14:paraId="5C40F56A" w14:textId="64E9769A" w:rsidR="001C641C" w:rsidRDefault="00D73271" w:rsidP="00CF43CE">
      <w:pPr>
        <w:pStyle w:val="NoSpacing"/>
        <w:rPr>
          <w:rFonts w:ascii="Arial" w:hAnsi="Arial" w:cs="Arial"/>
          <w:sz w:val="20"/>
          <w:szCs w:val="20"/>
        </w:rPr>
      </w:pPr>
      <w:r>
        <w:rPr>
          <w:rFonts w:ascii="Arial" w:hAnsi="Arial" w:cs="Arial"/>
          <w:sz w:val="20"/>
          <w:szCs w:val="20"/>
        </w:rPr>
        <w:lastRenderedPageBreak/>
        <w:t>November</w:t>
      </w:r>
      <w:r w:rsidR="00CF005A">
        <w:rPr>
          <w:rFonts w:ascii="Arial" w:hAnsi="Arial" w:cs="Arial"/>
          <w:sz w:val="20"/>
          <w:szCs w:val="20"/>
        </w:rPr>
        <w:t xml:space="preserve"> </w:t>
      </w:r>
      <w:r w:rsidR="00647DD6" w:rsidRPr="00854F55">
        <w:rPr>
          <w:rFonts w:ascii="Arial" w:hAnsi="Arial" w:cs="Arial"/>
          <w:sz w:val="20"/>
          <w:szCs w:val="20"/>
        </w:rPr>
        <w:t xml:space="preserve">2022 </w:t>
      </w:r>
      <w:r w:rsidR="00A96063" w:rsidRPr="00854F55">
        <w:rPr>
          <w:rFonts w:ascii="Arial" w:hAnsi="Arial" w:cs="Arial"/>
          <w:sz w:val="20"/>
          <w:szCs w:val="20"/>
        </w:rPr>
        <w:t xml:space="preserve">fresh </w:t>
      </w:r>
      <w:r w:rsidR="00891C7E" w:rsidRPr="00854F55">
        <w:rPr>
          <w:rFonts w:ascii="Arial" w:hAnsi="Arial" w:cs="Arial"/>
          <w:sz w:val="20"/>
          <w:szCs w:val="20"/>
        </w:rPr>
        <w:t xml:space="preserve">produce sales </w:t>
      </w:r>
      <w:r w:rsidR="00D046CF" w:rsidRPr="00854F55">
        <w:rPr>
          <w:rFonts w:ascii="Arial" w:hAnsi="Arial" w:cs="Arial"/>
          <w:sz w:val="20"/>
          <w:szCs w:val="20"/>
        </w:rPr>
        <w:t>reached $</w:t>
      </w:r>
      <w:r w:rsidR="00347ACC">
        <w:rPr>
          <w:rFonts w:ascii="Arial" w:hAnsi="Arial" w:cs="Arial"/>
          <w:sz w:val="20"/>
          <w:szCs w:val="20"/>
        </w:rPr>
        <w:t>5.2</w:t>
      </w:r>
      <w:r w:rsidR="00D046CF" w:rsidRPr="00854F55">
        <w:rPr>
          <w:rFonts w:ascii="Arial" w:hAnsi="Arial" w:cs="Arial"/>
          <w:sz w:val="20"/>
          <w:szCs w:val="20"/>
        </w:rPr>
        <w:t xml:space="preserve"> billion</w:t>
      </w:r>
      <w:r w:rsidR="001C641C" w:rsidRPr="00854F55">
        <w:rPr>
          <w:rFonts w:ascii="Arial" w:hAnsi="Arial" w:cs="Arial"/>
          <w:sz w:val="20"/>
          <w:szCs w:val="20"/>
        </w:rPr>
        <w:t xml:space="preserve">, surpassing the record set </w:t>
      </w:r>
      <w:r w:rsidR="008A426C" w:rsidRPr="00854F55">
        <w:rPr>
          <w:rFonts w:ascii="Arial" w:hAnsi="Arial" w:cs="Arial"/>
          <w:sz w:val="20"/>
          <w:szCs w:val="20"/>
        </w:rPr>
        <w:t xml:space="preserve">the prior year </w:t>
      </w:r>
      <w:r w:rsidR="00576505" w:rsidRPr="00854F55">
        <w:rPr>
          <w:rFonts w:ascii="Arial" w:hAnsi="Arial" w:cs="Arial"/>
          <w:sz w:val="20"/>
          <w:szCs w:val="20"/>
        </w:rPr>
        <w:t xml:space="preserve">by </w:t>
      </w:r>
      <w:r w:rsidR="00676B67" w:rsidRPr="00854F55">
        <w:rPr>
          <w:rFonts w:ascii="Arial" w:hAnsi="Arial" w:cs="Arial"/>
          <w:sz w:val="20"/>
          <w:szCs w:val="20"/>
        </w:rPr>
        <w:t>+</w:t>
      </w:r>
      <w:r w:rsidR="00347ACC">
        <w:rPr>
          <w:rFonts w:ascii="Arial" w:hAnsi="Arial" w:cs="Arial"/>
          <w:sz w:val="20"/>
          <w:szCs w:val="20"/>
        </w:rPr>
        <w:t>4.2</w:t>
      </w:r>
      <w:r w:rsidR="00576505" w:rsidRPr="00854F55">
        <w:rPr>
          <w:rFonts w:ascii="Arial" w:hAnsi="Arial" w:cs="Arial"/>
          <w:sz w:val="20"/>
          <w:szCs w:val="20"/>
        </w:rPr>
        <w:t>%</w:t>
      </w:r>
      <w:r w:rsidR="001C641C" w:rsidRPr="00854F55">
        <w:rPr>
          <w:rFonts w:ascii="Arial" w:hAnsi="Arial" w:cs="Arial"/>
          <w:sz w:val="20"/>
          <w:szCs w:val="20"/>
        </w:rPr>
        <w:t xml:space="preserve">. </w:t>
      </w:r>
      <w:r w:rsidR="00347ACC">
        <w:rPr>
          <w:rFonts w:ascii="Arial" w:hAnsi="Arial" w:cs="Arial"/>
          <w:sz w:val="20"/>
          <w:szCs w:val="20"/>
        </w:rPr>
        <w:t>The dollar increase was driven by inflation</w:t>
      </w:r>
      <w:r w:rsidR="00296B4A">
        <w:rPr>
          <w:rFonts w:ascii="Arial" w:hAnsi="Arial" w:cs="Arial"/>
          <w:sz w:val="20"/>
          <w:szCs w:val="20"/>
        </w:rPr>
        <w:t>;</w:t>
      </w:r>
      <w:r w:rsidR="00347ACC">
        <w:rPr>
          <w:rFonts w:ascii="Arial" w:hAnsi="Arial" w:cs="Arial"/>
          <w:sz w:val="20"/>
          <w:szCs w:val="20"/>
        </w:rPr>
        <w:t xml:space="preserve"> however, </w:t>
      </w:r>
      <w:r w:rsidR="001C641C" w:rsidRPr="00854F55">
        <w:rPr>
          <w:rFonts w:ascii="Arial" w:hAnsi="Arial" w:cs="Arial"/>
          <w:sz w:val="20"/>
          <w:szCs w:val="20"/>
        </w:rPr>
        <w:t>unit and volume decline</w:t>
      </w:r>
      <w:r w:rsidR="00347ACC">
        <w:rPr>
          <w:rFonts w:ascii="Arial" w:hAnsi="Arial" w:cs="Arial"/>
          <w:sz w:val="20"/>
          <w:szCs w:val="20"/>
        </w:rPr>
        <w:t xml:space="preserve">s </w:t>
      </w:r>
      <w:r w:rsidR="00AD4CC2">
        <w:rPr>
          <w:rFonts w:ascii="Arial" w:hAnsi="Arial" w:cs="Arial"/>
          <w:sz w:val="20"/>
          <w:szCs w:val="20"/>
        </w:rPr>
        <w:t xml:space="preserve">versus </w:t>
      </w:r>
      <w:r w:rsidR="00C36DDB">
        <w:rPr>
          <w:rFonts w:ascii="Arial" w:hAnsi="Arial" w:cs="Arial"/>
          <w:sz w:val="20"/>
          <w:szCs w:val="20"/>
        </w:rPr>
        <w:t>November</w:t>
      </w:r>
      <w:r w:rsidR="00CF005A">
        <w:rPr>
          <w:rFonts w:ascii="Arial" w:hAnsi="Arial" w:cs="Arial"/>
          <w:sz w:val="20"/>
          <w:szCs w:val="20"/>
        </w:rPr>
        <w:t xml:space="preserve"> </w:t>
      </w:r>
      <w:r w:rsidR="00AD4CC2">
        <w:rPr>
          <w:rFonts w:ascii="Arial" w:hAnsi="Arial" w:cs="Arial"/>
          <w:sz w:val="20"/>
          <w:szCs w:val="20"/>
        </w:rPr>
        <w:t xml:space="preserve">2021 </w:t>
      </w:r>
      <w:r w:rsidR="00347ACC">
        <w:rPr>
          <w:rFonts w:ascii="Arial" w:hAnsi="Arial" w:cs="Arial"/>
          <w:sz w:val="20"/>
          <w:szCs w:val="20"/>
        </w:rPr>
        <w:t>were relatively mild compared to those seen in other departments</w:t>
      </w:r>
      <w:r w:rsidR="001C641C" w:rsidRPr="00854F55">
        <w:rPr>
          <w:rFonts w:ascii="Arial" w:hAnsi="Arial" w:cs="Arial"/>
          <w:sz w:val="20"/>
          <w:szCs w:val="20"/>
        </w:rPr>
        <w:t xml:space="preserve">. </w:t>
      </w:r>
      <w:r w:rsidR="00782AAD">
        <w:rPr>
          <w:rFonts w:ascii="Arial" w:hAnsi="Arial" w:cs="Arial"/>
          <w:sz w:val="20"/>
          <w:szCs w:val="20"/>
        </w:rPr>
        <w:t>“</w:t>
      </w:r>
      <w:r w:rsidR="00347ACC">
        <w:rPr>
          <w:rFonts w:ascii="Arial" w:hAnsi="Arial" w:cs="Arial"/>
          <w:sz w:val="20"/>
          <w:szCs w:val="20"/>
        </w:rPr>
        <w:t>This could be a signal that moderating prices are starting to strengthen demand</w:t>
      </w:r>
      <w:r w:rsidR="00C50137">
        <w:rPr>
          <w:rFonts w:ascii="Arial" w:hAnsi="Arial" w:cs="Arial"/>
          <w:sz w:val="20"/>
          <w:szCs w:val="20"/>
        </w:rPr>
        <w:t>,</w:t>
      </w:r>
      <w:r w:rsidR="00782AAD">
        <w:rPr>
          <w:rFonts w:ascii="Arial" w:hAnsi="Arial" w:cs="Arial"/>
          <w:sz w:val="20"/>
          <w:szCs w:val="20"/>
        </w:rPr>
        <w:t>” noted Parker</w:t>
      </w:r>
      <w:r w:rsidR="00347ACC">
        <w:rPr>
          <w:rFonts w:ascii="Arial" w:hAnsi="Arial" w:cs="Arial"/>
          <w:sz w:val="20"/>
          <w:szCs w:val="20"/>
        </w:rPr>
        <w:t>.</w:t>
      </w:r>
      <w:r w:rsidR="00C50137">
        <w:rPr>
          <w:rFonts w:ascii="Arial" w:hAnsi="Arial" w:cs="Arial"/>
          <w:sz w:val="20"/>
          <w:szCs w:val="20"/>
        </w:rPr>
        <w:t xml:space="preserve"> </w:t>
      </w:r>
      <w:r w:rsidR="00782AAD">
        <w:rPr>
          <w:rFonts w:ascii="Arial" w:hAnsi="Arial" w:cs="Arial"/>
          <w:sz w:val="20"/>
          <w:szCs w:val="20"/>
        </w:rPr>
        <w:t>“</w:t>
      </w:r>
      <w:r w:rsidR="00CF005A">
        <w:rPr>
          <w:rFonts w:ascii="Arial" w:hAnsi="Arial" w:cs="Arial"/>
          <w:sz w:val="20"/>
          <w:szCs w:val="20"/>
        </w:rPr>
        <w:t xml:space="preserve">Fresh fruit, </w:t>
      </w:r>
      <w:r w:rsidR="00347ACC">
        <w:rPr>
          <w:rFonts w:ascii="Arial" w:hAnsi="Arial" w:cs="Arial"/>
          <w:sz w:val="20"/>
          <w:szCs w:val="20"/>
        </w:rPr>
        <w:t>in particular, is starting to trend very close to year ago levels. November and December have the heavily holiday impact on sales, but these are positive signs nonetheless</w:t>
      </w:r>
      <w:r w:rsidR="00C75ABE">
        <w:rPr>
          <w:rFonts w:ascii="Arial" w:hAnsi="Arial" w:cs="Arial"/>
          <w:sz w:val="20"/>
          <w:szCs w:val="20"/>
        </w:rPr>
        <w:t>.</w:t>
      </w:r>
      <w:r w:rsidR="00347ACC">
        <w:rPr>
          <w:rFonts w:ascii="Arial" w:hAnsi="Arial" w:cs="Arial"/>
          <w:sz w:val="20"/>
          <w:szCs w:val="20"/>
        </w:rPr>
        <w:t>”</w:t>
      </w:r>
      <w:r w:rsidR="00C75ABE">
        <w:rPr>
          <w:rFonts w:ascii="Arial" w:hAnsi="Arial" w:cs="Arial"/>
          <w:sz w:val="20"/>
          <w:szCs w:val="20"/>
        </w:rPr>
        <w:t xml:space="preserve"> </w:t>
      </w:r>
    </w:p>
    <w:p w14:paraId="4313C97D" w14:textId="77777777" w:rsidR="00E97D52" w:rsidRDefault="00E97D52" w:rsidP="00CF43CE">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1872"/>
        <w:gridCol w:w="1265"/>
        <w:gridCol w:w="1265"/>
        <w:gridCol w:w="1265"/>
        <w:gridCol w:w="1265"/>
        <w:gridCol w:w="1265"/>
        <w:gridCol w:w="1265"/>
        <w:gridCol w:w="1266"/>
      </w:tblGrid>
      <w:tr w:rsidR="001729EA" w:rsidRPr="001729EA" w14:paraId="5E5E5D5E" w14:textId="77777777" w:rsidTr="00782AAD">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69258784" w14:textId="12BE840E" w:rsidR="001729EA" w:rsidRPr="001729EA" w:rsidRDefault="00C36DDB" w:rsidP="00951B01">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November</w:t>
            </w:r>
            <w:r w:rsidR="00B75D3A">
              <w:rPr>
                <w:rFonts w:ascii="Arial" w:eastAsia="Times New Roman" w:hAnsi="Arial" w:cs="Arial"/>
                <w:color w:val="FFFFFF" w:themeColor="background1"/>
                <w:sz w:val="18"/>
                <w:szCs w:val="20"/>
              </w:rPr>
              <w:t xml:space="preserve"> </w:t>
            </w:r>
            <w:r w:rsidR="001729EA" w:rsidRPr="001729EA">
              <w:rPr>
                <w:rFonts w:ascii="Arial" w:eastAsia="Times New Roman" w:hAnsi="Arial" w:cs="Arial"/>
                <w:color w:val="FFFFFF" w:themeColor="background1"/>
                <w:sz w:val="18"/>
                <w:szCs w:val="20"/>
              </w:rPr>
              <w:t>202</w:t>
            </w:r>
            <w:r w:rsidR="0038781D">
              <w:rPr>
                <w:rFonts w:ascii="Arial" w:eastAsia="Times New Roman" w:hAnsi="Arial" w:cs="Arial"/>
                <w:color w:val="FFFFFF" w:themeColor="background1"/>
                <w:sz w:val="18"/>
                <w:szCs w:val="20"/>
              </w:rPr>
              <w:t>2</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5FCCBB40"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size</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C38807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EA4EC29" w14:textId="094989DA"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w:t>
            </w:r>
            <w:r w:rsidR="00782AAD">
              <w:rPr>
                <w:rFonts w:ascii="Arial" w:eastAsia="Times New Roman" w:hAnsi="Arial" w:cs="Arial"/>
                <w:color w:val="FFFFFF" w:themeColor="background1"/>
                <w:sz w:val="18"/>
                <w:szCs w:val="20"/>
              </w:rPr>
              <w:t>19</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804AAB4"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6156BA5" w14:textId="69DBC3E2"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w:t>
            </w:r>
            <w:r w:rsidR="00782AAD">
              <w:rPr>
                <w:rFonts w:ascii="Arial" w:eastAsia="Times New Roman" w:hAnsi="Arial" w:cs="Arial"/>
                <w:color w:val="FFFFFF" w:themeColor="background1"/>
                <w:sz w:val="18"/>
                <w:szCs w:val="20"/>
              </w:rPr>
              <w:t>19</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ECF71E1"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‘2</w:t>
            </w:r>
            <w:r w:rsidR="0038781D">
              <w:rPr>
                <w:rFonts w:ascii="Arial" w:eastAsia="Times New Roman" w:hAnsi="Arial" w:cs="Arial"/>
                <w:color w:val="FFFFFF" w:themeColor="background1"/>
                <w:sz w:val="18"/>
                <w:szCs w:val="20"/>
              </w:rPr>
              <w:t>1</w:t>
            </w:r>
          </w:p>
        </w:tc>
        <w:tc>
          <w:tcPr>
            <w:tcW w:w="1266"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750B5E2" w14:textId="3170DAA1"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w:t>
            </w:r>
            <w:r w:rsidR="00782AAD">
              <w:rPr>
                <w:rFonts w:ascii="Arial" w:eastAsia="Times New Roman" w:hAnsi="Arial" w:cs="Arial"/>
                <w:color w:val="FFFFFF" w:themeColor="background1"/>
                <w:sz w:val="18"/>
                <w:szCs w:val="20"/>
              </w:rPr>
              <w:t>19</w:t>
            </w:r>
          </w:p>
        </w:tc>
      </w:tr>
      <w:tr w:rsidR="001729EA" w:rsidRPr="000A733E" w14:paraId="4C79F54A" w14:textId="77777777" w:rsidTr="00782AA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right w:val="none" w:sz="0" w:space="0" w:color="auto"/>
            </w:tcBorders>
            <w:noWrap/>
          </w:tcPr>
          <w:p w14:paraId="6530B6D0" w14:textId="77777777" w:rsidR="001729EA" w:rsidRPr="000A733E" w:rsidRDefault="001729EA" w:rsidP="00E97D52">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Total fresh produce</w:t>
            </w:r>
          </w:p>
        </w:tc>
        <w:tc>
          <w:tcPr>
            <w:tcW w:w="1265" w:type="dxa"/>
            <w:tcBorders>
              <w:left w:val="none" w:sz="0" w:space="0" w:color="auto"/>
              <w:right w:val="none" w:sz="0" w:space="0" w:color="auto"/>
            </w:tcBorders>
            <w:vAlign w:val="center"/>
          </w:tcPr>
          <w:p w14:paraId="18E23756" w14:textId="4A9BB8F0"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97D52">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5.521</w:t>
            </w:r>
            <w:r w:rsidRPr="00E97D52">
              <w:rPr>
                <w:rFonts w:ascii="Arial" w:eastAsia="Times New Roman" w:hAnsi="Arial" w:cs="Arial"/>
                <w:color w:val="17365D" w:themeColor="text2" w:themeShade="BF"/>
                <w:sz w:val="18"/>
                <w:szCs w:val="18"/>
              </w:rPr>
              <w:t>B</w:t>
            </w:r>
          </w:p>
        </w:tc>
        <w:tc>
          <w:tcPr>
            <w:tcW w:w="1265" w:type="dxa"/>
            <w:tcBorders>
              <w:left w:val="none" w:sz="0" w:space="0" w:color="auto"/>
              <w:right w:val="none" w:sz="0" w:space="0" w:color="auto"/>
            </w:tcBorders>
          </w:tcPr>
          <w:p w14:paraId="397195B1" w14:textId="76F54CB9"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4.2</w:t>
            </w:r>
            <w:r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55886AA9" w14:textId="471EA285" w:rsidR="001729EA" w:rsidRPr="00E97D52" w:rsidRDefault="00FD43CB" w:rsidP="00E97D5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21.6</w:t>
            </w:r>
            <w:r w:rsidR="001729EA"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D70BA8C" w14:textId="140D532A"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1.0</w:t>
            </w:r>
            <w:r w:rsidRPr="000A05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18B16EF1" w14:textId="627303FD" w:rsidR="001729EA" w:rsidRPr="00E97D52" w:rsidRDefault="00C36DDB"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5.1</w:t>
            </w:r>
            <w:r w:rsidR="001729EA" w:rsidRPr="007650CC">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9F9E48C" w14:textId="7194DBD3"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1.3</w:t>
            </w:r>
            <w:r w:rsidRPr="00E87888">
              <w:rPr>
                <w:rFonts w:ascii="Arial" w:eastAsia="Times New Roman" w:hAnsi="Arial" w:cs="Arial"/>
                <w:color w:val="17365D" w:themeColor="text2" w:themeShade="BF"/>
                <w:sz w:val="18"/>
                <w:szCs w:val="18"/>
              </w:rPr>
              <w:t>%</w:t>
            </w:r>
          </w:p>
        </w:tc>
        <w:tc>
          <w:tcPr>
            <w:tcW w:w="1266" w:type="dxa"/>
            <w:tcBorders>
              <w:left w:val="none" w:sz="0" w:space="0" w:color="auto"/>
              <w:right w:val="none" w:sz="0" w:space="0" w:color="auto"/>
            </w:tcBorders>
          </w:tcPr>
          <w:p w14:paraId="32C1B643" w14:textId="621FA2FE" w:rsidR="001729EA" w:rsidRPr="00E97D52" w:rsidRDefault="00FD43CB"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3.7</w:t>
            </w:r>
            <w:r w:rsidR="001729EA" w:rsidRPr="00560673">
              <w:rPr>
                <w:rFonts w:ascii="Arial" w:eastAsia="Times New Roman" w:hAnsi="Arial" w:cs="Arial"/>
                <w:color w:val="17365D" w:themeColor="text2" w:themeShade="BF"/>
                <w:sz w:val="18"/>
                <w:szCs w:val="18"/>
              </w:rPr>
              <w:t>%</w:t>
            </w:r>
          </w:p>
        </w:tc>
      </w:tr>
      <w:tr w:rsidR="00B75D3A" w:rsidRPr="000A733E" w14:paraId="00EC79C9" w14:textId="77777777" w:rsidTr="00782AAD">
        <w:trPr>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21B21BAF" w14:textId="77777777" w:rsidR="00B75D3A" w:rsidRPr="000A733E" w:rsidRDefault="00B75D3A" w:rsidP="00B75D3A">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fruit</w:t>
            </w:r>
          </w:p>
        </w:tc>
        <w:tc>
          <w:tcPr>
            <w:tcW w:w="1265" w:type="dxa"/>
            <w:vAlign w:val="center"/>
          </w:tcPr>
          <w:p w14:paraId="48DCBDB3" w14:textId="49562377"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2.422</w:t>
            </w:r>
            <w:r w:rsidRPr="00E97D52">
              <w:rPr>
                <w:rFonts w:ascii="Arial" w:eastAsia="Times New Roman" w:hAnsi="Arial" w:cs="Arial"/>
                <w:color w:val="17365D" w:themeColor="text2" w:themeShade="BF"/>
                <w:sz w:val="18"/>
                <w:szCs w:val="18"/>
              </w:rPr>
              <w:t>B</w:t>
            </w:r>
          </w:p>
        </w:tc>
        <w:tc>
          <w:tcPr>
            <w:tcW w:w="1265" w:type="dxa"/>
          </w:tcPr>
          <w:p w14:paraId="57664D8C" w14:textId="1347E9B7" w:rsidR="00B75D3A" w:rsidRPr="00E97D52" w:rsidRDefault="00347ACC"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+1.1</w:t>
            </w:r>
            <w:r w:rsidR="00B75D3A" w:rsidRPr="00591300">
              <w:rPr>
                <w:rFonts w:ascii="Arial" w:eastAsia="Times New Roman" w:hAnsi="Arial" w:cs="Arial"/>
                <w:color w:val="17365D" w:themeColor="text2" w:themeShade="BF"/>
                <w:sz w:val="18"/>
                <w:szCs w:val="18"/>
              </w:rPr>
              <w:t>%</w:t>
            </w:r>
          </w:p>
        </w:tc>
        <w:tc>
          <w:tcPr>
            <w:tcW w:w="1265" w:type="dxa"/>
          </w:tcPr>
          <w:p w14:paraId="0AB9E5AE" w14:textId="4AAD232D"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20.9</w:t>
            </w:r>
            <w:r w:rsidR="00CF005A">
              <w:rPr>
                <w:rFonts w:ascii="Arial" w:eastAsia="Times New Roman" w:hAnsi="Arial" w:cs="Arial"/>
                <w:color w:val="17365D" w:themeColor="text2" w:themeShade="BF"/>
                <w:sz w:val="18"/>
                <w:szCs w:val="18"/>
              </w:rPr>
              <w:t>%</w:t>
            </w:r>
          </w:p>
        </w:tc>
        <w:tc>
          <w:tcPr>
            <w:tcW w:w="1265" w:type="dxa"/>
          </w:tcPr>
          <w:p w14:paraId="18ACF451" w14:textId="199751DE"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0.4</w:t>
            </w:r>
            <w:r w:rsidRPr="000A0500">
              <w:rPr>
                <w:rFonts w:ascii="Arial" w:eastAsia="Times New Roman" w:hAnsi="Arial" w:cs="Arial"/>
                <w:color w:val="17365D" w:themeColor="text2" w:themeShade="BF"/>
                <w:sz w:val="18"/>
                <w:szCs w:val="18"/>
              </w:rPr>
              <w:t>%</w:t>
            </w:r>
          </w:p>
        </w:tc>
        <w:tc>
          <w:tcPr>
            <w:tcW w:w="1265" w:type="dxa"/>
          </w:tcPr>
          <w:p w14:paraId="3E25926E" w14:textId="10B9147D" w:rsidR="00B75D3A" w:rsidRPr="00E97D52" w:rsidRDefault="00FD43CB"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7.3</w:t>
            </w:r>
            <w:r w:rsidR="00B75D3A" w:rsidRPr="007650CC">
              <w:rPr>
                <w:rFonts w:ascii="Arial" w:eastAsia="Times New Roman" w:hAnsi="Arial" w:cs="Arial"/>
                <w:color w:val="17365D" w:themeColor="text2" w:themeShade="BF"/>
                <w:sz w:val="18"/>
                <w:szCs w:val="18"/>
              </w:rPr>
              <w:t>%</w:t>
            </w:r>
          </w:p>
        </w:tc>
        <w:tc>
          <w:tcPr>
            <w:tcW w:w="1265" w:type="dxa"/>
          </w:tcPr>
          <w:p w14:paraId="426F58FB" w14:textId="2948570A"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2.0</w:t>
            </w:r>
            <w:r w:rsidRPr="00E87888">
              <w:rPr>
                <w:rFonts w:ascii="Arial" w:eastAsia="Times New Roman" w:hAnsi="Arial" w:cs="Arial"/>
                <w:color w:val="17365D" w:themeColor="text2" w:themeShade="BF"/>
                <w:sz w:val="18"/>
                <w:szCs w:val="18"/>
              </w:rPr>
              <w:t>%</w:t>
            </w:r>
          </w:p>
        </w:tc>
        <w:tc>
          <w:tcPr>
            <w:tcW w:w="1266" w:type="dxa"/>
          </w:tcPr>
          <w:p w14:paraId="44B578EA" w14:textId="687D7D83" w:rsidR="00B75D3A" w:rsidRPr="00E97D52" w:rsidRDefault="00FD43CB"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4.4</w:t>
            </w:r>
            <w:r w:rsidR="00B75D3A" w:rsidRPr="00560673">
              <w:rPr>
                <w:rFonts w:ascii="Arial" w:eastAsia="Times New Roman" w:hAnsi="Arial" w:cs="Arial"/>
                <w:color w:val="17365D" w:themeColor="text2" w:themeShade="BF"/>
                <w:sz w:val="18"/>
                <w:szCs w:val="18"/>
              </w:rPr>
              <w:t>%</w:t>
            </w:r>
          </w:p>
        </w:tc>
      </w:tr>
      <w:tr w:rsidR="00B75D3A" w:rsidRPr="000A733E" w14:paraId="52DE1385" w14:textId="77777777" w:rsidTr="00782AA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7DC406A0" w14:textId="77777777" w:rsidR="00B75D3A" w:rsidRPr="000A733E" w:rsidRDefault="00B75D3A" w:rsidP="00B75D3A">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vegetables</w:t>
            </w:r>
          </w:p>
        </w:tc>
        <w:tc>
          <w:tcPr>
            <w:tcW w:w="1265" w:type="dxa"/>
            <w:vAlign w:val="center"/>
          </w:tcPr>
          <w:p w14:paraId="643F13CC" w14:textId="559762C5"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3.012</w:t>
            </w:r>
            <w:r w:rsidRPr="00E97D52">
              <w:rPr>
                <w:rFonts w:ascii="Arial" w:eastAsia="Times New Roman" w:hAnsi="Arial" w:cs="Arial"/>
                <w:color w:val="17365D" w:themeColor="text2" w:themeShade="BF"/>
                <w:sz w:val="18"/>
                <w:szCs w:val="18"/>
              </w:rPr>
              <w:t>B</w:t>
            </w:r>
          </w:p>
        </w:tc>
        <w:tc>
          <w:tcPr>
            <w:tcW w:w="1265" w:type="dxa"/>
          </w:tcPr>
          <w:p w14:paraId="62E753B2" w14:textId="56DB1B8C"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6.8</w:t>
            </w:r>
            <w:r w:rsidRPr="00591300">
              <w:rPr>
                <w:rFonts w:ascii="Arial" w:eastAsia="Times New Roman" w:hAnsi="Arial" w:cs="Arial"/>
                <w:color w:val="17365D" w:themeColor="text2" w:themeShade="BF"/>
                <w:sz w:val="18"/>
                <w:szCs w:val="18"/>
              </w:rPr>
              <w:t>%</w:t>
            </w:r>
          </w:p>
        </w:tc>
        <w:tc>
          <w:tcPr>
            <w:tcW w:w="1265" w:type="dxa"/>
          </w:tcPr>
          <w:p w14:paraId="5F82C4A8" w14:textId="3BA91DEA" w:rsidR="00B75D3A" w:rsidRPr="00E97D52" w:rsidRDefault="00AE6E95" w:rsidP="00B75D3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22.4</w:t>
            </w:r>
            <w:r w:rsidR="00B75D3A" w:rsidRPr="00591300">
              <w:rPr>
                <w:rFonts w:ascii="Arial" w:eastAsia="Times New Roman" w:hAnsi="Arial" w:cs="Arial"/>
                <w:color w:val="17365D" w:themeColor="text2" w:themeShade="BF"/>
                <w:sz w:val="18"/>
                <w:szCs w:val="18"/>
              </w:rPr>
              <w:t>%</w:t>
            </w:r>
          </w:p>
        </w:tc>
        <w:tc>
          <w:tcPr>
            <w:tcW w:w="1265" w:type="dxa"/>
          </w:tcPr>
          <w:p w14:paraId="36BF3793" w14:textId="3ED167D8" w:rsidR="00B75D3A" w:rsidRPr="00E97D52" w:rsidRDefault="00C36DDB"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1.4</w:t>
            </w:r>
            <w:r w:rsidR="00B75D3A" w:rsidRPr="000A0500">
              <w:rPr>
                <w:rFonts w:ascii="Arial" w:eastAsia="Times New Roman" w:hAnsi="Arial" w:cs="Arial"/>
                <w:color w:val="17365D" w:themeColor="text2" w:themeShade="BF"/>
                <w:sz w:val="18"/>
                <w:szCs w:val="18"/>
              </w:rPr>
              <w:t>%</w:t>
            </w:r>
          </w:p>
        </w:tc>
        <w:tc>
          <w:tcPr>
            <w:tcW w:w="1265" w:type="dxa"/>
          </w:tcPr>
          <w:p w14:paraId="60C3D45F" w14:textId="1EB0E72E" w:rsidR="00B75D3A" w:rsidRPr="00E97D52" w:rsidRDefault="00FD43CB"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3.8</w:t>
            </w:r>
            <w:r w:rsidR="00B75D3A" w:rsidRPr="007650CC">
              <w:rPr>
                <w:rFonts w:ascii="Arial" w:eastAsia="Times New Roman" w:hAnsi="Arial" w:cs="Arial"/>
                <w:color w:val="17365D" w:themeColor="text2" w:themeShade="BF"/>
                <w:sz w:val="18"/>
                <w:szCs w:val="18"/>
              </w:rPr>
              <w:t>%</w:t>
            </w:r>
          </w:p>
        </w:tc>
        <w:tc>
          <w:tcPr>
            <w:tcW w:w="1265" w:type="dxa"/>
          </w:tcPr>
          <w:p w14:paraId="53B735C6" w14:textId="3CC4EB12"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6.7</w:t>
            </w:r>
            <w:r w:rsidRPr="00E87888">
              <w:rPr>
                <w:rFonts w:ascii="Arial" w:eastAsia="Times New Roman" w:hAnsi="Arial" w:cs="Arial"/>
                <w:color w:val="17365D" w:themeColor="text2" w:themeShade="BF"/>
                <w:sz w:val="18"/>
                <w:szCs w:val="18"/>
              </w:rPr>
              <w:t>%</w:t>
            </w:r>
          </w:p>
        </w:tc>
        <w:tc>
          <w:tcPr>
            <w:tcW w:w="1266" w:type="dxa"/>
          </w:tcPr>
          <w:p w14:paraId="3696D109" w14:textId="7E8A0006" w:rsidR="00B75D3A" w:rsidRPr="00E97D52" w:rsidRDefault="00FD43CB"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347ACC">
              <w:rPr>
                <w:rFonts w:ascii="Arial" w:eastAsia="Times New Roman" w:hAnsi="Arial" w:cs="Arial"/>
                <w:color w:val="17365D" w:themeColor="text2" w:themeShade="BF"/>
                <w:sz w:val="18"/>
                <w:szCs w:val="18"/>
              </w:rPr>
              <w:t>3.1</w:t>
            </w:r>
            <w:r w:rsidR="00B75D3A" w:rsidRPr="00560673">
              <w:rPr>
                <w:rFonts w:ascii="Arial" w:eastAsia="Times New Roman" w:hAnsi="Arial" w:cs="Arial"/>
                <w:color w:val="17365D" w:themeColor="text2" w:themeShade="BF"/>
                <w:sz w:val="18"/>
                <w:szCs w:val="18"/>
              </w:rPr>
              <w:t>%</w:t>
            </w:r>
          </w:p>
        </w:tc>
      </w:tr>
    </w:tbl>
    <w:p w14:paraId="76F803AD" w14:textId="77777777" w:rsidR="00E97D52" w:rsidRPr="00B64ECF" w:rsidRDefault="00E97D52" w:rsidP="00E97D52">
      <w:pPr>
        <w:pStyle w:val="NoSpacing"/>
        <w:rPr>
          <w:rFonts w:ascii="Arial" w:hAnsi="Arial" w:cs="Arial"/>
          <w:sz w:val="12"/>
          <w:szCs w:val="16"/>
        </w:rPr>
      </w:pPr>
    </w:p>
    <w:p w14:paraId="7B8E71ED" w14:textId="39D7F5F7" w:rsidR="0053257C" w:rsidRDefault="00E97D52" w:rsidP="002D178D">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Total </w:t>
      </w:r>
      <w:r w:rsidRPr="005C6A11">
        <w:rPr>
          <w:rFonts w:ascii="Arial" w:hAnsi="Arial" w:cs="Arial"/>
          <w:sz w:val="16"/>
          <w:szCs w:val="16"/>
        </w:rPr>
        <w:t>US, MULO, % change vs. year ago.</w:t>
      </w:r>
    </w:p>
    <w:p w14:paraId="20EC010E" w14:textId="77777777" w:rsidR="008E0FB8" w:rsidRPr="00C227BA" w:rsidRDefault="008E0FB8" w:rsidP="002D178D">
      <w:pPr>
        <w:pStyle w:val="NoSpacing"/>
        <w:rPr>
          <w:rFonts w:ascii="Arial" w:hAnsi="Arial" w:cs="Arial"/>
          <w:color w:val="595959" w:themeColor="text1" w:themeTint="A6"/>
          <w:sz w:val="24"/>
        </w:rPr>
      </w:pPr>
    </w:p>
    <w:tbl>
      <w:tblPr>
        <w:tblStyle w:val="LightShading-Accent5"/>
        <w:tblpPr w:leftFromText="180" w:rightFromText="180" w:vertAnchor="text" w:horzAnchor="margin" w:tblpXSpec="right" w:tblpY="143"/>
        <w:tblOverlap w:val="never"/>
        <w:tblW w:w="5701" w:type="dxa"/>
        <w:tblBorders>
          <w:top w:val="none" w:sz="0" w:space="0" w:color="auto"/>
          <w:bottom w:val="none" w:sz="0" w:space="0" w:color="auto"/>
        </w:tblBorders>
        <w:tblLook w:val="04A0" w:firstRow="1" w:lastRow="0" w:firstColumn="1" w:lastColumn="0" w:noHBand="0" w:noVBand="1"/>
      </w:tblPr>
      <w:tblGrid>
        <w:gridCol w:w="1843"/>
        <w:gridCol w:w="1276"/>
        <w:gridCol w:w="1291"/>
        <w:gridCol w:w="1291"/>
      </w:tblGrid>
      <w:tr w:rsidR="00545DC5" w:rsidRPr="00DE633B" w14:paraId="405E707F" w14:textId="77777777" w:rsidTr="00545DC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EF140AF" w14:textId="77777777" w:rsidR="00545DC5" w:rsidRPr="00DE633B" w:rsidRDefault="00545DC5" w:rsidP="00545DC5">
            <w:pPr>
              <w:rPr>
                <w:rFonts w:ascii="Arial" w:hAnsi="Arial" w:cs="Arial"/>
                <w:color w:val="FFFFFF" w:themeColor="background1"/>
                <w:sz w:val="18"/>
                <w:szCs w:val="20"/>
              </w:rPr>
            </w:pPr>
            <w:r>
              <w:rPr>
                <w:rFonts w:ascii="Arial" w:hAnsi="Arial" w:cs="Arial"/>
                <w:color w:val="FFFFFF" w:themeColor="background1"/>
                <w:sz w:val="18"/>
                <w:szCs w:val="20"/>
              </w:rPr>
              <w:t xml:space="preserve">Produce </w:t>
            </w:r>
            <w:r w:rsidRPr="00DE633B">
              <w:rPr>
                <w:rFonts w:ascii="Arial" w:hAnsi="Arial" w:cs="Arial"/>
                <w:color w:val="FFFFFF" w:themeColor="background1"/>
                <w:sz w:val="18"/>
                <w:szCs w:val="20"/>
              </w:rPr>
              <w:t>department</w:t>
            </w:r>
          </w:p>
        </w:tc>
        <w:tc>
          <w:tcPr>
            <w:tcW w:w="1276"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84B463A" w14:textId="77777777" w:rsidR="00545DC5" w:rsidRPr="00DE633B"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6AD1F1F0" w14:textId="77777777" w:rsidR="00545DC5"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 </w:t>
            </w:r>
          </w:p>
          <w:p w14:paraId="133B8059" w14:textId="77777777" w:rsidR="00545DC5" w:rsidRPr="00DE633B"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6CB7890E" w14:textId="77777777" w:rsidR="00545DC5"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proofErr w:type="spellStart"/>
            <w:r>
              <w:rPr>
                <w:rFonts w:ascii="Arial" w:hAnsi="Arial" w:cs="Arial"/>
                <w:color w:val="FFFFFF" w:themeColor="background1"/>
                <w:sz w:val="18"/>
                <w:szCs w:val="20"/>
              </w:rPr>
              <w:t>lbs</w:t>
            </w:r>
            <w:proofErr w:type="spellEnd"/>
            <w:r>
              <w:rPr>
                <w:rFonts w:ascii="Arial" w:hAnsi="Arial" w:cs="Arial"/>
                <w:color w:val="FFFFFF" w:themeColor="background1"/>
                <w:sz w:val="18"/>
                <w:szCs w:val="20"/>
              </w:rPr>
              <w:t xml:space="preserve"> </w:t>
            </w:r>
          </w:p>
          <w:p w14:paraId="5811DD2A" w14:textId="77777777" w:rsidR="00545DC5" w:rsidRPr="00DE633B"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r>
      <w:tr w:rsidR="00545DC5" w:rsidRPr="00361BCC" w14:paraId="0BDAE573" w14:textId="77777777" w:rsidTr="00545DC5">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020E829F" w14:textId="7C5D702E" w:rsidR="00545DC5" w:rsidRPr="00361BCC" w:rsidRDefault="00626C2D" w:rsidP="00545DC5">
            <w:pPr>
              <w:pStyle w:val="NoSpacing"/>
              <w:rPr>
                <w:rFonts w:ascii="Arial" w:hAnsi="Arial" w:cs="Arial"/>
                <w:color w:val="215868" w:themeColor="accent5" w:themeShade="80"/>
                <w:sz w:val="18"/>
                <w:szCs w:val="18"/>
              </w:rPr>
            </w:pPr>
            <w:r>
              <w:rPr>
                <w:rFonts w:ascii="Arial" w:hAnsi="Arial" w:cs="Arial"/>
                <w:color w:val="215868" w:themeColor="accent5" w:themeShade="80"/>
                <w:sz w:val="18"/>
                <w:szCs w:val="18"/>
              </w:rPr>
              <w:t>November</w:t>
            </w:r>
            <w:r w:rsidR="00545DC5">
              <w:rPr>
                <w:rFonts w:ascii="Arial" w:hAnsi="Arial" w:cs="Arial"/>
                <w:color w:val="215868" w:themeColor="accent5" w:themeShade="80"/>
                <w:sz w:val="18"/>
                <w:szCs w:val="18"/>
              </w:rPr>
              <w:t xml:space="preserve"> 2022</w:t>
            </w:r>
          </w:p>
        </w:tc>
        <w:tc>
          <w:tcPr>
            <w:tcW w:w="1276" w:type="dxa"/>
            <w:tcBorders>
              <w:left w:val="none" w:sz="0" w:space="0" w:color="auto"/>
              <w:right w:val="none" w:sz="0" w:space="0" w:color="auto"/>
            </w:tcBorders>
            <w:vAlign w:val="center"/>
          </w:tcPr>
          <w:p w14:paraId="01B5B002" w14:textId="2A854B9C" w:rsidR="00545DC5" w:rsidRPr="00361BCC" w:rsidRDefault="00545DC5" w:rsidP="00545DC5">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361BCC">
              <w:rPr>
                <w:rFonts w:ascii="Arial" w:hAnsi="Arial" w:cs="Arial"/>
                <w:b/>
                <w:bCs/>
                <w:color w:val="215868" w:themeColor="accent5" w:themeShade="80"/>
                <w:sz w:val="18"/>
                <w:szCs w:val="20"/>
              </w:rPr>
              <w:t>$</w:t>
            </w:r>
            <w:r w:rsidR="00B13670">
              <w:rPr>
                <w:rFonts w:ascii="Arial" w:hAnsi="Arial" w:cs="Arial"/>
                <w:b/>
                <w:bCs/>
                <w:color w:val="215868" w:themeColor="accent5" w:themeShade="80"/>
                <w:sz w:val="18"/>
                <w:szCs w:val="20"/>
              </w:rPr>
              <w:t>5.521</w:t>
            </w:r>
            <w:r w:rsidRPr="00361BCC">
              <w:rPr>
                <w:rFonts w:ascii="Arial" w:hAnsi="Arial" w:cs="Arial"/>
                <w:b/>
                <w:bCs/>
                <w:color w:val="215868" w:themeColor="accent5" w:themeShade="80"/>
                <w:sz w:val="18"/>
                <w:szCs w:val="20"/>
              </w:rPr>
              <w:t>B</w:t>
            </w:r>
          </w:p>
        </w:tc>
        <w:tc>
          <w:tcPr>
            <w:tcW w:w="1291" w:type="dxa"/>
            <w:tcBorders>
              <w:left w:val="none" w:sz="0" w:space="0" w:color="auto"/>
              <w:right w:val="none" w:sz="0" w:space="0" w:color="auto"/>
            </w:tcBorders>
            <w:vAlign w:val="center"/>
          </w:tcPr>
          <w:p w14:paraId="322DF095" w14:textId="546FF827" w:rsidR="00545DC5" w:rsidRPr="00361BCC" w:rsidRDefault="00545DC5" w:rsidP="00545DC5">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B13670">
              <w:rPr>
                <w:rFonts w:ascii="Arial" w:hAnsi="Arial" w:cs="Arial"/>
                <w:b/>
                <w:bCs/>
                <w:color w:val="215868" w:themeColor="accent5" w:themeShade="80"/>
                <w:sz w:val="18"/>
                <w:szCs w:val="20"/>
              </w:rPr>
              <w:t>4.2</w:t>
            </w:r>
            <w:r w:rsidRPr="00361BCC">
              <w:rPr>
                <w:rFonts w:ascii="Arial" w:hAnsi="Arial" w:cs="Arial"/>
                <w:b/>
                <w:bCs/>
                <w:color w:val="215868" w:themeColor="accent5" w:themeShade="80"/>
                <w:sz w:val="18"/>
                <w:szCs w:val="20"/>
              </w:rPr>
              <w:t>%</w:t>
            </w:r>
          </w:p>
        </w:tc>
        <w:tc>
          <w:tcPr>
            <w:tcW w:w="1291" w:type="dxa"/>
            <w:tcBorders>
              <w:left w:val="none" w:sz="0" w:space="0" w:color="auto"/>
              <w:right w:val="none" w:sz="0" w:space="0" w:color="auto"/>
            </w:tcBorders>
            <w:vAlign w:val="center"/>
          </w:tcPr>
          <w:p w14:paraId="277342EA" w14:textId="1D0F335A" w:rsidR="00545DC5" w:rsidRPr="00361BCC" w:rsidRDefault="00545DC5" w:rsidP="00545DC5">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B13670">
              <w:rPr>
                <w:rFonts w:ascii="Arial" w:hAnsi="Arial" w:cs="Arial"/>
                <w:b/>
                <w:bCs/>
                <w:color w:val="215868" w:themeColor="accent5" w:themeShade="80"/>
                <w:sz w:val="18"/>
                <w:szCs w:val="20"/>
              </w:rPr>
              <w:t>1.3</w:t>
            </w:r>
            <w:r w:rsidRPr="00361BCC">
              <w:rPr>
                <w:rFonts w:ascii="Arial" w:hAnsi="Arial" w:cs="Arial"/>
                <w:b/>
                <w:bCs/>
                <w:color w:val="215868" w:themeColor="accent5" w:themeShade="80"/>
                <w:sz w:val="18"/>
                <w:szCs w:val="20"/>
              </w:rPr>
              <w:t>%</w:t>
            </w:r>
          </w:p>
        </w:tc>
      </w:tr>
      <w:tr w:rsidR="00545DC5" w:rsidRPr="00E736B9" w14:paraId="0C6B555F" w14:textId="77777777" w:rsidTr="00545DC5">
        <w:trPr>
          <w:trHeight w:val="158"/>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789929E" w14:textId="353C9464" w:rsidR="00545DC5" w:rsidRPr="00E736B9" w:rsidRDefault="00626C2D" w:rsidP="00545DC5">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11/7</w:t>
            </w:r>
            <w:r w:rsidR="00545DC5">
              <w:rPr>
                <w:rFonts w:ascii="Arial" w:hAnsi="Arial" w:cs="Arial"/>
                <w:b w:val="0"/>
                <w:color w:val="215868" w:themeColor="accent5" w:themeShade="80"/>
                <w:sz w:val="18"/>
                <w:szCs w:val="18"/>
              </w:rPr>
              <w:t>/2022</w:t>
            </w:r>
          </w:p>
        </w:tc>
        <w:tc>
          <w:tcPr>
            <w:tcW w:w="1276" w:type="dxa"/>
            <w:vAlign w:val="center"/>
          </w:tcPr>
          <w:p w14:paraId="53CA9B6D" w14:textId="4581D05E" w:rsidR="00545DC5" w:rsidRPr="005B198A" w:rsidRDefault="00545DC5" w:rsidP="00545D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B13670">
              <w:rPr>
                <w:rFonts w:ascii="Arial" w:hAnsi="Arial" w:cs="Arial"/>
                <w:color w:val="215868" w:themeColor="accent5" w:themeShade="80"/>
                <w:sz w:val="18"/>
                <w:szCs w:val="20"/>
              </w:rPr>
              <w:t>1.332</w:t>
            </w:r>
            <w:r w:rsidRPr="005B198A">
              <w:rPr>
                <w:rFonts w:ascii="Arial" w:hAnsi="Arial" w:cs="Arial"/>
                <w:color w:val="215868" w:themeColor="accent5" w:themeShade="80"/>
                <w:sz w:val="18"/>
                <w:szCs w:val="20"/>
              </w:rPr>
              <w:t>B</w:t>
            </w:r>
          </w:p>
        </w:tc>
        <w:tc>
          <w:tcPr>
            <w:tcW w:w="1291" w:type="dxa"/>
            <w:vAlign w:val="center"/>
          </w:tcPr>
          <w:p w14:paraId="1EB9913F" w14:textId="1AD0718C" w:rsidR="00545DC5" w:rsidRPr="005B198A" w:rsidRDefault="00545DC5" w:rsidP="00545D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B13670">
              <w:rPr>
                <w:rFonts w:ascii="Arial" w:hAnsi="Arial" w:cs="Arial"/>
                <w:color w:val="215868" w:themeColor="accent5" w:themeShade="80"/>
                <w:sz w:val="18"/>
                <w:szCs w:val="20"/>
              </w:rPr>
              <w:t>6.0</w:t>
            </w:r>
            <w:r w:rsidRPr="005B198A">
              <w:rPr>
                <w:rFonts w:ascii="Arial" w:hAnsi="Arial" w:cs="Arial"/>
                <w:color w:val="215868" w:themeColor="accent5" w:themeShade="80"/>
                <w:sz w:val="18"/>
                <w:szCs w:val="20"/>
              </w:rPr>
              <w:t>%</w:t>
            </w:r>
          </w:p>
        </w:tc>
        <w:tc>
          <w:tcPr>
            <w:tcW w:w="1291" w:type="dxa"/>
            <w:vAlign w:val="center"/>
          </w:tcPr>
          <w:p w14:paraId="5005DFE6" w14:textId="0316839D" w:rsidR="00545DC5" w:rsidRPr="005B198A" w:rsidRDefault="00B13670" w:rsidP="00545D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+0.2</w:t>
            </w:r>
            <w:r w:rsidR="00545DC5" w:rsidRPr="005B198A">
              <w:rPr>
                <w:rFonts w:ascii="Arial" w:hAnsi="Arial" w:cs="Arial"/>
                <w:color w:val="215868" w:themeColor="accent5" w:themeShade="80"/>
                <w:sz w:val="18"/>
                <w:szCs w:val="20"/>
              </w:rPr>
              <w:t>%</w:t>
            </w:r>
          </w:p>
        </w:tc>
      </w:tr>
      <w:tr w:rsidR="00545DC5" w:rsidRPr="00E736B9" w14:paraId="5D8AA84A" w14:textId="77777777" w:rsidTr="00545DC5">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CB6D6AF" w14:textId="485CBCF9" w:rsidR="00545DC5" w:rsidRPr="00E736B9" w:rsidRDefault="00626C2D" w:rsidP="00545DC5">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11/13</w:t>
            </w:r>
            <w:r w:rsidR="00545DC5">
              <w:rPr>
                <w:rFonts w:ascii="Arial" w:hAnsi="Arial" w:cs="Arial"/>
                <w:b w:val="0"/>
                <w:color w:val="215868" w:themeColor="accent5" w:themeShade="80"/>
                <w:sz w:val="18"/>
                <w:szCs w:val="18"/>
              </w:rPr>
              <w:t>/2022</w:t>
            </w:r>
          </w:p>
        </w:tc>
        <w:tc>
          <w:tcPr>
            <w:tcW w:w="1276" w:type="dxa"/>
            <w:vAlign w:val="center"/>
          </w:tcPr>
          <w:p w14:paraId="5D56C1C0" w14:textId="5368C4C6" w:rsidR="00545DC5" w:rsidRPr="005B198A" w:rsidRDefault="00545DC5" w:rsidP="00545DC5">
            <w:pPr>
              <w:jc w:val="right"/>
              <w:cnfStyle w:val="000000100000" w:firstRow="0" w:lastRow="0" w:firstColumn="0" w:lastColumn="0" w:oddVBand="0" w:evenVBand="0" w:oddHBand="1" w:evenHBand="0" w:firstRowFirstColumn="0" w:firstRowLastColumn="0" w:lastRowFirstColumn="0" w:lastRowLastColumn="0"/>
            </w:pPr>
            <w:r w:rsidRPr="005B198A">
              <w:rPr>
                <w:rFonts w:ascii="Arial" w:hAnsi="Arial" w:cs="Arial"/>
                <w:color w:val="215868" w:themeColor="accent5" w:themeShade="80"/>
                <w:sz w:val="18"/>
                <w:szCs w:val="20"/>
              </w:rPr>
              <w:t>$</w:t>
            </w:r>
            <w:r w:rsidR="00B13670">
              <w:rPr>
                <w:rFonts w:ascii="Arial" w:hAnsi="Arial" w:cs="Arial"/>
                <w:color w:val="215868" w:themeColor="accent5" w:themeShade="80"/>
                <w:sz w:val="18"/>
                <w:szCs w:val="20"/>
              </w:rPr>
              <w:t>1.342</w:t>
            </w:r>
            <w:r w:rsidRPr="005B198A">
              <w:rPr>
                <w:rFonts w:ascii="Arial" w:hAnsi="Arial" w:cs="Arial"/>
                <w:color w:val="215868" w:themeColor="accent5" w:themeShade="80"/>
                <w:sz w:val="18"/>
                <w:szCs w:val="20"/>
              </w:rPr>
              <w:t>B</w:t>
            </w:r>
          </w:p>
        </w:tc>
        <w:tc>
          <w:tcPr>
            <w:tcW w:w="1291" w:type="dxa"/>
            <w:vAlign w:val="center"/>
          </w:tcPr>
          <w:p w14:paraId="6453DC35" w14:textId="175247D2" w:rsidR="00545DC5" w:rsidRPr="005B198A" w:rsidRDefault="00545DC5" w:rsidP="00545D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B13670">
              <w:rPr>
                <w:rFonts w:ascii="Arial" w:hAnsi="Arial" w:cs="Arial"/>
                <w:color w:val="215868" w:themeColor="accent5" w:themeShade="80"/>
                <w:sz w:val="18"/>
                <w:szCs w:val="20"/>
              </w:rPr>
              <w:t>4.1</w:t>
            </w:r>
            <w:r w:rsidRPr="005B198A">
              <w:rPr>
                <w:rFonts w:ascii="Arial" w:hAnsi="Arial" w:cs="Arial"/>
                <w:color w:val="215868" w:themeColor="accent5" w:themeShade="80"/>
                <w:sz w:val="18"/>
                <w:szCs w:val="20"/>
              </w:rPr>
              <w:t>%</w:t>
            </w:r>
          </w:p>
        </w:tc>
        <w:tc>
          <w:tcPr>
            <w:tcW w:w="1291" w:type="dxa"/>
            <w:vAlign w:val="center"/>
          </w:tcPr>
          <w:p w14:paraId="0033C7F5" w14:textId="6B007D9C" w:rsidR="00545DC5" w:rsidRPr="005B198A" w:rsidRDefault="00545DC5" w:rsidP="00545D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13670">
              <w:rPr>
                <w:rFonts w:ascii="Arial" w:hAnsi="Arial" w:cs="Arial"/>
                <w:color w:val="215868" w:themeColor="accent5" w:themeShade="80"/>
                <w:sz w:val="18"/>
                <w:szCs w:val="20"/>
              </w:rPr>
              <w:t>1.2</w:t>
            </w:r>
            <w:r w:rsidRPr="005B198A">
              <w:rPr>
                <w:rFonts w:ascii="Arial" w:hAnsi="Arial" w:cs="Arial"/>
                <w:color w:val="215868" w:themeColor="accent5" w:themeShade="80"/>
                <w:sz w:val="18"/>
                <w:szCs w:val="20"/>
              </w:rPr>
              <w:t>%</w:t>
            </w:r>
          </w:p>
        </w:tc>
      </w:tr>
      <w:tr w:rsidR="00545DC5" w:rsidRPr="00E736B9" w14:paraId="1B947347" w14:textId="77777777" w:rsidTr="00545DC5">
        <w:trPr>
          <w:trHeight w:val="6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B67181F" w14:textId="14F4A7A8" w:rsidR="00545DC5" w:rsidRPr="00E736B9" w:rsidRDefault="00626C2D" w:rsidP="00545DC5">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11</w:t>
            </w:r>
            <w:r w:rsidR="00545DC5">
              <w:rPr>
                <w:rFonts w:ascii="Arial" w:hAnsi="Arial" w:cs="Arial"/>
                <w:b w:val="0"/>
                <w:color w:val="215868" w:themeColor="accent5" w:themeShade="80"/>
                <w:sz w:val="18"/>
                <w:szCs w:val="18"/>
              </w:rPr>
              <w:t>/2</w:t>
            </w:r>
            <w:r>
              <w:rPr>
                <w:rFonts w:ascii="Arial" w:hAnsi="Arial" w:cs="Arial"/>
                <w:b w:val="0"/>
                <w:color w:val="215868" w:themeColor="accent5" w:themeShade="80"/>
                <w:sz w:val="18"/>
                <w:szCs w:val="18"/>
              </w:rPr>
              <w:t>0</w:t>
            </w:r>
            <w:r w:rsidR="00545DC5">
              <w:rPr>
                <w:rFonts w:ascii="Arial" w:hAnsi="Arial" w:cs="Arial"/>
                <w:b w:val="0"/>
                <w:color w:val="215868" w:themeColor="accent5" w:themeShade="80"/>
                <w:sz w:val="18"/>
                <w:szCs w:val="18"/>
              </w:rPr>
              <w:t>/2022</w:t>
            </w:r>
          </w:p>
        </w:tc>
        <w:tc>
          <w:tcPr>
            <w:tcW w:w="1276" w:type="dxa"/>
            <w:vAlign w:val="center"/>
          </w:tcPr>
          <w:p w14:paraId="2D151B14" w14:textId="79A29203" w:rsidR="00545DC5" w:rsidRPr="005B198A" w:rsidRDefault="00545DC5" w:rsidP="00545DC5">
            <w:pPr>
              <w:jc w:val="right"/>
              <w:cnfStyle w:val="000000000000" w:firstRow="0" w:lastRow="0" w:firstColumn="0" w:lastColumn="0" w:oddVBand="0" w:evenVBand="0" w:oddHBand="0" w:evenHBand="0" w:firstRowFirstColumn="0" w:firstRowLastColumn="0" w:lastRowFirstColumn="0" w:lastRowLastColumn="0"/>
            </w:pPr>
            <w:r w:rsidRPr="005B198A">
              <w:rPr>
                <w:rFonts w:ascii="Arial" w:hAnsi="Arial" w:cs="Arial"/>
                <w:color w:val="215868" w:themeColor="accent5" w:themeShade="80"/>
                <w:sz w:val="18"/>
                <w:szCs w:val="20"/>
              </w:rPr>
              <w:t>$</w:t>
            </w:r>
            <w:r w:rsidR="00B13670">
              <w:rPr>
                <w:rFonts w:ascii="Arial" w:hAnsi="Arial" w:cs="Arial"/>
                <w:color w:val="215868" w:themeColor="accent5" w:themeShade="80"/>
                <w:sz w:val="18"/>
                <w:szCs w:val="20"/>
              </w:rPr>
              <w:t>1.448</w:t>
            </w:r>
            <w:r w:rsidRPr="005B198A">
              <w:rPr>
                <w:rFonts w:ascii="Arial" w:hAnsi="Arial" w:cs="Arial"/>
                <w:color w:val="215868" w:themeColor="accent5" w:themeShade="80"/>
                <w:sz w:val="18"/>
                <w:szCs w:val="20"/>
              </w:rPr>
              <w:t>B</w:t>
            </w:r>
          </w:p>
        </w:tc>
        <w:tc>
          <w:tcPr>
            <w:tcW w:w="1291" w:type="dxa"/>
            <w:vAlign w:val="center"/>
          </w:tcPr>
          <w:p w14:paraId="1DBCA27D" w14:textId="746E6BD3" w:rsidR="00545DC5" w:rsidRPr="005B198A" w:rsidRDefault="00545DC5" w:rsidP="00545D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13670">
              <w:rPr>
                <w:rFonts w:ascii="Arial" w:hAnsi="Arial" w:cs="Arial"/>
                <w:color w:val="215868" w:themeColor="accent5" w:themeShade="80"/>
                <w:sz w:val="18"/>
                <w:szCs w:val="20"/>
              </w:rPr>
              <w:t>3.1</w:t>
            </w:r>
            <w:r w:rsidRPr="005B198A">
              <w:rPr>
                <w:rFonts w:ascii="Arial" w:hAnsi="Arial" w:cs="Arial"/>
                <w:color w:val="215868" w:themeColor="accent5" w:themeShade="80"/>
                <w:sz w:val="18"/>
                <w:szCs w:val="20"/>
              </w:rPr>
              <w:t>%</w:t>
            </w:r>
          </w:p>
        </w:tc>
        <w:tc>
          <w:tcPr>
            <w:tcW w:w="1291" w:type="dxa"/>
            <w:vAlign w:val="center"/>
          </w:tcPr>
          <w:p w14:paraId="68B24F2D" w14:textId="2C018A2D" w:rsidR="00545DC5" w:rsidRPr="005B198A" w:rsidRDefault="00545DC5" w:rsidP="00545D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B13670">
              <w:rPr>
                <w:rFonts w:ascii="Arial" w:hAnsi="Arial" w:cs="Arial"/>
                <w:color w:val="215868" w:themeColor="accent5" w:themeShade="80"/>
                <w:sz w:val="18"/>
                <w:szCs w:val="20"/>
              </w:rPr>
              <w:t>2.4</w:t>
            </w:r>
            <w:r w:rsidRPr="005B198A">
              <w:rPr>
                <w:rFonts w:ascii="Arial" w:hAnsi="Arial" w:cs="Arial"/>
                <w:color w:val="215868" w:themeColor="accent5" w:themeShade="80"/>
                <w:sz w:val="18"/>
                <w:szCs w:val="20"/>
              </w:rPr>
              <w:t>%</w:t>
            </w:r>
          </w:p>
        </w:tc>
      </w:tr>
      <w:tr w:rsidR="00545DC5" w:rsidRPr="00E736B9" w14:paraId="65358342" w14:textId="77777777" w:rsidTr="00545DC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9171CEC" w14:textId="4DDD2511" w:rsidR="00545DC5" w:rsidRDefault="00626C2D" w:rsidP="00545DC5">
            <w:pPr>
              <w:rPr>
                <w:rFonts w:ascii="Arial" w:hAnsi="Arial" w:cs="Arial"/>
                <w:color w:val="215868" w:themeColor="accent5" w:themeShade="80"/>
                <w:sz w:val="18"/>
                <w:szCs w:val="18"/>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11/27</w:t>
            </w:r>
            <w:r w:rsidR="00545DC5">
              <w:rPr>
                <w:rFonts w:ascii="Arial" w:hAnsi="Arial" w:cs="Arial"/>
                <w:b w:val="0"/>
                <w:color w:val="215868" w:themeColor="accent5" w:themeShade="80"/>
                <w:sz w:val="18"/>
                <w:szCs w:val="18"/>
              </w:rPr>
              <w:t>/2022</w:t>
            </w:r>
          </w:p>
        </w:tc>
        <w:tc>
          <w:tcPr>
            <w:tcW w:w="1276" w:type="dxa"/>
            <w:vAlign w:val="center"/>
          </w:tcPr>
          <w:p w14:paraId="76BD5110" w14:textId="463D3F87" w:rsidR="00545DC5" w:rsidRPr="005B198A" w:rsidRDefault="00545DC5" w:rsidP="00545D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13670">
              <w:rPr>
                <w:rFonts w:ascii="Arial" w:hAnsi="Arial" w:cs="Arial"/>
                <w:color w:val="215868" w:themeColor="accent5" w:themeShade="80"/>
                <w:sz w:val="18"/>
                <w:szCs w:val="20"/>
              </w:rPr>
              <w:t>1.399</w:t>
            </w:r>
            <w:r>
              <w:rPr>
                <w:rFonts w:ascii="Arial" w:hAnsi="Arial" w:cs="Arial"/>
                <w:color w:val="215868" w:themeColor="accent5" w:themeShade="80"/>
                <w:sz w:val="18"/>
                <w:szCs w:val="20"/>
              </w:rPr>
              <w:t>B</w:t>
            </w:r>
          </w:p>
        </w:tc>
        <w:tc>
          <w:tcPr>
            <w:tcW w:w="1291" w:type="dxa"/>
            <w:vAlign w:val="center"/>
          </w:tcPr>
          <w:p w14:paraId="57DBD004" w14:textId="11260715" w:rsidR="00545DC5" w:rsidRDefault="00545DC5" w:rsidP="00545D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13670">
              <w:rPr>
                <w:rFonts w:ascii="Arial" w:hAnsi="Arial" w:cs="Arial"/>
                <w:color w:val="215868" w:themeColor="accent5" w:themeShade="80"/>
                <w:sz w:val="18"/>
                <w:szCs w:val="20"/>
              </w:rPr>
              <w:t>3.8</w:t>
            </w:r>
            <w:r>
              <w:rPr>
                <w:rFonts w:ascii="Arial" w:hAnsi="Arial" w:cs="Arial"/>
                <w:color w:val="215868" w:themeColor="accent5" w:themeShade="80"/>
                <w:sz w:val="18"/>
                <w:szCs w:val="20"/>
              </w:rPr>
              <w:t>%</w:t>
            </w:r>
          </w:p>
        </w:tc>
        <w:tc>
          <w:tcPr>
            <w:tcW w:w="1291" w:type="dxa"/>
            <w:vAlign w:val="center"/>
          </w:tcPr>
          <w:p w14:paraId="26C81760" w14:textId="6F1EE21E" w:rsidR="00545DC5" w:rsidRPr="005B198A" w:rsidRDefault="00545DC5" w:rsidP="00545DC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13670">
              <w:rPr>
                <w:rFonts w:ascii="Arial" w:hAnsi="Arial" w:cs="Arial"/>
                <w:color w:val="215868" w:themeColor="accent5" w:themeShade="80"/>
                <w:sz w:val="18"/>
                <w:szCs w:val="20"/>
              </w:rPr>
              <w:t>1.6</w:t>
            </w:r>
            <w:r>
              <w:rPr>
                <w:rFonts w:ascii="Arial" w:hAnsi="Arial" w:cs="Arial"/>
                <w:color w:val="215868" w:themeColor="accent5" w:themeShade="80"/>
                <w:sz w:val="18"/>
                <w:szCs w:val="20"/>
              </w:rPr>
              <w:t>%</w:t>
            </w:r>
          </w:p>
        </w:tc>
      </w:tr>
    </w:tbl>
    <w:p w14:paraId="2E1C73C4" w14:textId="07248C8E" w:rsidR="00253765" w:rsidRDefault="00B13670" w:rsidP="00D4285A">
      <w:pPr>
        <w:spacing w:after="0" w:line="240" w:lineRule="auto"/>
        <w:rPr>
          <w:rFonts w:ascii="Arial" w:hAnsi="Arial" w:cs="Arial"/>
          <w:sz w:val="20"/>
          <w:szCs w:val="20"/>
        </w:rPr>
      </w:pPr>
      <w:r>
        <w:rPr>
          <w:rFonts w:ascii="Arial" w:hAnsi="Arial" w:cs="Arial"/>
          <w:sz w:val="20"/>
          <w:szCs w:val="20"/>
        </w:rPr>
        <w:t xml:space="preserve">Thanksgiving week was actually one of the smaller </w:t>
      </w:r>
      <w:r w:rsidR="00296B4A">
        <w:rPr>
          <w:rFonts w:ascii="Arial" w:hAnsi="Arial" w:cs="Arial"/>
          <w:sz w:val="20"/>
          <w:szCs w:val="20"/>
        </w:rPr>
        <w:t xml:space="preserve">selling </w:t>
      </w:r>
      <w:r>
        <w:rPr>
          <w:rFonts w:ascii="Arial" w:hAnsi="Arial" w:cs="Arial"/>
          <w:sz w:val="20"/>
          <w:szCs w:val="20"/>
        </w:rPr>
        <w:t xml:space="preserve">November weeks with </w:t>
      </w:r>
      <w:r w:rsidR="00296B4A">
        <w:rPr>
          <w:rFonts w:ascii="Arial" w:hAnsi="Arial" w:cs="Arial"/>
          <w:sz w:val="20"/>
          <w:szCs w:val="20"/>
        </w:rPr>
        <w:t xml:space="preserve">produce </w:t>
      </w:r>
      <w:r>
        <w:rPr>
          <w:rFonts w:ascii="Arial" w:hAnsi="Arial" w:cs="Arial"/>
          <w:sz w:val="20"/>
          <w:szCs w:val="20"/>
        </w:rPr>
        <w:t>sales peaking the week ending November 20</w:t>
      </w:r>
      <w:r w:rsidRPr="00B13670">
        <w:rPr>
          <w:rFonts w:ascii="Arial" w:hAnsi="Arial" w:cs="Arial"/>
          <w:sz w:val="20"/>
          <w:szCs w:val="20"/>
          <w:vertAlign w:val="superscript"/>
        </w:rPr>
        <w:t>th</w:t>
      </w:r>
      <w:r>
        <w:rPr>
          <w:rFonts w:ascii="Arial" w:hAnsi="Arial" w:cs="Arial"/>
          <w:sz w:val="20"/>
          <w:szCs w:val="20"/>
        </w:rPr>
        <w:t xml:space="preserve">. Gains versus year ago were fairly consistent with pounds going positive </w:t>
      </w:r>
      <w:r w:rsidR="00296B4A">
        <w:rPr>
          <w:rFonts w:ascii="Arial" w:hAnsi="Arial" w:cs="Arial"/>
          <w:sz w:val="20"/>
          <w:szCs w:val="20"/>
        </w:rPr>
        <w:t xml:space="preserve">versus 2021 </w:t>
      </w:r>
      <w:r>
        <w:rPr>
          <w:rFonts w:ascii="Arial" w:hAnsi="Arial" w:cs="Arial"/>
          <w:sz w:val="20"/>
          <w:szCs w:val="20"/>
        </w:rPr>
        <w:t>in the second November week.</w:t>
      </w:r>
      <w:r w:rsidR="0040269A">
        <w:rPr>
          <w:rFonts w:ascii="Arial" w:hAnsi="Arial" w:cs="Arial"/>
          <w:sz w:val="20"/>
          <w:szCs w:val="20"/>
        </w:rPr>
        <w:t xml:space="preserve"> </w:t>
      </w:r>
    </w:p>
    <w:p w14:paraId="3D60D6F7" w14:textId="0DC9DD1F" w:rsidR="00253765" w:rsidRDefault="00253765" w:rsidP="00D4285A">
      <w:pPr>
        <w:spacing w:after="0" w:line="240" w:lineRule="auto"/>
        <w:rPr>
          <w:rFonts w:ascii="Arial" w:hAnsi="Arial" w:cs="Arial"/>
          <w:sz w:val="20"/>
          <w:szCs w:val="20"/>
        </w:rPr>
      </w:pPr>
    </w:p>
    <w:p w14:paraId="7AF020BD" w14:textId="2030D2F1" w:rsidR="00824EAC" w:rsidRDefault="00545DC5" w:rsidP="00D4285A">
      <w:pPr>
        <w:spacing w:after="0" w:line="240" w:lineRule="auto"/>
        <w:rPr>
          <w:rFonts w:ascii="Arial" w:hAnsi="Arial" w:cs="Arial"/>
          <w:sz w:val="20"/>
          <w:szCs w:val="20"/>
        </w:rPr>
      </w:pPr>
      <w:r>
        <w:rPr>
          <w:rFonts w:ascii="Arial" w:hAnsi="Arial" w:cs="Arial"/>
          <w:noProof/>
          <w:sz w:val="20"/>
          <w:szCs w:val="20"/>
          <w:lang w:val="nl-NL" w:eastAsia="nl-NL"/>
        </w:rPr>
        <mc:AlternateContent>
          <mc:Choice Requires="wps">
            <w:drawing>
              <wp:anchor distT="0" distB="0" distL="114300" distR="114300" simplePos="0" relativeHeight="251662336" behindDoc="0" locked="0" layoutInCell="1" allowOverlap="1" wp14:anchorId="521DE452" wp14:editId="0722A3FF">
                <wp:simplePos x="0" y="0"/>
                <wp:positionH relativeFrom="column">
                  <wp:posOffset>3047530</wp:posOffset>
                </wp:positionH>
                <wp:positionV relativeFrom="paragraph">
                  <wp:posOffset>126669</wp:posOffset>
                </wp:positionV>
                <wp:extent cx="3547745" cy="20066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00660"/>
                        </a:xfrm>
                        <a:prstGeom prst="rect">
                          <a:avLst/>
                        </a:prstGeom>
                        <a:solidFill>
                          <a:srgbClr val="FFFFFF"/>
                        </a:solidFill>
                        <a:ln>
                          <a:noFill/>
                        </a:ln>
                      </wps:spPr>
                      <wps:txbx>
                        <w:txbxContent>
                          <w:p w14:paraId="61B6AA1E" w14:textId="77777777" w:rsidR="00DA6AB2" w:rsidRDefault="00DA6AB2" w:rsidP="0053257C">
                            <w:pPr>
                              <w:pStyle w:val="NoSpacing"/>
                            </w:pPr>
                            <w:r>
                              <w:rPr>
                                <w:rFonts w:ascii="Arial" w:hAnsi="Arial" w:cs="Arial"/>
                                <w:sz w:val="16"/>
                                <w:szCs w:val="16"/>
                              </w:rPr>
                              <w:t>Source: IRI, Integrated Fresh, Total US, MULO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DE452" id="_x0000_t202" coordsize="21600,21600" o:spt="202" path="m,l,21600r21600,l21600,xe">
                <v:stroke joinstyle="miter"/>
                <v:path gradientshapeok="t" o:connecttype="rect"/>
              </v:shapetype>
              <v:shape id="Text Box 7" o:spid="_x0000_s1026" type="#_x0000_t202" style="position:absolute;margin-left:239.95pt;margin-top:9.95pt;width:279.3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" stroked="f">
                <v:textbox>
                  <w:txbxContent>
                    <w:p w14:paraId="61B6AA1E" w14:textId="77777777" w:rsidR="00DA6AB2" w:rsidRDefault="00DA6AB2" w:rsidP="0053257C">
                      <w:pPr>
                        <w:pStyle w:val="NoSpacing"/>
                      </w:pPr>
                      <w:r>
                        <w:rPr>
                          <w:rFonts w:ascii="Arial" w:hAnsi="Arial" w:cs="Arial"/>
                          <w:sz w:val="16"/>
                          <w:szCs w:val="16"/>
                        </w:rPr>
                        <w:t>Source: IRI, Integrated Fresh, Total US, MULO</w:t>
                      </w:r>
                    </w:p>
                  </w:txbxContent>
                </v:textbox>
                <w10:wrap type="square"/>
              </v:shape>
            </w:pict>
          </mc:Fallback>
        </mc:AlternateContent>
      </w:r>
      <w:r w:rsidR="009A10DA">
        <w:rPr>
          <w:rFonts w:ascii="Arial" w:hAnsi="Arial" w:cs="Arial"/>
          <w:sz w:val="20"/>
          <w:szCs w:val="20"/>
        </w:rPr>
        <w:t>“</w:t>
      </w:r>
      <w:r w:rsidR="00742FB5">
        <w:rPr>
          <w:rFonts w:ascii="Arial" w:hAnsi="Arial" w:cs="Arial"/>
          <w:sz w:val="20"/>
          <w:szCs w:val="20"/>
        </w:rPr>
        <w:t>Growth for fruit is slowing down due to moderating levels of inflation</w:t>
      </w:r>
      <w:r w:rsidR="00637FD9">
        <w:rPr>
          <w:rFonts w:ascii="Arial" w:hAnsi="Arial" w:cs="Arial"/>
          <w:sz w:val="20"/>
          <w:szCs w:val="20"/>
        </w:rPr>
        <w:t>,” said Watson</w:t>
      </w:r>
      <w:r w:rsidR="00003384">
        <w:rPr>
          <w:rFonts w:ascii="Arial" w:hAnsi="Arial" w:cs="Arial"/>
          <w:sz w:val="20"/>
          <w:szCs w:val="20"/>
        </w:rPr>
        <w:t>. “</w:t>
      </w:r>
      <w:r w:rsidR="00742FB5">
        <w:rPr>
          <w:rFonts w:ascii="Arial" w:hAnsi="Arial" w:cs="Arial"/>
          <w:sz w:val="20"/>
          <w:szCs w:val="20"/>
        </w:rPr>
        <w:t>As fruit is starting to trend very close to 2021 levels in volume, I fully expect to see that trend line starting to level out soon</w:t>
      </w:r>
      <w:r w:rsidR="00F026CE">
        <w:rPr>
          <w:rFonts w:ascii="Arial" w:hAnsi="Arial" w:cs="Arial"/>
          <w:sz w:val="20"/>
          <w:szCs w:val="20"/>
        </w:rPr>
        <w:t>.</w:t>
      </w:r>
      <w:r w:rsidR="00637FD9">
        <w:rPr>
          <w:rFonts w:ascii="Arial" w:hAnsi="Arial" w:cs="Arial"/>
          <w:sz w:val="20"/>
          <w:szCs w:val="20"/>
        </w:rPr>
        <w:t xml:space="preserve"> </w:t>
      </w:r>
      <w:r w:rsidR="000833C6">
        <w:rPr>
          <w:rFonts w:ascii="Arial" w:hAnsi="Arial" w:cs="Arial"/>
          <w:sz w:val="20"/>
          <w:szCs w:val="20"/>
        </w:rPr>
        <w:t>Compared with</w:t>
      </w:r>
      <w:r w:rsidR="00637FD9">
        <w:rPr>
          <w:rFonts w:ascii="Arial" w:hAnsi="Arial" w:cs="Arial"/>
          <w:sz w:val="20"/>
          <w:szCs w:val="20"/>
        </w:rPr>
        <w:t xml:space="preserve"> 2019</w:t>
      </w:r>
      <w:r w:rsidR="000833C6">
        <w:rPr>
          <w:rFonts w:ascii="Arial" w:hAnsi="Arial" w:cs="Arial"/>
          <w:sz w:val="20"/>
          <w:szCs w:val="20"/>
        </w:rPr>
        <w:t xml:space="preserve">, both fresh fruit and vegetables are now trending about </w:t>
      </w:r>
      <w:r w:rsidR="00296B4A">
        <w:rPr>
          <w:rFonts w:ascii="Arial" w:hAnsi="Arial" w:cs="Arial"/>
          <w:sz w:val="20"/>
          <w:szCs w:val="20"/>
        </w:rPr>
        <w:t>+</w:t>
      </w:r>
      <w:r w:rsidR="000833C6">
        <w:rPr>
          <w:rFonts w:ascii="Arial" w:hAnsi="Arial" w:cs="Arial"/>
          <w:sz w:val="20"/>
          <w:szCs w:val="20"/>
        </w:rPr>
        <w:t>2</w:t>
      </w:r>
      <w:r w:rsidR="00742FB5">
        <w:rPr>
          <w:rFonts w:ascii="Arial" w:hAnsi="Arial" w:cs="Arial"/>
          <w:sz w:val="20"/>
          <w:szCs w:val="20"/>
        </w:rPr>
        <w:t>1</w:t>
      </w:r>
      <w:r w:rsidR="000833C6">
        <w:rPr>
          <w:rFonts w:ascii="Arial" w:hAnsi="Arial" w:cs="Arial"/>
          <w:sz w:val="20"/>
          <w:szCs w:val="20"/>
        </w:rPr>
        <w:t>% above pre-pandemic levels</w:t>
      </w:r>
      <w:r w:rsidR="00637FD9">
        <w:rPr>
          <w:rFonts w:ascii="Arial" w:hAnsi="Arial" w:cs="Arial"/>
          <w:sz w:val="20"/>
          <w:szCs w:val="20"/>
        </w:rPr>
        <w:t>.”</w:t>
      </w:r>
      <w:r w:rsidR="00F026CE">
        <w:rPr>
          <w:rFonts w:ascii="Arial" w:hAnsi="Arial" w:cs="Arial"/>
          <w:sz w:val="20"/>
          <w:szCs w:val="20"/>
        </w:rPr>
        <w:t xml:space="preserve"> </w:t>
      </w:r>
    </w:p>
    <w:p w14:paraId="3AE2F20C" w14:textId="5E73B1F0" w:rsidR="00824EAC" w:rsidRDefault="00B13670" w:rsidP="00D4285A">
      <w:pPr>
        <w:spacing w:after="0" w:line="240" w:lineRule="auto"/>
        <w:rPr>
          <w:rFonts w:ascii="Arial" w:hAnsi="Arial" w:cs="Arial"/>
          <w:sz w:val="20"/>
          <w:szCs w:val="20"/>
        </w:rPr>
      </w:pPr>
      <w:r>
        <w:rPr>
          <w:noProof/>
        </w:rPr>
        <w:drawing>
          <wp:inline distT="0" distB="0" distL="0" distR="0" wp14:anchorId="177E2FB6" wp14:editId="69C9D4E3">
            <wp:extent cx="6750685" cy="3062605"/>
            <wp:effectExtent l="0" t="0" r="0" b="4445"/>
            <wp:docPr id="4" name="Chart 4">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B2008E" w14:textId="77777777" w:rsidR="0068309E" w:rsidRDefault="0068309E" w:rsidP="0068309E">
      <w:pPr>
        <w:pStyle w:val="NoSpacing"/>
        <w:rPr>
          <w:rFonts w:ascii="Arial" w:hAnsi="Arial" w:cs="Arial"/>
          <w:sz w:val="16"/>
          <w:szCs w:val="16"/>
        </w:rPr>
      </w:pPr>
      <w:r w:rsidRPr="00B35CE9">
        <w:rPr>
          <w:rFonts w:ascii="Arial" w:hAnsi="Arial" w:cs="Arial"/>
          <w:sz w:val="16"/>
          <w:szCs w:val="16"/>
        </w:rPr>
        <w:t>Source</w:t>
      </w:r>
      <w:r>
        <w:rPr>
          <w:rFonts w:ascii="Arial" w:hAnsi="Arial" w:cs="Arial"/>
          <w:sz w:val="16"/>
          <w:szCs w:val="16"/>
        </w:rPr>
        <w:t>: IRI Integrated Fresh, Total U.S., MULO</w:t>
      </w:r>
    </w:p>
    <w:p w14:paraId="3CCC5188" w14:textId="77777777" w:rsidR="0068309E" w:rsidRDefault="0068309E" w:rsidP="00151CCC">
      <w:pPr>
        <w:pStyle w:val="NoSpacing"/>
        <w:rPr>
          <w:rFonts w:ascii="Arial" w:hAnsi="Arial" w:cs="Arial"/>
          <w:sz w:val="20"/>
          <w:szCs w:val="20"/>
        </w:rPr>
      </w:pPr>
    </w:p>
    <w:p w14:paraId="05609152" w14:textId="77777777" w:rsidR="000A543A" w:rsidRDefault="000A543A" w:rsidP="00160D1A">
      <w:pPr>
        <w:pStyle w:val="NoSpacing"/>
        <w:rPr>
          <w:rFonts w:ascii="Arial" w:hAnsi="Arial" w:cs="Arial"/>
          <w:b/>
          <w:color w:val="595959" w:themeColor="text1" w:themeTint="A6"/>
          <w:sz w:val="24"/>
          <w:szCs w:val="24"/>
        </w:rPr>
      </w:pPr>
    </w:p>
    <w:p w14:paraId="64B3B221" w14:textId="5DC9080B" w:rsidR="00C573F6" w:rsidRPr="00507D74" w:rsidRDefault="00043B43" w:rsidP="00160D1A">
      <w:pPr>
        <w:pStyle w:val="NoSpacing"/>
        <w:rPr>
          <w:rFonts w:ascii="Arial" w:hAnsi="Arial" w:cs="Arial"/>
          <w:b/>
          <w:color w:val="595959" w:themeColor="text1" w:themeTint="A6"/>
          <w:sz w:val="24"/>
          <w:szCs w:val="24"/>
        </w:rPr>
      </w:pPr>
      <w:r w:rsidRPr="00507D74">
        <w:rPr>
          <w:rFonts w:ascii="Arial" w:hAnsi="Arial" w:cs="Arial"/>
          <w:b/>
          <w:color w:val="595959" w:themeColor="text1" w:themeTint="A6"/>
          <w:sz w:val="24"/>
          <w:szCs w:val="24"/>
        </w:rPr>
        <w:t xml:space="preserve">Fresh </w:t>
      </w:r>
      <w:r w:rsidR="00C23843">
        <w:rPr>
          <w:rFonts w:ascii="Arial" w:hAnsi="Arial" w:cs="Arial"/>
          <w:b/>
          <w:color w:val="595959" w:themeColor="text1" w:themeTint="A6"/>
          <w:sz w:val="24"/>
          <w:szCs w:val="24"/>
        </w:rPr>
        <w:t xml:space="preserve">Produce </w:t>
      </w:r>
      <w:r w:rsidRPr="00507D74">
        <w:rPr>
          <w:rFonts w:ascii="Arial" w:hAnsi="Arial" w:cs="Arial"/>
          <w:b/>
          <w:color w:val="595959" w:themeColor="text1" w:themeTint="A6"/>
          <w:sz w:val="24"/>
          <w:szCs w:val="24"/>
        </w:rPr>
        <w:t>Share</w:t>
      </w:r>
      <w:r w:rsidR="00EB33CE">
        <w:rPr>
          <w:rFonts w:ascii="Arial" w:hAnsi="Arial" w:cs="Arial"/>
          <w:b/>
          <w:color w:val="595959" w:themeColor="text1" w:themeTint="A6"/>
          <w:sz w:val="24"/>
          <w:szCs w:val="24"/>
        </w:rPr>
        <w:t xml:space="preserve"> </w:t>
      </w:r>
      <w:r w:rsidR="00C23843">
        <w:rPr>
          <w:rFonts w:ascii="Arial" w:hAnsi="Arial" w:cs="Arial"/>
          <w:b/>
          <w:color w:val="595959" w:themeColor="text1" w:themeTint="A6"/>
          <w:sz w:val="24"/>
          <w:szCs w:val="24"/>
        </w:rPr>
        <w:t>of Total Fruits and Vegetables</w:t>
      </w:r>
    </w:p>
    <w:p w14:paraId="5CC596CB" w14:textId="2875A531" w:rsidR="00AC0CDA" w:rsidRDefault="0028208D" w:rsidP="00AC0CDA">
      <w:pPr>
        <w:pStyle w:val="NoSpacing"/>
        <w:rPr>
          <w:rFonts w:ascii="Arial" w:hAnsi="Arial" w:cs="Arial"/>
          <w:sz w:val="20"/>
          <w:szCs w:val="20"/>
        </w:rPr>
      </w:pPr>
      <w:r>
        <w:rPr>
          <w:rFonts w:ascii="Arial" w:hAnsi="Arial" w:cs="Arial"/>
          <w:sz w:val="20"/>
          <w:szCs w:val="20"/>
        </w:rPr>
        <w:t>“</w:t>
      </w:r>
      <w:r w:rsidR="00460E70">
        <w:rPr>
          <w:rFonts w:ascii="Arial" w:hAnsi="Arial" w:cs="Arial"/>
          <w:sz w:val="20"/>
          <w:szCs w:val="20"/>
        </w:rPr>
        <w:t xml:space="preserve">The fresh share of total fruits and vegetables dropped </w:t>
      </w:r>
      <w:r w:rsidR="000833C6">
        <w:rPr>
          <w:rFonts w:ascii="Arial" w:hAnsi="Arial" w:cs="Arial"/>
          <w:sz w:val="20"/>
          <w:szCs w:val="20"/>
        </w:rPr>
        <w:t xml:space="preserve">further in </w:t>
      </w:r>
      <w:r w:rsidR="00784259">
        <w:rPr>
          <w:rFonts w:ascii="Arial" w:hAnsi="Arial" w:cs="Arial"/>
          <w:sz w:val="20"/>
          <w:szCs w:val="20"/>
        </w:rPr>
        <w:t>October</w:t>
      </w:r>
      <w:r w:rsidR="000833C6">
        <w:rPr>
          <w:rFonts w:ascii="Arial" w:hAnsi="Arial" w:cs="Arial"/>
          <w:sz w:val="20"/>
          <w:szCs w:val="20"/>
        </w:rPr>
        <w:t xml:space="preserve"> </w:t>
      </w:r>
      <w:r w:rsidR="00460E70">
        <w:rPr>
          <w:rFonts w:ascii="Arial" w:hAnsi="Arial" w:cs="Arial"/>
          <w:sz w:val="20"/>
          <w:szCs w:val="20"/>
        </w:rPr>
        <w:t>2022</w:t>
      </w:r>
      <w:r>
        <w:rPr>
          <w:rFonts w:ascii="Arial" w:hAnsi="Arial" w:cs="Arial"/>
          <w:sz w:val="20"/>
          <w:szCs w:val="20"/>
        </w:rPr>
        <w:t>,” Watson commented. “</w:t>
      </w:r>
      <w:r w:rsidR="00460E70">
        <w:rPr>
          <w:rFonts w:ascii="Arial" w:hAnsi="Arial" w:cs="Arial"/>
          <w:sz w:val="20"/>
          <w:szCs w:val="20"/>
        </w:rPr>
        <w:t xml:space="preserve">In September, the fresh share </w:t>
      </w:r>
      <w:r w:rsidR="00296B4A">
        <w:rPr>
          <w:rFonts w:ascii="Arial" w:hAnsi="Arial" w:cs="Arial"/>
          <w:sz w:val="20"/>
          <w:szCs w:val="20"/>
        </w:rPr>
        <w:t xml:space="preserve">of fruits and vegetables </w:t>
      </w:r>
      <w:r w:rsidR="00460E70">
        <w:rPr>
          <w:rFonts w:ascii="Arial" w:hAnsi="Arial" w:cs="Arial"/>
          <w:sz w:val="20"/>
          <w:szCs w:val="20"/>
        </w:rPr>
        <w:t>dropped to 80.2%</w:t>
      </w:r>
      <w:r w:rsidR="000833C6">
        <w:rPr>
          <w:rFonts w:ascii="Arial" w:hAnsi="Arial" w:cs="Arial"/>
          <w:sz w:val="20"/>
          <w:szCs w:val="20"/>
        </w:rPr>
        <w:t xml:space="preserve"> and in </w:t>
      </w:r>
      <w:r w:rsidR="00C63361">
        <w:rPr>
          <w:rFonts w:ascii="Arial" w:hAnsi="Arial" w:cs="Arial"/>
          <w:sz w:val="20"/>
          <w:szCs w:val="20"/>
        </w:rPr>
        <w:t>November it hit 75.7</w:t>
      </w:r>
      <w:r w:rsidR="000833C6">
        <w:rPr>
          <w:rFonts w:ascii="Arial" w:hAnsi="Arial" w:cs="Arial"/>
          <w:sz w:val="20"/>
          <w:szCs w:val="20"/>
        </w:rPr>
        <w:t>% — a level not seen since 2020.</w:t>
      </w:r>
      <w:r w:rsidR="00460E70">
        <w:rPr>
          <w:rFonts w:ascii="Arial" w:hAnsi="Arial" w:cs="Arial"/>
          <w:sz w:val="20"/>
          <w:szCs w:val="20"/>
        </w:rPr>
        <w:t xml:space="preserve"> </w:t>
      </w:r>
      <w:r w:rsidR="000833C6">
        <w:rPr>
          <w:rFonts w:ascii="Arial" w:hAnsi="Arial" w:cs="Arial"/>
          <w:sz w:val="20"/>
          <w:szCs w:val="20"/>
        </w:rPr>
        <w:t>Different levels of inflation certainly play</w:t>
      </w:r>
      <w:r w:rsidR="00296B4A">
        <w:rPr>
          <w:rFonts w:ascii="Arial" w:hAnsi="Arial" w:cs="Arial"/>
          <w:sz w:val="20"/>
          <w:szCs w:val="20"/>
        </w:rPr>
        <w:t>ed</w:t>
      </w:r>
      <w:r w:rsidR="000833C6">
        <w:rPr>
          <w:rFonts w:ascii="Arial" w:hAnsi="Arial" w:cs="Arial"/>
          <w:sz w:val="20"/>
          <w:szCs w:val="20"/>
        </w:rPr>
        <w:t xml:space="preserve"> a role, but</w:t>
      </w:r>
      <w:r w:rsidR="00524065">
        <w:rPr>
          <w:rFonts w:ascii="Arial" w:hAnsi="Arial" w:cs="Arial"/>
          <w:sz w:val="20"/>
          <w:szCs w:val="20"/>
        </w:rPr>
        <w:t xml:space="preserve"> the share of pounds </w:t>
      </w:r>
      <w:proofErr w:type="gramStart"/>
      <w:r w:rsidR="00524065">
        <w:rPr>
          <w:rFonts w:ascii="Arial" w:hAnsi="Arial" w:cs="Arial"/>
          <w:sz w:val="20"/>
          <w:szCs w:val="20"/>
        </w:rPr>
        <w:t>were</w:t>
      </w:r>
      <w:proofErr w:type="gramEnd"/>
      <w:r w:rsidR="00C63361">
        <w:rPr>
          <w:rFonts w:ascii="Arial" w:hAnsi="Arial" w:cs="Arial"/>
          <w:sz w:val="20"/>
          <w:szCs w:val="20"/>
        </w:rPr>
        <w:t xml:space="preserve"> also down to around 76%</w:t>
      </w:r>
      <w:r w:rsidR="00296B4A">
        <w:rPr>
          <w:rFonts w:ascii="Arial" w:hAnsi="Arial" w:cs="Arial"/>
          <w:sz w:val="20"/>
          <w:szCs w:val="20"/>
        </w:rPr>
        <w:t xml:space="preserve">. </w:t>
      </w:r>
      <w:r w:rsidR="00524065">
        <w:rPr>
          <w:rFonts w:ascii="Arial" w:hAnsi="Arial" w:cs="Arial"/>
          <w:sz w:val="20"/>
          <w:szCs w:val="20"/>
        </w:rPr>
        <w:t xml:space="preserve">Certainly, we </w:t>
      </w:r>
      <w:r w:rsidR="00DE69E2">
        <w:rPr>
          <w:rFonts w:ascii="Arial" w:hAnsi="Arial" w:cs="Arial"/>
          <w:sz w:val="20"/>
          <w:szCs w:val="20"/>
        </w:rPr>
        <w:t>know that perception is reality and consumers often associate fresh with being more expensive, whether it is or not. A focus on overall value, not price alone, in combination with health and nutrition, may be a favorable strategies as economic pressure persists</w:t>
      </w:r>
      <w:r w:rsidR="00460E70">
        <w:rPr>
          <w:rFonts w:ascii="Arial" w:hAnsi="Arial" w:cs="Arial"/>
          <w:sz w:val="20"/>
          <w:szCs w:val="20"/>
        </w:rPr>
        <w:t>.</w:t>
      </w:r>
      <w:r w:rsidR="00414828">
        <w:rPr>
          <w:rFonts w:ascii="Arial" w:hAnsi="Arial" w:cs="Arial"/>
          <w:sz w:val="20"/>
          <w:szCs w:val="20"/>
        </w:rPr>
        <w:t>”</w:t>
      </w:r>
      <w:r w:rsidR="00313611">
        <w:rPr>
          <w:rFonts w:ascii="Arial" w:hAnsi="Arial" w:cs="Arial"/>
          <w:sz w:val="20"/>
          <w:szCs w:val="20"/>
        </w:rPr>
        <w:t xml:space="preserve"> </w:t>
      </w:r>
      <w:r>
        <w:rPr>
          <w:rFonts w:ascii="Arial" w:hAnsi="Arial" w:cs="Arial"/>
          <w:sz w:val="20"/>
          <w:szCs w:val="20"/>
        </w:rPr>
        <w:t xml:space="preserve"> </w:t>
      </w:r>
      <w:r w:rsidR="00313611">
        <w:rPr>
          <w:rFonts w:ascii="Arial" w:hAnsi="Arial" w:cs="Arial"/>
          <w:sz w:val="20"/>
          <w:szCs w:val="20"/>
        </w:rPr>
        <w:t xml:space="preserve"> </w:t>
      </w:r>
    </w:p>
    <w:p w14:paraId="2336DEC9" w14:textId="77777777" w:rsidR="00770809" w:rsidRPr="00B265F0" w:rsidRDefault="00770809" w:rsidP="00770809">
      <w:pPr>
        <w:pStyle w:val="NoSpacing"/>
        <w:rPr>
          <w:rFonts w:ascii="Arial" w:hAnsi="Arial" w:cs="Arial"/>
          <w:sz w:val="16"/>
          <w:szCs w:val="16"/>
        </w:rPr>
      </w:pPr>
    </w:p>
    <w:tbl>
      <w:tblPr>
        <w:tblStyle w:val="LightShading-Accent5"/>
        <w:tblW w:w="10620" w:type="dxa"/>
        <w:tblBorders>
          <w:top w:val="none" w:sz="0" w:space="0" w:color="auto"/>
          <w:bottom w:val="none" w:sz="0" w:space="0" w:color="auto"/>
        </w:tblBorders>
        <w:tblLook w:val="04A0" w:firstRow="1" w:lastRow="0" w:firstColumn="1" w:lastColumn="0" w:noHBand="0" w:noVBand="1"/>
      </w:tblPr>
      <w:tblGrid>
        <w:gridCol w:w="2700"/>
        <w:gridCol w:w="1584"/>
        <w:gridCol w:w="1584"/>
        <w:gridCol w:w="1584"/>
        <w:gridCol w:w="1584"/>
        <w:gridCol w:w="1584"/>
      </w:tblGrid>
      <w:tr w:rsidR="00770809" w:rsidRPr="00B265F0" w14:paraId="6403B5CC" w14:textId="77777777" w:rsidTr="00BC21C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0D9439" w14:textId="7CFEBE7F" w:rsidR="00770809" w:rsidRPr="00B265F0" w:rsidRDefault="00DC062D" w:rsidP="001F29DC">
            <w:pPr>
              <w:pStyle w:val="NoSpacing"/>
              <w:rPr>
                <w:rFonts w:ascii="Arial" w:hAnsi="Arial" w:cs="Arial"/>
                <w:color w:val="FFFFFF" w:themeColor="background1"/>
                <w:sz w:val="18"/>
                <w:szCs w:val="20"/>
              </w:rPr>
            </w:pPr>
            <w:r>
              <w:rPr>
                <w:rFonts w:ascii="Arial" w:hAnsi="Arial" w:cs="Arial"/>
                <w:color w:val="FFFFFF" w:themeColor="background1"/>
                <w:sz w:val="18"/>
                <w:szCs w:val="20"/>
              </w:rPr>
              <w:lastRenderedPageBreak/>
              <w:t>November</w:t>
            </w:r>
            <w:r w:rsidR="00253765">
              <w:rPr>
                <w:rFonts w:ascii="Arial" w:hAnsi="Arial" w:cs="Arial"/>
                <w:color w:val="FFFFFF" w:themeColor="background1"/>
                <w:sz w:val="18"/>
                <w:szCs w:val="20"/>
              </w:rPr>
              <w:t xml:space="preserve"> </w:t>
            </w:r>
            <w:r w:rsidR="00112E9A">
              <w:rPr>
                <w:rFonts w:ascii="Arial" w:hAnsi="Arial" w:cs="Arial"/>
                <w:color w:val="FFFFFF" w:themeColor="background1"/>
                <w:sz w:val="18"/>
                <w:szCs w:val="20"/>
              </w:rPr>
              <w:t>2022</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2FC01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w:t>
            </w:r>
            <w:r>
              <w:rPr>
                <w:rFonts w:ascii="Arial" w:hAnsi="Arial" w:cs="Arial"/>
                <w:color w:val="FFFFFF" w:themeColor="background1"/>
                <w:sz w:val="18"/>
                <w:szCs w:val="20"/>
              </w:rPr>
              <w:br/>
              <w:t>sales</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38E3F723"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 gains v</w:t>
            </w:r>
            <w:r>
              <w:rPr>
                <w:rFonts w:ascii="Arial" w:hAnsi="Arial" w:cs="Arial"/>
                <w:color w:val="FFFFFF" w:themeColor="background1"/>
                <w:sz w:val="18"/>
                <w:szCs w:val="20"/>
              </w:rPr>
              <w:t>s. 202</w:t>
            </w:r>
            <w:r w:rsidR="00112E9A">
              <w:rPr>
                <w:rFonts w:ascii="Arial" w:hAnsi="Arial" w:cs="Arial"/>
                <w:color w:val="FFFFFF" w:themeColor="background1"/>
                <w:sz w:val="18"/>
                <w:szCs w:val="20"/>
              </w:rPr>
              <w:t>1</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C8CB91B" w14:textId="291A5585"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w:t>
            </w:r>
            <w:r>
              <w:rPr>
                <w:rFonts w:ascii="Arial" w:hAnsi="Arial" w:cs="Arial"/>
                <w:color w:val="FFFFFF" w:themeColor="background1"/>
                <w:sz w:val="18"/>
                <w:szCs w:val="20"/>
              </w:rPr>
              <w:br/>
            </w:r>
            <w:r w:rsidRPr="00B265F0">
              <w:rPr>
                <w:rFonts w:ascii="Arial" w:hAnsi="Arial" w:cs="Arial"/>
                <w:color w:val="FFFFFF" w:themeColor="background1"/>
                <w:sz w:val="18"/>
                <w:szCs w:val="20"/>
              </w:rPr>
              <w:t xml:space="preserve"> gains v</w:t>
            </w:r>
            <w:r>
              <w:rPr>
                <w:rFonts w:ascii="Arial" w:hAnsi="Arial" w:cs="Arial"/>
                <w:color w:val="FFFFFF" w:themeColor="background1"/>
                <w:sz w:val="18"/>
                <w:szCs w:val="20"/>
              </w:rPr>
              <w:t>s. 20</w:t>
            </w:r>
            <w:r w:rsidR="00414828">
              <w:rPr>
                <w:rFonts w:ascii="Arial" w:hAnsi="Arial" w:cs="Arial"/>
                <w:color w:val="FFFFFF" w:themeColor="background1"/>
                <w:sz w:val="18"/>
                <w:szCs w:val="20"/>
              </w:rPr>
              <w:t>19</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DA60DE9"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Average price per unit</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67079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Increase price vs. YA</w:t>
            </w:r>
          </w:p>
        </w:tc>
      </w:tr>
      <w:tr w:rsidR="000833C6" w:rsidRPr="000833C6" w14:paraId="28B74F40" w14:textId="77777777" w:rsidTr="00DA6AB2">
        <w:tblPrEx>
          <w:tblBorders>
            <w:top w:val="single" w:sz="8" w:space="0" w:color="4BACC6" w:themeColor="accent5"/>
            <w:bottom w:val="single" w:sz="8" w:space="0" w:color="4BACC6" w:themeColor="accent5"/>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Pr>
          <w:p w14:paraId="3DC9A607" w14:textId="77777777" w:rsidR="000833C6" w:rsidRPr="000833C6" w:rsidRDefault="000833C6" w:rsidP="00DA6AB2">
            <w:pPr>
              <w:pStyle w:val="NoSpacing"/>
              <w:rPr>
                <w:rFonts w:ascii="Arial" w:hAnsi="Arial" w:cs="Arial"/>
                <w:bCs w:val="0"/>
                <w:color w:val="215868" w:themeColor="accent5" w:themeShade="80"/>
                <w:sz w:val="18"/>
                <w:szCs w:val="20"/>
              </w:rPr>
            </w:pPr>
            <w:r w:rsidRPr="000833C6">
              <w:rPr>
                <w:rFonts w:ascii="Arial" w:hAnsi="Arial" w:cs="Arial"/>
                <w:bCs w:val="0"/>
                <w:color w:val="215868" w:themeColor="accent5" w:themeShade="80"/>
                <w:sz w:val="18"/>
                <w:szCs w:val="20"/>
              </w:rPr>
              <w:t>Fresh produce department</w:t>
            </w:r>
          </w:p>
        </w:tc>
        <w:tc>
          <w:tcPr>
            <w:tcW w:w="1584" w:type="dxa"/>
          </w:tcPr>
          <w:p w14:paraId="7BF32325" w14:textId="70F13263" w:rsidR="000833C6" w:rsidRPr="000833C6" w:rsidRDefault="004A07EA"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Pr>
                <w:rFonts w:ascii="Arial" w:hAnsi="Arial" w:cs="Arial"/>
                <w:b/>
                <w:color w:val="215868" w:themeColor="accent5" w:themeShade="80"/>
                <w:sz w:val="18"/>
                <w:szCs w:val="20"/>
              </w:rPr>
              <w:t>$</w:t>
            </w:r>
            <w:r w:rsidR="00BC2C66">
              <w:rPr>
                <w:rFonts w:ascii="Arial" w:hAnsi="Arial" w:cs="Arial"/>
                <w:b/>
                <w:color w:val="215868" w:themeColor="accent5" w:themeShade="80"/>
                <w:sz w:val="18"/>
                <w:szCs w:val="20"/>
              </w:rPr>
              <w:t>5.5</w:t>
            </w:r>
            <w:r w:rsidR="000833C6" w:rsidRPr="000833C6">
              <w:rPr>
                <w:rFonts w:ascii="Arial" w:hAnsi="Arial" w:cs="Arial"/>
                <w:b/>
                <w:color w:val="215868" w:themeColor="accent5" w:themeShade="80"/>
                <w:sz w:val="18"/>
                <w:szCs w:val="20"/>
              </w:rPr>
              <w:t>B</w:t>
            </w:r>
          </w:p>
        </w:tc>
        <w:tc>
          <w:tcPr>
            <w:tcW w:w="1584" w:type="dxa"/>
          </w:tcPr>
          <w:p w14:paraId="39984305" w14:textId="59B5D180" w:rsidR="000833C6" w:rsidRPr="000833C6" w:rsidRDefault="004A07EA"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Pr>
                <w:rFonts w:ascii="Arial" w:hAnsi="Arial" w:cs="Arial"/>
                <w:b/>
                <w:color w:val="215868" w:themeColor="accent5" w:themeShade="80"/>
                <w:sz w:val="18"/>
                <w:szCs w:val="20"/>
              </w:rPr>
              <w:t>+</w:t>
            </w:r>
            <w:r w:rsidR="00BC2C66">
              <w:rPr>
                <w:rFonts w:ascii="Arial" w:hAnsi="Arial" w:cs="Arial"/>
                <w:b/>
                <w:color w:val="215868" w:themeColor="accent5" w:themeShade="80"/>
                <w:sz w:val="18"/>
                <w:szCs w:val="20"/>
              </w:rPr>
              <w:t>4.2</w:t>
            </w:r>
            <w:r w:rsidR="000833C6" w:rsidRPr="000833C6">
              <w:rPr>
                <w:rFonts w:ascii="Arial" w:hAnsi="Arial" w:cs="Arial"/>
                <w:b/>
                <w:color w:val="215868" w:themeColor="accent5" w:themeShade="80"/>
                <w:sz w:val="18"/>
                <w:szCs w:val="20"/>
              </w:rPr>
              <w:t>%</w:t>
            </w:r>
          </w:p>
        </w:tc>
        <w:tc>
          <w:tcPr>
            <w:tcW w:w="1584" w:type="dxa"/>
          </w:tcPr>
          <w:p w14:paraId="214FE4F8" w14:textId="01E9A7B0" w:rsidR="000833C6" w:rsidRPr="000833C6" w:rsidRDefault="004A07EA"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rPr>
            </w:pPr>
            <w:r>
              <w:rPr>
                <w:rFonts w:ascii="Arial" w:hAnsi="Arial" w:cs="Arial"/>
                <w:b/>
                <w:color w:val="215868" w:themeColor="accent5" w:themeShade="80"/>
                <w:sz w:val="18"/>
                <w:szCs w:val="20"/>
              </w:rPr>
              <w:t>+</w:t>
            </w:r>
            <w:r w:rsidR="00BC2C66">
              <w:rPr>
                <w:rFonts w:ascii="Arial" w:hAnsi="Arial" w:cs="Arial"/>
                <w:b/>
                <w:color w:val="215868" w:themeColor="accent5" w:themeShade="80"/>
                <w:sz w:val="18"/>
                <w:szCs w:val="20"/>
              </w:rPr>
              <w:t>21.6</w:t>
            </w:r>
            <w:r w:rsidR="000833C6" w:rsidRPr="000833C6">
              <w:rPr>
                <w:rFonts w:ascii="Arial" w:hAnsi="Arial" w:cs="Arial"/>
                <w:b/>
                <w:color w:val="215868" w:themeColor="accent5" w:themeShade="80"/>
                <w:sz w:val="18"/>
                <w:szCs w:val="20"/>
              </w:rPr>
              <w:t>%</w:t>
            </w:r>
          </w:p>
        </w:tc>
        <w:tc>
          <w:tcPr>
            <w:tcW w:w="1584" w:type="dxa"/>
          </w:tcPr>
          <w:p w14:paraId="110FC2E2" w14:textId="038A4C3F" w:rsidR="000833C6" w:rsidRPr="000833C6" w:rsidRDefault="004A07EA"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Pr>
                <w:rFonts w:ascii="Arial" w:hAnsi="Arial" w:cs="Arial"/>
                <w:b/>
                <w:color w:val="215868" w:themeColor="accent5" w:themeShade="80"/>
                <w:sz w:val="18"/>
                <w:szCs w:val="20"/>
              </w:rPr>
              <w:t>$</w:t>
            </w:r>
            <w:r w:rsidR="00C63361">
              <w:rPr>
                <w:rFonts w:ascii="Arial" w:hAnsi="Arial" w:cs="Arial"/>
                <w:b/>
                <w:color w:val="215868" w:themeColor="accent5" w:themeShade="80"/>
                <w:sz w:val="18"/>
                <w:szCs w:val="20"/>
              </w:rPr>
              <w:t>2.54</w:t>
            </w:r>
          </w:p>
        </w:tc>
        <w:tc>
          <w:tcPr>
            <w:tcW w:w="1584" w:type="dxa"/>
          </w:tcPr>
          <w:p w14:paraId="24B401D7" w14:textId="774C630B" w:rsidR="000833C6" w:rsidRPr="000833C6" w:rsidRDefault="004A07EA"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Pr>
                <w:rFonts w:ascii="Arial" w:hAnsi="Arial" w:cs="Arial"/>
                <w:b/>
                <w:color w:val="215868" w:themeColor="accent5" w:themeShade="80"/>
                <w:sz w:val="18"/>
                <w:szCs w:val="20"/>
              </w:rPr>
              <w:t>+</w:t>
            </w:r>
            <w:r w:rsidR="00C63361">
              <w:rPr>
                <w:rFonts w:ascii="Arial" w:hAnsi="Arial" w:cs="Arial"/>
                <w:b/>
                <w:color w:val="215868" w:themeColor="accent5" w:themeShade="80"/>
                <w:sz w:val="18"/>
                <w:szCs w:val="20"/>
              </w:rPr>
              <w:t>5.3</w:t>
            </w:r>
            <w:r w:rsidR="000833C6" w:rsidRPr="000833C6">
              <w:rPr>
                <w:rFonts w:ascii="Arial" w:hAnsi="Arial" w:cs="Arial"/>
                <w:b/>
                <w:color w:val="215868" w:themeColor="accent5" w:themeShade="80"/>
                <w:sz w:val="18"/>
                <w:szCs w:val="20"/>
              </w:rPr>
              <w:t>%</w:t>
            </w:r>
          </w:p>
        </w:tc>
      </w:tr>
      <w:tr w:rsidR="000833C6" w:rsidRPr="00E43E81" w14:paraId="53607A39" w14:textId="77777777" w:rsidTr="00DA6AB2">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063DF506" w14:textId="77777777" w:rsidR="000833C6" w:rsidRPr="000D5031" w:rsidRDefault="000833C6" w:rsidP="00DA6AB2">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Frozen fruits and vegetables</w:t>
            </w:r>
          </w:p>
        </w:tc>
        <w:tc>
          <w:tcPr>
            <w:tcW w:w="1584" w:type="dxa"/>
          </w:tcPr>
          <w:p w14:paraId="11ED8EE5" w14:textId="09473076" w:rsidR="000833C6" w:rsidRPr="000D5031" w:rsidRDefault="004A07EA" w:rsidP="00DA6AB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BC2C66">
              <w:rPr>
                <w:rFonts w:ascii="Arial" w:hAnsi="Arial" w:cs="Arial"/>
                <w:color w:val="215868" w:themeColor="accent5" w:themeShade="80"/>
                <w:sz w:val="18"/>
                <w:szCs w:val="20"/>
              </w:rPr>
              <w:t>631</w:t>
            </w:r>
            <w:r w:rsidR="000833C6">
              <w:rPr>
                <w:rFonts w:ascii="Arial" w:hAnsi="Arial" w:cs="Arial"/>
                <w:color w:val="215868" w:themeColor="accent5" w:themeShade="80"/>
                <w:sz w:val="18"/>
                <w:szCs w:val="20"/>
              </w:rPr>
              <w:t>M</w:t>
            </w:r>
          </w:p>
        </w:tc>
        <w:tc>
          <w:tcPr>
            <w:tcW w:w="1584" w:type="dxa"/>
          </w:tcPr>
          <w:p w14:paraId="618FA501" w14:textId="3CB92B8A" w:rsidR="000833C6" w:rsidRPr="000D5031" w:rsidRDefault="004A07EA" w:rsidP="00DA6AB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BC2C66">
              <w:rPr>
                <w:rFonts w:ascii="Arial" w:hAnsi="Arial" w:cs="Arial"/>
                <w:color w:val="215868" w:themeColor="accent5" w:themeShade="80"/>
                <w:sz w:val="18"/>
                <w:szCs w:val="20"/>
              </w:rPr>
              <w:t>15.5</w:t>
            </w:r>
            <w:r w:rsidR="000833C6" w:rsidRPr="000D5031">
              <w:rPr>
                <w:rFonts w:ascii="Arial" w:hAnsi="Arial" w:cs="Arial"/>
                <w:color w:val="215868" w:themeColor="accent5" w:themeShade="80"/>
                <w:sz w:val="18"/>
                <w:szCs w:val="20"/>
              </w:rPr>
              <w:t>%</w:t>
            </w:r>
          </w:p>
        </w:tc>
        <w:tc>
          <w:tcPr>
            <w:tcW w:w="1584" w:type="dxa"/>
          </w:tcPr>
          <w:p w14:paraId="5EBA11F2" w14:textId="25F55C5D" w:rsidR="000833C6" w:rsidRPr="000D5031" w:rsidRDefault="004A07EA"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C2C66">
              <w:rPr>
                <w:rFonts w:ascii="Arial" w:hAnsi="Arial" w:cs="Arial"/>
                <w:color w:val="215868" w:themeColor="accent5" w:themeShade="80"/>
                <w:sz w:val="18"/>
                <w:szCs w:val="20"/>
              </w:rPr>
              <w:t>29.4</w:t>
            </w:r>
            <w:r w:rsidR="000833C6" w:rsidRPr="000D5031">
              <w:rPr>
                <w:rFonts w:ascii="Arial" w:hAnsi="Arial" w:cs="Arial"/>
                <w:color w:val="215868" w:themeColor="accent5" w:themeShade="80"/>
                <w:sz w:val="18"/>
                <w:szCs w:val="20"/>
              </w:rPr>
              <w:t>%</w:t>
            </w:r>
          </w:p>
        </w:tc>
        <w:tc>
          <w:tcPr>
            <w:tcW w:w="1584" w:type="dxa"/>
          </w:tcPr>
          <w:p w14:paraId="234F510D" w14:textId="0748C98C" w:rsidR="000833C6" w:rsidRPr="000D5031" w:rsidRDefault="004A07EA" w:rsidP="00DA6AB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C63361">
              <w:rPr>
                <w:rFonts w:ascii="Arial" w:hAnsi="Arial" w:cs="Arial"/>
                <w:color w:val="215868" w:themeColor="accent5" w:themeShade="80"/>
                <w:sz w:val="18"/>
                <w:szCs w:val="20"/>
              </w:rPr>
              <w:t>3.00</w:t>
            </w:r>
          </w:p>
        </w:tc>
        <w:tc>
          <w:tcPr>
            <w:tcW w:w="1584" w:type="dxa"/>
          </w:tcPr>
          <w:p w14:paraId="34E514EC" w14:textId="2F0C42F9" w:rsidR="000833C6" w:rsidRPr="000D5031" w:rsidRDefault="004A07EA" w:rsidP="00DA6AB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C63361">
              <w:rPr>
                <w:rFonts w:ascii="Arial" w:hAnsi="Arial" w:cs="Arial"/>
                <w:color w:val="215868" w:themeColor="accent5" w:themeShade="80"/>
                <w:sz w:val="18"/>
                <w:szCs w:val="20"/>
              </w:rPr>
              <w:t>23.5</w:t>
            </w:r>
            <w:r w:rsidR="000833C6">
              <w:rPr>
                <w:rFonts w:ascii="Arial" w:hAnsi="Arial" w:cs="Arial"/>
                <w:color w:val="215868" w:themeColor="accent5" w:themeShade="80"/>
                <w:sz w:val="18"/>
                <w:szCs w:val="20"/>
              </w:rPr>
              <w:t>%</w:t>
            </w:r>
          </w:p>
        </w:tc>
      </w:tr>
      <w:tr w:rsidR="00770809" w:rsidRPr="00E43E81" w14:paraId="6436AB32" w14:textId="77777777" w:rsidTr="00BC21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Pr>
          <w:p w14:paraId="2DECF2C9" w14:textId="77777777" w:rsidR="00770809" w:rsidRPr="000D5031" w:rsidRDefault="00770809" w:rsidP="001F29D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 xml:space="preserve">Shelf stable fruits </w:t>
            </w:r>
          </w:p>
        </w:tc>
        <w:tc>
          <w:tcPr>
            <w:tcW w:w="1584" w:type="dxa"/>
          </w:tcPr>
          <w:p w14:paraId="762ADF8F" w14:textId="2D27373F" w:rsidR="00770809" w:rsidRPr="000D5031"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C2C66">
              <w:rPr>
                <w:rFonts w:ascii="Arial" w:hAnsi="Arial" w:cs="Arial"/>
                <w:color w:val="215868" w:themeColor="accent5" w:themeShade="80"/>
                <w:sz w:val="18"/>
                <w:szCs w:val="20"/>
              </w:rPr>
              <w:t>457</w:t>
            </w:r>
            <w:r w:rsidR="006D4E7C">
              <w:rPr>
                <w:rFonts w:ascii="Arial" w:hAnsi="Arial" w:cs="Arial"/>
                <w:color w:val="215868" w:themeColor="accent5" w:themeShade="80"/>
                <w:sz w:val="18"/>
                <w:szCs w:val="20"/>
              </w:rPr>
              <w:t>M</w:t>
            </w:r>
          </w:p>
        </w:tc>
        <w:tc>
          <w:tcPr>
            <w:tcW w:w="1584" w:type="dxa"/>
          </w:tcPr>
          <w:p w14:paraId="65CF6948" w14:textId="2CAC2B10" w:rsidR="00770809" w:rsidRPr="000D5031"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C2C66">
              <w:rPr>
                <w:rFonts w:ascii="Arial" w:hAnsi="Arial" w:cs="Arial"/>
                <w:color w:val="215868" w:themeColor="accent5" w:themeShade="80"/>
                <w:sz w:val="18"/>
                <w:szCs w:val="20"/>
              </w:rPr>
              <w:t>14.2</w:t>
            </w:r>
            <w:r w:rsidR="00770809" w:rsidRPr="000D5031">
              <w:rPr>
                <w:rFonts w:ascii="Arial" w:hAnsi="Arial" w:cs="Arial"/>
                <w:color w:val="215868" w:themeColor="accent5" w:themeShade="80"/>
                <w:sz w:val="18"/>
                <w:szCs w:val="20"/>
              </w:rPr>
              <w:t>%</w:t>
            </w:r>
          </w:p>
        </w:tc>
        <w:tc>
          <w:tcPr>
            <w:tcW w:w="1584" w:type="dxa"/>
          </w:tcPr>
          <w:p w14:paraId="6106E491" w14:textId="608D8812" w:rsidR="00770809" w:rsidRPr="000D5031" w:rsidRDefault="00E33D11"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w:t>
            </w:r>
            <w:r w:rsidR="00BC2C66">
              <w:rPr>
                <w:rFonts w:ascii="Arial" w:hAnsi="Arial" w:cs="Arial"/>
                <w:color w:val="215868" w:themeColor="accent5" w:themeShade="80"/>
                <w:sz w:val="18"/>
                <w:szCs w:val="20"/>
              </w:rPr>
              <w:t>28.9</w:t>
            </w:r>
            <w:r w:rsidR="00770809" w:rsidRPr="000D5031">
              <w:rPr>
                <w:rFonts w:ascii="Arial" w:hAnsi="Arial" w:cs="Arial"/>
                <w:color w:val="215868" w:themeColor="accent5" w:themeShade="80"/>
                <w:sz w:val="18"/>
                <w:szCs w:val="20"/>
              </w:rPr>
              <w:t>%</w:t>
            </w:r>
          </w:p>
        </w:tc>
        <w:tc>
          <w:tcPr>
            <w:tcW w:w="1584" w:type="dxa"/>
          </w:tcPr>
          <w:p w14:paraId="607B80B7" w14:textId="75E3B7EC" w:rsidR="00770809"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C63361">
              <w:rPr>
                <w:rFonts w:ascii="Arial" w:hAnsi="Arial" w:cs="Arial"/>
                <w:color w:val="215868" w:themeColor="accent5" w:themeShade="80"/>
                <w:sz w:val="18"/>
                <w:szCs w:val="20"/>
              </w:rPr>
              <w:t>2.89</w:t>
            </w:r>
          </w:p>
        </w:tc>
        <w:tc>
          <w:tcPr>
            <w:tcW w:w="1584" w:type="dxa"/>
          </w:tcPr>
          <w:p w14:paraId="7D05D7D9" w14:textId="3D127C40" w:rsidR="00770809"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C63361">
              <w:rPr>
                <w:rFonts w:ascii="Arial" w:hAnsi="Arial" w:cs="Arial"/>
                <w:color w:val="215868" w:themeColor="accent5" w:themeShade="80"/>
                <w:sz w:val="18"/>
                <w:szCs w:val="20"/>
              </w:rPr>
              <w:t>21.6</w:t>
            </w:r>
            <w:r w:rsidR="00E33D11">
              <w:rPr>
                <w:rFonts w:ascii="Arial" w:hAnsi="Arial" w:cs="Arial"/>
                <w:color w:val="215868" w:themeColor="accent5" w:themeShade="80"/>
                <w:sz w:val="18"/>
                <w:szCs w:val="20"/>
              </w:rPr>
              <w:t>%</w:t>
            </w:r>
          </w:p>
        </w:tc>
      </w:tr>
      <w:tr w:rsidR="00253765" w:rsidRPr="00E43E81" w14:paraId="136DBAD7" w14:textId="77777777" w:rsidTr="00BC21CA">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205297AD" w14:textId="77777777" w:rsidR="00253765" w:rsidRPr="000D5031" w:rsidRDefault="00253765" w:rsidP="00253765">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Shelf stable vegetables</w:t>
            </w:r>
          </w:p>
        </w:tc>
        <w:tc>
          <w:tcPr>
            <w:tcW w:w="1584" w:type="dxa"/>
          </w:tcPr>
          <w:p w14:paraId="1B917AA7" w14:textId="1E89C30D"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C2C66">
              <w:rPr>
                <w:rFonts w:ascii="Arial" w:hAnsi="Arial" w:cs="Arial"/>
                <w:color w:val="215868" w:themeColor="accent5" w:themeShade="80"/>
                <w:sz w:val="18"/>
                <w:szCs w:val="20"/>
              </w:rPr>
              <w:t>686</w:t>
            </w:r>
            <w:r>
              <w:rPr>
                <w:rFonts w:ascii="Arial" w:hAnsi="Arial" w:cs="Arial"/>
                <w:color w:val="215868" w:themeColor="accent5" w:themeShade="80"/>
                <w:sz w:val="18"/>
                <w:szCs w:val="20"/>
              </w:rPr>
              <w:t>M</w:t>
            </w:r>
          </w:p>
        </w:tc>
        <w:tc>
          <w:tcPr>
            <w:tcW w:w="1584" w:type="dxa"/>
          </w:tcPr>
          <w:p w14:paraId="371B11FD" w14:textId="578B738A"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C2C66">
              <w:rPr>
                <w:rFonts w:ascii="Arial" w:hAnsi="Arial" w:cs="Arial"/>
                <w:color w:val="215868" w:themeColor="accent5" w:themeShade="80"/>
                <w:sz w:val="18"/>
                <w:szCs w:val="20"/>
              </w:rPr>
              <w:t>15.7</w:t>
            </w:r>
            <w:r w:rsidRPr="000D5031">
              <w:rPr>
                <w:rFonts w:ascii="Arial" w:hAnsi="Arial" w:cs="Arial"/>
                <w:color w:val="215868" w:themeColor="accent5" w:themeShade="80"/>
                <w:sz w:val="18"/>
                <w:szCs w:val="20"/>
              </w:rPr>
              <w:t>%</w:t>
            </w:r>
          </w:p>
        </w:tc>
        <w:tc>
          <w:tcPr>
            <w:tcW w:w="1584" w:type="dxa"/>
          </w:tcPr>
          <w:p w14:paraId="248DEF07" w14:textId="10992A40" w:rsidR="00253765" w:rsidRPr="000D5031" w:rsidRDefault="00951B01"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w:t>
            </w:r>
            <w:r w:rsidR="00BC2C66">
              <w:rPr>
                <w:rFonts w:ascii="Arial" w:hAnsi="Arial" w:cs="Arial"/>
                <w:color w:val="215868" w:themeColor="accent5" w:themeShade="80"/>
                <w:sz w:val="18"/>
                <w:szCs w:val="20"/>
              </w:rPr>
              <w:t>23.1</w:t>
            </w:r>
            <w:r w:rsidR="00253765" w:rsidRPr="000D5031">
              <w:rPr>
                <w:rFonts w:ascii="Arial" w:hAnsi="Arial" w:cs="Arial"/>
                <w:color w:val="215868" w:themeColor="accent5" w:themeShade="80"/>
                <w:sz w:val="18"/>
                <w:szCs w:val="20"/>
              </w:rPr>
              <w:t>%</w:t>
            </w:r>
          </w:p>
        </w:tc>
        <w:tc>
          <w:tcPr>
            <w:tcW w:w="1584" w:type="dxa"/>
          </w:tcPr>
          <w:p w14:paraId="7417AA65" w14:textId="5B8CBAEE" w:rsidR="00253765"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C63361">
              <w:rPr>
                <w:rFonts w:ascii="Arial" w:hAnsi="Arial" w:cs="Arial"/>
                <w:color w:val="215868" w:themeColor="accent5" w:themeShade="80"/>
                <w:sz w:val="18"/>
                <w:szCs w:val="20"/>
              </w:rPr>
              <w:t>1.48</w:t>
            </w:r>
          </w:p>
        </w:tc>
        <w:tc>
          <w:tcPr>
            <w:tcW w:w="1584" w:type="dxa"/>
          </w:tcPr>
          <w:p w14:paraId="4AF0D023" w14:textId="58342010" w:rsidR="00253765"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C63361">
              <w:rPr>
                <w:rFonts w:ascii="Arial" w:hAnsi="Arial" w:cs="Arial"/>
                <w:color w:val="215868" w:themeColor="accent5" w:themeShade="80"/>
                <w:sz w:val="18"/>
                <w:szCs w:val="20"/>
              </w:rPr>
              <w:t>20.5</w:t>
            </w:r>
            <w:r w:rsidR="00E33D11">
              <w:rPr>
                <w:rFonts w:ascii="Arial" w:hAnsi="Arial" w:cs="Arial"/>
                <w:color w:val="215868" w:themeColor="accent5" w:themeShade="80"/>
                <w:sz w:val="18"/>
                <w:szCs w:val="20"/>
              </w:rPr>
              <w:t>%</w:t>
            </w:r>
          </w:p>
        </w:tc>
      </w:tr>
    </w:tbl>
    <w:p w14:paraId="788E9F0B" w14:textId="77777777" w:rsidR="00770809" w:rsidRPr="00B265F0" w:rsidRDefault="00770809" w:rsidP="00770809">
      <w:pPr>
        <w:pStyle w:val="NoSpacing"/>
        <w:rPr>
          <w:rFonts w:ascii="Arial" w:hAnsi="Arial" w:cs="Arial"/>
          <w:sz w:val="10"/>
          <w:szCs w:val="10"/>
        </w:rPr>
      </w:pPr>
    </w:p>
    <w:p w14:paraId="127869F3" w14:textId="77777777" w:rsidR="00770809" w:rsidRPr="00B35CE9" w:rsidRDefault="00770809" w:rsidP="00770809">
      <w:pPr>
        <w:pStyle w:val="NoSpacing"/>
        <w:rPr>
          <w:rFonts w:ascii="Arial" w:hAnsi="Arial" w:cs="Arial"/>
          <w:sz w:val="16"/>
          <w:szCs w:val="16"/>
        </w:rPr>
      </w:pPr>
      <w:r w:rsidRPr="00B265F0">
        <w:rPr>
          <w:rFonts w:ascii="Arial" w:hAnsi="Arial" w:cs="Arial"/>
          <w:sz w:val="16"/>
          <w:szCs w:val="16"/>
        </w:rPr>
        <w:t>Source: IRI</w:t>
      </w:r>
      <w:r>
        <w:rPr>
          <w:rFonts w:ascii="Arial" w:hAnsi="Arial" w:cs="Arial"/>
          <w:sz w:val="16"/>
          <w:szCs w:val="16"/>
        </w:rPr>
        <w:t xml:space="preserve"> Integrated Fresh, </w:t>
      </w:r>
      <w:r w:rsidRPr="00B265F0">
        <w:rPr>
          <w:rFonts w:ascii="Arial" w:hAnsi="Arial" w:cs="Arial"/>
          <w:sz w:val="16"/>
          <w:szCs w:val="16"/>
        </w:rPr>
        <w:t>Total US, MULO</w:t>
      </w:r>
    </w:p>
    <w:p w14:paraId="308559FB" w14:textId="5B6B997C" w:rsidR="00770809" w:rsidRDefault="00770809" w:rsidP="00770809">
      <w:pPr>
        <w:pStyle w:val="NoSpacing"/>
        <w:rPr>
          <w:rFonts w:ascii="Arial" w:hAnsi="Arial" w:cs="Arial"/>
          <w:sz w:val="20"/>
          <w:szCs w:val="20"/>
        </w:rPr>
      </w:pPr>
    </w:p>
    <w:p w14:paraId="53C7F7C1" w14:textId="72FB7497" w:rsidR="00E33D11" w:rsidRDefault="00F801C4" w:rsidP="00770809">
      <w:pPr>
        <w:pStyle w:val="NoSpacing"/>
        <w:rPr>
          <w:rFonts w:ascii="Arial" w:hAnsi="Arial" w:cs="Arial"/>
          <w:sz w:val="20"/>
          <w:szCs w:val="20"/>
        </w:rPr>
      </w:pPr>
      <w:r>
        <w:rPr>
          <w:rFonts w:ascii="Arial" w:hAnsi="Arial" w:cs="Arial"/>
          <w:sz w:val="20"/>
          <w:szCs w:val="20"/>
        </w:rPr>
        <w:t xml:space="preserve">Thanksgiving buying patterns, such as canned green beans, cranberries and corn, in combination with the </w:t>
      </w:r>
      <w:r w:rsidR="009A4953">
        <w:rPr>
          <w:rFonts w:ascii="Arial" w:hAnsi="Arial" w:cs="Arial"/>
          <w:sz w:val="20"/>
          <w:szCs w:val="20"/>
        </w:rPr>
        <w:t xml:space="preserve">below-average </w:t>
      </w:r>
      <w:r w:rsidR="00524065">
        <w:rPr>
          <w:rFonts w:ascii="Arial" w:hAnsi="Arial" w:cs="Arial"/>
          <w:sz w:val="20"/>
          <w:szCs w:val="20"/>
        </w:rPr>
        <w:t xml:space="preserve">rate of </w:t>
      </w:r>
      <w:r w:rsidR="00460E70">
        <w:rPr>
          <w:rFonts w:ascii="Arial" w:hAnsi="Arial" w:cs="Arial"/>
          <w:sz w:val="20"/>
          <w:szCs w:val="20"/>
        </w:rPr>
        <w:t>inflation</w:t>
      </w:r>
      <w:r w:rsidR="009A4953">
        <w:rPr>
          <w:rFonts w:ascii="Arial" w:hAnsi="Arial" w:cs="Arial"/>
          <w:sz w:val="20"/>
          <w:szCs w:val="20"/>
        </w:rPr>
        <w:t xml:space="preserve"> for fresh produce meant a drop in the share of fresh fruit and vegetables </w:t>
      </w:r>
      <w:r>
        <w:rPr>
          <w:rFonts w:ascii="Arial" w:hAnsi="Arial" w:cs="Arial"/>
          <w:sz w:val="20"/>
          <w:szCs w:val="20"/>
        </w:rPr>
        <w:t xml:space="preserve">(75.7%) </w:t>
      </w:r>
      <w:r w:rsidR="009A4953">
        <w:rPr>
          <w:rFonts w:ascii="Arial" w:hAnsi="Arial" w:cs="Arial"/>
          <w:sz w:val="20"/>
          <w:szCs w:val="20"/>
        </w:rPr>
        <w:t>versus the share represented by frozen (</w:t>
      </w:r>
      <w:r w:rsidR="00460E70">
        <w:rPr>
          <w:rFonts w:ascii="Arial" w:hAnsi="Arial" w:cs="Arial"/>
          <w:sz w:val="20"/>
          <w:szCs w:val="20"/>
        </w:rPr>
        <w:t>8.</w:t>
      </w:r>
      <w:r>
        <w:rPr>
          <w:rFonts w:ascii="Arial" w:hAnsi="Arial" w:cs="Arial"/>
          <w:sz w:val="20"/>
          <w:szCs w:val="20"/>
        </w:rPr>
        <w:t>7</w:t>
      </w:r>
      <w:r w:rsidR="009A4953">
        <w:rPr>
          <w:rFonts w:ascii="Arial" w:hAnsi="Arial" w:cs="Arial"/>
          <w:sz w:val="20"/>
          <w:szCs w:val="20"/>
        </w:rPr>
        <w:t>%) and shelf-stable (</w:t>
      </w:r>
      <w:r w:rsidR="000833C6">
        <w:rPr>
          <w:rFonts w:ascii="Arial" w:hAnsi="Arial" w:cs="Arial"/>
          <w:sz w:val="20"/>
          <w:szCs w:val="20"/>
        </w:rPr>
        <w:t>1</w:t>
      </w:r>
      <w:r>
        <w:rPr>
          <w:rFonts w:ascii="Arial" w:hAnsi="Arial" w:cs="Arial"/>
          <w:sz w:val="20"/>
          <w:szCs w:val="20"/>
        </w:rPr>
        <w:t>5.6</w:t>
      </w:r>
      <w:r w:rsidR="009A4953">
        <w:rPr>
          <w:rFonts w:ascii="Arial" w:hAnsi="Arial" w:cs="Arial"/>
          <w:sz w:val="20"/>
          <w:szCs w:val="20"/>
        </w:rPr>
        <w:t>%)</w:t>
      </w:r>
      <w:r w:rsidR="00313611">
        <w:rPr>
          <w:rFonts w:ascii="Arial" w:hAnsi="Arial" w:cs="Arial"/>
          <w:sz w:val="20"/>
          <w:szCs w:val="20"/>
        </w:rPr>
        <w:t>.</w:t>
      </w:r>
      <w:r>
        <w:rPr>
          <w:rFonts w:ascii="Arial" w:hAnsi="Arial" w:cs="Arial"/>
          <w:sz w:val="20"/>
          <w:szCs w:val="20"/>
        </w:rPr>
        <w:t xml:space="preserve"> </w:t>
      </w:r>
      <w:r w:rsidR="00AB5F33">
        <w:rPr>
          <w:rFonts w:ascii="Arial" w:hAnsi="Arial" w:cs="Arial"/>
          <w:sz w:val="20"/>
          <w:szCs w:val="20"/>
        </w:rPr>
        <w:t xml:space="preserve">Prices for frozen fruit and vegetables increased </w:t>
      </w:r>
      <w:r w:rsidR="00296B4A">
        <w:rPr>
          <w:rFonts w:ascii="Arial" w:hAnsi="Arial" w:cs="Arial"/>
          <w:sz w:val="20"/>
          <w:szCs w:val="20"/>
        </w:rPr>
        <w:t>+</w:t>
      </w:r>
      <w:r w:rsidR="00AB5F33">
        <w:rPr>
          <w:rFonts w:ascii="Arial" w:hAnsi="Arial" w:cs="Arial"/>
          <w:sz w:val="20"/>
          <w:szCs w:val="20"/>
        </w:rPr>
        <w:t xml:space="preserve">23.5% in November 2022 versus 2021. </w:t>
      </w:r>
      <w:r>
        <w:rPr>
          <w:rFonts w:ascii="Arial" w:hAnsi="Arial" w:cs="Arial"/>
          <w:sz w:val="20"/>
          <w:szCs w:val="20"/>
        </w:rPr>
        <w:t>Fresh produce sales represented 74.9% of total pounds sold across the three zones.</w:t>
      </w:r>
    </w:p>
    <w:p w14:paraId="55311572" w14:textId="3307DB97" w:rsidR="003508FD" w:rsidRPr="00983F3F" w:rsidRDefault="00F801C4" w:rsidP="00983F3F">
      <w:pPr>
        <w:spacing w:after="0" w:line="240" w:lineRule="auto"/>
        <w:rPr>
          <w:rFonts w:ascii="Arial" w:hAnsi="Arial" w:cs="Arial"/>
          <w:color w:val="000000" w:themeColor="text1"/>
          <w:sz w:val="10"/>
          <w:szCs w:val="10"/>
          <w:shd w:val="clear" w:color="auto" w:fill="FFFFFF"/>
        </w:rPr>
      </w:pPr>
      <w:r>
        <w:rPr>
          <w:noProof/>
        </w:rPr>
        <w:drawing>
          <wp:inline distT="0" distB="0" distL="0" distR="0" wp14:anchorId="4F7FFAA2" wp14:editId="287B76FF">
            <wp:extent cx="6750685" cy="2885440"/>
            <wp:effectExtent l="0" t="0" r="0" b="0"/>
            <wp:docPr id="9" name="Chart 9">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51DC13" w14:textId="77777777" w:rsidR="008111C0" w:rsidRDefault="008111C0" w:rsidP="00983F3F">
      <w:pPr>
        <w:spacing w:after="0" w:line="240" w:lineRule="auto"/>
        <w:rPr>
          <w:rFonts w:ascii="Arial" w:hAnsi="Arial" w:cs="Arial"/>
          <w:sz w:val="16"/>
          <w:szCs w:val="16"/>
        </w:rPr>
      </w:pPr>
      <w:r w:rsidRPr="00507D74">
        <w:rPr>
          <w:rFonts w:ascii="Arial" w:hAnsi="Arial" w:cs="Arial"/>
          <w:sz w:val="16"/>
          <w:szCs w:val="16"/>
        </w:rPr>
        <w:t>Source: Source: IRI Integrated Fresh, Total U.S., MULO</w:t>
      </w:r>
    </w:p>
    <w:p w14:paraId="6A747D79" w14:textId="32DB7BC7" w:rsidR="008111C0" w:rsidRDefault="008111C0" w:rsidP="0053257C">
      <w:pPr>
        <w:spacing w:after="0" w:line="240" w:lineRule="auto"/>
        <w:rPr>
          <w:rFonts w:ascii="Arial" w:hAnsi="Arial" w:cs="Arial"/>
          <w:sz w:val="20"/>
          <w:shd w:val="clear" w:color="auto" w:fill="FFFFFF"/>
        </w:rPr>
      </w:pPr>
    </w:p>
    <w:p w14:paraId="29284688" w14:textId="77777777" w:rsidR="00215410" w:rsidRDefault="00215410" w:rsidP="0053257C">
      <w:pPr>
        <w:spacing w:after="0" w:line="240" w:lineRule="auto"/>
        <w:rPr>
          <w:rFonts w:ascii="Arial" w:hAnsi="Arial" w:cs="Arial"/>
          <w:sz w:val="20"/>
          <w:shd w:val="clear" w:color="auto" w:fill="FFFFFF"/>
        </w:rPr>
      </w:pPr>
    </w:p>
    <w:p w14:paraId="6839CE99" w14:textId="77777777" w:rsidR="002137F5" w:rsidRPr="00CF309B" w:rsidRDefault="006C3FCE" w:rsidP="006069A6">
      <w:pPr>
        <w:pStyle w:val="NoSpacing"/>
        <w:rPr>
          <w:rFonts w:ascii="Arial" w:hAnsi="Arial" w:cs="Arial"/>
          <w:b/>
          <w:color w:val="595959" w:themeColor="text1" w:themeTint="A6"/>
          <w:sz w:val="24"/>
          <w:szCs w:val="24"/>
        </w:rPr>
      </w:pPr>
      <w:r w:rsidRPr="00CF309B">
        <w:rPr>
          <w:rFonts w:ascii="Arial" w:hAnsi="Arial" w:cs="Arial"/>
          <w:b/>
          <w:color w:val="595959" w:themeColor="text1" w:themeTint="A6"/>
          <w:sz w:val="24"/>
          <w:szCs w:val="24"/>
        </w:rPr>
        <w:t xml:space="preserve">Fresh Produce </w:t>
      </w:r>
      <w:r w:rsidR="002137F5" w:rsidRPr="00CF309B">
        <w:rPr>
          <w:rFonts w:ascii="Arial" w:hAnsi="Arial" w:cs="Arial"/>
          <w:b/>
          <w:color w:val="595959" w:themeColor="text1" w:themeTint="A6"/>
          <w:sz w:val="24"/>
          <w:szCs w:val="24"/>
        </w:rPr>
        <w:t>Dollars versus Volume</w:t>
      </w:r>
    </w:p>
    <w:p w14:paraId="0CB7AB49" w14:textId="4ED3A65A" w:rsidR="0005157F" w:rsidRDefault="00223410" w:rsidP="006069A6">
      <w:pPr>
        <w:pStyle w:val="NoSpacing"/>
        <w:rPr>
          <w:rFonts w:ascii="Arial" w:hAnsi="Arial" w:cs="Arial"/>
          <w:sz w:val="20"/>
          <w:szCs w:val="20"/>
        </w:rPr>
      </w:pPr>
      <w:r>
        <w:rPr>
          <w:rFonts w:ascii="Arial" w:hAnsi="Arial" w:cs="Arial"/>
          <w:sz w:val="20"/>
          <w:szCs w:val="20"/>
        </w:rPr>
        <w:t xml:space="preserve">Fresh produce pound sales </w:t>
      </w:r>
      <w:r w:rsidR="00D36C5A">
        <w:rPr>
          <w:rFonts w:ascii="Arial" w:hAnsi="Arial" w:cs="Arial"/>
          <w:sz w:val="20"/>
          <w:szCs w:val="20"/>
        </w:rPr>
        <w:t>ha</w:t>
      </w:r>
      <w:r w:rsidR="00034C1B">
        <w:rPr>
          <w:rFonts w:ascii="Arial" w:hAnsi="Arial" w:cs="Arial"/>
          <w:sz w:val="20"/>
          <w:szCs w:val="20"/>
        </w:rPr>
        <w:t>ve</w:t>
      </w:r>
      <w:r w:rsidR="00D36C5A">
        <w:rPr>
          <w:rFonts w:ascii="Arial" w:hAnsi="Arial" w:cs="Arial"/>
          <w:sz w:val="20"/>
          <w:szCs w:val="20"/>
        </w:rPr>
        <w:t xml:space="preserve"> </w:t>
      </w:r>
      <w:r>
        <w:rPr>
          <w:rFonts w:ascii="Arial" w:hAnsi="Arial" w:cs="Arial"/>
          <w:sz w:val="20"/>
          <w:szCs w:val="20"/>
        </w:rPr>
        <w:t xml:space="preserve">trailed behind year ago levels </w:t>
      </w:r>
      <w:r w:rsidR="00D36C5A">
        <w:rPr>
          <w:rFonts w:ascii="Arial" w:hAnsi="Arial" w:cs="Arial"/>
          <w:sz w:val="20"/>
          <w:szCs w:val="20"/>
        </w:rPr>
        <w:t xml:space="preserve">since March 2021, but volume </w:t>
      </w:r>
      <w:r w:rsidR="00F801C4">
        <w:rPr>
          <w:rFonts w:ascii="Arial" w:hAnsi="Arial" w:cs="Arial"/>
          <w:sz w:val="20"/>
          <w:szCs w:val="20"/>
        </w:rPr>
        <w:t>moved much closer to year ago levels in November 2022</w:t>
      </w:r>
      <w:r w:rsidR="00D36C5A">
        <w:rPr>
          <w:rFonts w:ascii="Arial" w:hAnsi="Arial" w:cs="Arial"/>
          <w:sz w:val="20"/>
          <w:szCs w:val="20"/>
        </w:rPr>
        <w:t xml:space="preserve">. </w:t>
      </w:r>
      <w:r w:rsidR="00DE69E2">
        <w:rPr>
          <w:rFonts w:ascii="Arial" w:hAnsi="Arial" w:cs="Arial"/>
          <w:sz w:val="20"/>
          <w:szCs w:val="20"/>
        </w:rPr>
        <w:t>While down</w:t>
      </w:r>
      <w:r w:rsidR="00F801C4">
        <w:rPr>
          <w:rFonts w:ascii="Arial" w:hAnsi="Arial" w:cs="Arial"/>
          <w:sz w:val="20"/>
          <w:szCs w:val="20"/>
        </w:rPr>
        <w:t xml:space="preserve"> 1.3%</w:t>
      </w:r>
      <w:r w:rsidR="00DE69E2">
        <w:rPr>
          <w:rFonts w:ascii="Arial" w:hAnsi="Arial" w:cs="Arial"/>
          <w:sz w:val="20"/>
          <w:szCs w:val="20"/>
        </w:rPr>
        <w:t xml:space="preserve">, this is the best performance since the </w:t>
      </w:r>
      <w:r w:rsidR="00F801C4">
        <w:rPr>
          <w:rFonts w:ascii="Arial" w:hAnsi="Arial" w:cs="Arial"/>
          <w:sz w:val="20"/>
          <w:szCs w:val="20"/>
        </w:rPr>
        <w:t xml:space="preserve">first </w:t>
      </w:r>
      <w:r w:rsidR="00DE69E2">
        <w:rPr>
          <w:rFonts w:ascii="Arial" w:hAnsi="Arial" w:cs="Arial"/>
          <w:sz w:val="20"/>
          <w:szCs w:val="20"/>
        </w:rPr>
        <w:t xml:space="preserve">quarter of 2021. </w:t>
      </w:r>
    </w:p>
    <w:p w14:paraId="33F0DBEC" w14:textId="4B797DCB" w:rsidR="00BA5935" w:rsidRDefault="00F801C4" w:rsidP="009D1A60">
      <w:pPr>
        <w:pStyle w:val="NoSpacing"/>
        <w:rPr>
          <w:noProof/>
        </w:rPr>
      </w:pPr>
      <w:r>
        <w:rPr>
          <w:noProof/>
        </w:rPr>
        <w:drawing>
          <wp:inline distT="0" distB="0" distL="0" distR="0" wp14:anchorId="0EDBADFD" wp14:editId="2F8B481C">
            <wp:extent cx="6750685" cy="2927985"/>
            <wp:effectExtent l="0" t="0" r="0" b="5715"/>
            <wp:docPr id="10" name="Chart 10">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962AB8" w14:textId="77777777" w:rsidR="00BA5935" w:rsidRPr="009D1A60" w:rsidRDefault="00BA5935" w:rsidP="009D1A60">
      <w:pPr>
        <w:pStyle w:val="NoSpacing"/>
      </w:pPr>
    </w:p>
    <w:p w14:paraId="3AE9A45F" w14:textId="77777777" w:rsidR="00441E8F" w:rsidRPr="00CF309B" w:rsidRDefault="00441E8F" w:rsidP="00441E8F">
      <w:pPr>
        <w:pStyle w:val="NoSpacing"/>
        <w:rPr>
          <w:rFonts w:ascii="Arial" w:hAnsi="Arial" w:cs="Arial"/>
          <w:sz w:val="16"/>
          <w:szCs w:val="16"/>
        </w:rPr>
      </w:pPr>
      <w:r w:rsidRPr="00CF309B">
        <w:rPr>
          <w:rFonts w:ascii="Arial" w:hAnsi="Arial" w:cs="Arial"/>
          <w:sz w:val="16"/>
          <w:szCs w:val="16"/>
        </w:rPr>
        <w:t>Source: Source: IRI</w:t>
      </w:r>
      <w:r w:rsidR="00906C46">
        <w:rPr>
          <w:rFonts w:ascii="Arial" w:hAnsi="Arial" w:cs="Arial"/>
          <w:sz w:val="16"/>
          <w:szCs w:val="16"/>
        </w:rPr>
        <w:t xml:space="preserve"> Integrated Fresh</w:t>
      </w:r>
      <w:r w:rsidRPr="00CF309B">
        <w:rPr>
          <w:rFonts w:ascii="Arial" w:hAnsi="Arial" w:cs="Arial"/>
          <w:sz w:val="16"/>
          <w:szCs w:val="16"/>
        </w:rPr>
        <w:t>, Total U.S., MULO</w:t>
      </w:r>
      <w:r w:rsidR="00AA6AEB">
        <w:rPr>
          <w:rFonts w:ascii="Arial" w:hAnsi="Arial" w:cs="Arial"/>
          <w:sz w:val="16"/>
          <w:szCs w:val="16"/>
        </w:rPr>
        <w:t xml:space="preserve"> </w:t>
      </w:r>
    </w:p>
    <w:p w14:paraId="3053AAE0" w14:textId="77777777" w:rsidR="00043B43" w:rsidRPr="00CF309B" w:rsidRDefault="00043B43" w:rsidP="006069A6">
      <w:pPr>
        <w:pStyle w:val="NoSpacing"/>
        <w:rPr>
          <w:rFonts w:ascii="Arial" w:hAnsi="Arial" w:cs="Arial"/>
          <w:sz w:val="20"/>
          <w:szCs w:val="20"/>
        </w:rPr>
      </w:pPr>
    </w:p>
    <w:p w14:paraId="14CF2F77" w14:textId="3351DEA1" w:rsidR="00EF524A" w:rsidRDefault="00034C1B" w:rsidP="007C430F">
      <w:pPr>
        <w:pStyle w:val="NoSpacing"/>
        <w:rPr>
          <w:rFonts w:ascii="Arial" w:hAnsi="Arial" w:cs="Arial"/>
          <w:color w:val="000000" w:themeColor="text1"/>
          <w:sz w:val="20"/>
          <w:szCs w:val="18"/>
          <w:shd w:val="clear" w:color="auto" w:fill="FFFFFF"/>
        </w:rPr>
      </w:pPr>
      <w:r>
        <w:rPr>
          <w:rFonts w:ascii="Arial" w:hAnsi="Arial" w:cs="Arial"/>
          <w:color w:val="000000" w:themeColor="text1"/>
          <w:sz w:val="20"/>
          <w:szCs w:val="18"/>
          <w:shd w:val="clear" w:color="auto" w:fill="FFFFFF"/>
        </w:rPr>
        <w:t xml:space="preserve">The overall produce volume pressure is driven </w:t>
      </w:r>
      <w:r w:rsidR="00080BAE">
        <w:rPr>
          <w:rFonts w:ascii="Arial" w:hAnsi="Arial" w:cs="Arial"/>
          <w:color w:val="000000" w:themeColor="text1"/>
          <w:sz w:val="20"/>
          <w:szCs w:val="18"/>
          <w:shd w:val="clear" w:color="auto" w:fill="FFFFFF"/>
        </w:rPr>
        <w:t xml:space="preserve">equally </w:t>
      </w:r>
      <w:r>
        <w:rPr>
          <w:rFonts w:ascii="Arial" w:hAnsi="Arial" w:cs="Arial"/>
          <w:color w:val="000000" w:themeColor="text1"/>
          <w:sz w:val="20"/>
          <w:szCs w:val="18"/>
          <w:shd w:val="clear" w:color="auto" w:fill="FFFFFF"/>
        </w:rPr>
        <w:t xml:space="preserve">by </w:t>
      </w:r>
      <w:r w:rsidR="00296B4A">
        <w:rPr>
          <w:rFonts w:ascii="Arial" w:hAnsi="Arial" w:cs="Arial"/>
          <w:color w:val="000000" w:themeColor="text1"/>
          <w:sz w:val="20"/>
          <w:szCs w:val="18"/>
          <w:shd w:val="clear" w:color="auto" w:fill="FFFFFF"/>
        </w:rPr>
        <w:t xml:space="preserve">both </w:t>
      </w:r>
      <w:r>
        <w:rPr>
          <w:rFonts w:ascii="Arial" w:hAnsi="Arial" w:cs="Arial"/>
          <w:color w:val="000000" w:themeColor="text1"/>
          <w:sz w:val="20"/>
          <w:szCs w:val="18"/>
          <w:shd w:val="clear" w:color="auto" w:fill="FFFFFF"/>
        </w:rPr>
        <w:t>fruit</w:t>
      </w:r>
      <w:r w:rsidR="00080BAE">
        <w:rPr>
          <w:rFonts w:ascii="Arial" w:hAnsi="Arial" w:cs="Arial"/>
          <w:color w:val="000000" w:themeColor="text1"/>
          <w:sz w:val="20"/>
          <w:szCs w:val="18"/>
          <w:shd w:val="clear" w:color="auto" w:fill="FFFFFF"/>
        </w:rPr>
        <w:t xml:space="preserve"> and vegetables</w:t>
      </w:r>
      <w:r>
        <w:rPr>
          <w:rFonts w:ascii="Arial" w:hAnsi="Arial" w:cs="Arial"/>
          <w:color w:val="000000" w:themeColor="text1"/>
          <w:sz w:val="20"/>
          <w:szCs w:val="18"/>
          <w:shd w:val="clear" w:color="auto" w:fill="FFFFFF"/>
        </w:rPr>
        <w:t>. Fruit pounds were down -</w:t>
      </w:r>
      <w:r w:rsidR="00AB5F33">
        <w:rPr>
          <w:rFonts w:ascii="Arial" w:hAnsi="Arial" w:cs="Arial"/>
          <w:color w:val="000000" w:themeColor="text1"/>
          <w:sz w:val="20"/>
          <w:szCs w:val="18"/>
          <w:shd w:val="clear" w:color="auto" w:fill="FFFFFF"/>
        </w:rPr>
        <w:t>0.8</w:t>
      </w:r>
      <w:r>
        <w:rPr>
          <w:rFonts w:ascii="Arial" w:hAnsi="Arial" w:cs="Arial"/>
          <w:color w:val="000000" w:themeColor="text1"/>
          <w:sz w:val="20"/>
          <w:szCs w:val="18"/>
          <w:shd w:val="clear" w:color="auto" w:fill="FFFFFF"/>
        </w:rPr>
        <w:t>% year-on-year in</w:t>
      </w:r>
      <w:r w:rsidR="00D642D0">
        <w:rPr>
          <w:rFonts w:ascii="Arial" w:hAnsi="Arial" w:cs="Arial"/>
          <w:color w:val="000000" w:themeColor="text1"/>
          <w:sz w:val="20"/>
          <w:szCs w:val="18"/>
          <w:shd w:val="clear" w:color="auto" w:fill="FFFFFF"/>
        </w:rPr>
        <w:t xml:space="preserve"> </w:t>
      </w:r>
      <w:r w:rsidR="00784259">
        <w:rPr>
          <w:rFonts w:ascii="Arial" w:hAnsi="Arial" w:cs="Arial"/>
          <w:color w:val="000000" w:themeColor="text1"/>
          <w:sz w:val="20"/>
          <w:szCs w:val="18"/>
          <w:shd w:val="clear" w:color="auto" w:fill="FFFFFF"/>
        </w:rPr>
        <w:t>November</w:t>
      </w:r>
      <w:r>
        <w:rPr>
          <w:rFonts w:ascii="Arial" w:hAnsi="Arial" w:cs="Arial"/>
          <w:color w:val="000000" w:themeColor="text1"/>
          <w:sz w:val="20"/>
          <w:szCs w:val="18"/>
          <w:shd w:val="clear" w:color="auto" w:fill="FFFFFF"/>
        </w:rPr>
        <w:t>, while vegetable volume sales were</w:t>
      </w:r>
      <w:r w:rsidR="00080BAE">
        <w:rPr>
          <w:rFonts w:ascii="Arial" w:hAnsi="Arial" w:cs="Arial"/>
          <w:color w:val="000000" w:themeColor="text1"/>
          <w:sz w:val="20"/>
          <w:szCs w:val="18"/>
          <w:shd w:val="clear" w:color="auto" w:fill="FFFFFF"/>
        </w:rPr>
        <w:t xml:space="preserve"> </w:t>
      </w:r>
      <w:r w:rsidR="00296B4A">
        <w:rPr>
          <w:rFonts w:ascii="Arial" w:hAnsi="Arial" w:cs="Arial"/>
          <w:color w:val="000000" w:themeColor="text1"/>
          <w:sz w:val="20"/>
          <w:szCs w:val="18"/>
          <w:shd w:val="clear" w:color="auto" w:fill="FFFFFF"/>
        </w:rPr>
        <w:t xml:space="preserve">also </w:t>
      </w:r>
      <w:r w:rsidR="00080BAE">
        <w:rPr>
          <w:rFonts w:ascii="Arial" w:hAnsi="Arial" w:cs="Arial"/>
          <w:color w:val="000000" w:themeColor="text1"/>
          <w:sz w:val="20"/>
          <w:szCs w:val="18"/>
          <w:shd w:val="clear" w:color="auto" w:fill="FFFFFF"/>
        </w:rPr>
        <w:t xml:space="preserve">off </w:t>
      </w:r>
      <w:r w:rsidR="00296B4A">
        <w:rPr>
          <w:rFonts w:ascii="Arial" w:hAnsi="Arial" w:cs="Arial"/>
          <w:color w:val="000000" w:themeColor="text1"/>
          <w:sz w:val="20"/>
          <w:szCs w:val="18"/>
          <w:shd w:val="clear" w:color="auto" w:fill="FFFFFF"/>
        </w:rPr>
        <w:t>-</w:t>
      </w:r>
      <w:r w:rsidR="00AB5F33">
        <w:rPr>
          <w:rFonts w:ascii="Arial" w:hAnsi="Arial" w:cs="Arial"/>
          <w:color w:val="000000" w:themeColor="text1"/>
          <w:sz w:val="20"/>
          <w:szCs w:val="18"/>
          <w:shd w:val="clear" w:color="auto" w:fill="FFFFFF"/>
        </w:rPr>
        <w:t>0.8</w:t>
      </w:r>
      <w:r w:rsidR="00D642D0">
        <w:rPr>
          <w:rFonts w:ascii="Arial" w:hAnsi="Arial" w:cs="Arial"/>
          <w:color w:val="000000" w:themeColor="text1"/>
          <w:sz w:val="20"/>
          <w:szCs w:val="18"/>
          <w:shd w:val="clear" w:color="auto" w:fill="FFFFFF"/>
        </w:rPr>
        <w:t>%</w:t>
      </w:r>
      <w:r>
        <w:rPr>
          <w:rFonts w:ascii="Arial" w:hAnsi="Arial" w:cs="Arial"/>
          <w:color w:val="000000" w:themeColor="text1"/>
          <w:sz w:val="20"/>
          <w:szCs w:val="18"/>
          <w:shd w:val="clear" w:color="auto" w:fill="FFFFFF"/>
        </w:rPr>
        <w:t xml:space="preserve">. </w:t>
      </w:r>
      <w:r w:rsidR="00D642D0">
        <w:rPr>
          <w:rFonts w:ascii="Arial" w:hAnsi="Arial" w:cs="Arial"/>
          <w:color w:val="000000" w:themeColor="text1"/>
          <w:sz w:val="20"/>
          <w:szCs w:val="18"/>
          <w:shd w:val="clear" w:color="auto" w:fill="FFFFFF"/>
        </w:rPr>
        <w:t xml:space="preserve">Both remained above 2019 levels. </w:t>
      </w:r>
    </w:p>
    <w:p w14:paraId="18A8E37F" w14:textId="77777777" w:rsidR="00F700E5" w:rsidRDefault="00F700E5" w:rsidP="007C430F">
      <w:pPr>
        <w:pStyle w:val="NoSpacing"/>
        <w:rPr>
          <w:rFonts w:ascii="Arial" w:hAnsi="Arial" w:cs="Arial"/>
          <w:color w:val="000000" w:themeColor="text1"/>
          <w:sz w:val="20"/>
          <w:szCs w:val="18"/>
          <w:shd w:val="clear" w:color="auto" w:fill="FFFFFF"/>
        </w:rPr>
      </w:pPr>
    </w:p>
    <w:tbl>
      <w:tblPr>
        <w:tblStyle w:val="LightShading-Accent5"/>
        <w:tblW w:w="10631" w:type="dxa"/>
        <w:tblBorders>
          <w:top w:val="none" w:sz="0" w:space="0" w:color="auto"/>
          <w:bottom w:val="none" w:sz="0" w:space="0" w:color="auto"/>
        </w:tblBorders>
        <w:tblLook w:val="04A0" w:firstRow="1" w:lastRow="0" w:firstColumn="1" w:lastColumn="0" w:noHBand="0" w:noVBand="1"/>
      </w:tblPr>
      <w:tblGrid>
        <w:gridCol w:w="941"/>
        <w:gridCol w:w="299"/>
        <w:gridCol w:w="481"/>
        <w:gridCol w:w="311"/>
        <w:gridCol w:w="508"/>
        <w:gridCol w:w="286"/>
        <w:gridCol w:w="786"/>
        <w:gridCol w:w="782"/>
        <w:gridCol w:w="761"/>
        <w:gridCol w:w="786"/>
        <w:gridCol w:w="786"/>
        <w:gridCol w:w="761"/>
        <w:gridCol w:w="732"/>
        <w:gridCol w:w="812"/>
        <w:gridCol w:w="767"/>
        <w:gridCol w:w="832"/>
      </w:tblGrid>
      <w:tr w:rsidR="008674D0" w:rsidRPr="00CF309B" w14:paraId="54D27BD5" w14:textId="77777777" w:rsidTr="008674D0">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1D9731B" w14:textId="77777777" w:rsidR="008674D0" w:rsidRPr="00B7196D" w:rsidRDefault="008674D0" w:rsidP="00EC62BA">
            <w:pPr>
              <w:pStyle w:val="NoSpacing"/>
              <w:jc w:val="center"/>
              <w:rPr>
                <w:rFonts w:ascii="Arial" w:hAnsi="Arial" w:cs="Arial"/>
                <w:color w:val="FFFFFF" w:themeColor="background1"/>
                <w:sz w:val="18"/>
                <w:szCs w:val="18"/>
              </w:rPr>
            </w:pPr>
            <w:bookmarkStart w:id="2" w:name="_Hlk114217515"/>
          </w:p>
        </w:tc>
        <w:tc>
          <w:tcPr>
            <w:tcW w:w="786"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6CFA624D" w14:textId="77777777" w:rsidR="008674D0" w:rsidRPr="00CF309B" w:rsidRDefault="008674D0"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22"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7BB487D6" w14:textId="77777777" w:rsidR="008674D0" w:rsidRPr="00CF309B" w:rsidRDefault="008674D0"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080" w:type="dxa"/>
            <w:gridSpan w:val="11"/>
            <w:tcBorders>
              <w:top w:val="none" w:sz="0" w:space="0" w:color="auto"/>
              <w:left w:val="none" w:sz="0" w:space="0" w:color="auto"/>
              <w:bottom w:val="none" w:sz="0" w:space="0" w:color="auto"/>
              <w:right w:val="none" w:sz="0" w:space="0" w:color="auto"/>
            </w:tcBorders>
            <w:shd w:val="clear" w:color="auto" w:fill="17365D" w:themeFill="text2" w:themeFillShade="BF"/>
          </w:tcPr>
          <w:p w14:paraId="5C2A10C7" w14:textId="6AE559D7" w:rsidR="008674D0" w:rsidRPr="00CF309B" w:rsidRDefault="008674D0"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F309B">
              <w:rPr>
                <w:rFonts w:ascii="Arial" w:hAnsi="Arial" w:cs="Arial"/>
                <w:color w:val="FFFFFF" w:themeColor="background1"/>
                <w:sz w:val="18"/>
                <w:szCs w:val="18"/>
              </w:rPr>
              <w:t>Growth over comparable period</w:t>
            </w:r>
          </w:p>
        </w:tc>
      </w:tr>
      <w:tr w:rsidR="00AB5F33" w:rsidRPr="00CF309B" w14:paraId="2188E4FF" w14:textId="77777777" w:rsidTr="008674D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44" w:type="dxa"/>
            <w:gridSpan w:val="2"/>
            <w:shd w:val="clear" w:color="auto" w:fill="17365D" w:themeFill="text2" w:themeFillShade="BF"/>
            <w:vAlign w:val="center"/>
          </w:tcPr>
          <w:p w14:paraId="29E5768B" w14:textId="77777777" w:rsidR="008674D0" w:rsidRPr="00B7196D" w:rsidRDefault="008674D0" w:rsidP="00D44AC8">
            <w:pPr>
              <w:pStyle w:val="NoSpacing"/>
              <w:jc w:val="right"/>
              <w:rPr>
                <w:rFonts w:ascii="Arial" w:hAnsi="Arial" w:cs="Arial"/>
                <w:color w:val="FFFFFF" w:themeColor="background1"/>
                <w:sz w:val="18"/>
                <w:szCs w:val="18"/>
              </w:rPr>
            </w:pPr>
          </w:p>
        </w:tc>
        <w:tc>
          <w:tcPr>
            <w:tcW w:w="799" w:type="dxa"/>
            <w:gridSpan w:val="2"/>
            <w:shd w:val="clear" w:color="auto" w:fill="17365D" w:themeFill="text2" w:themeFillShade="BF"/>
            <w:vAlign w:val="center"/>
          </w:tcPr>
          <w:p w14:paraId="63017601" w14:textId="77777777" w:rsidR="008674D0" w:rsidRPr="003C245B"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798" w:type="dxa"/>
            <w:gridSpan w:val="2"/>
            <w:shd w:val="clear" w:color="auto" w:fill="17365D" w:themeFill="text2" w:themeFillShade="BF"/>
            <w:vAlign w:val="center"/>
          </w:tcPr>
          <w:p w14:paraId="4A18F774" w14:textId="77777777" w:rsidR="008674D0" w:rsidRPr="003C245B"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790" w:type="dxa"/>
            <w:shd w:val="clear" w:color="auto" w:fill="17365D" w:themeFill="text2" w:themeFillShade="BF"/>
            <w:vAlign w:val="center"/>
          </w:tcPr>
          <w:p w14:paraId="3AD9F6FB" w14:textId="345B94E0"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21</w:t>
            </w:r>
          </w:p>
        </w:tc>
        <w:tc>
          <w:tcPr>
            <w:tcW w:w="790" w:type="dxa"/>
            <w:shd w:val="clear" w:color="auto" w:fill="17365D" w:themeFill="text2" w:themeFillShade="BF"/>
            <w:vAlign w:val="center"/>
          </w:tcPr>
          <w:p w14:paraId="56E4CCDB" w14:textId="79790FAF"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21</w:t>
            </w:r>
          </w:p>
        </w:tc>
        <w:tc>
          <w:tcPr>
            <w:tcW w:w="768" w:type="dxa"/>
            <w:shd w:val="clear" w:color="auto" w:fill="17365D" w:themeFill="text2" w:themeFillShade="BF"/>
            <w:vAlign w:val="center"/>
          </w:tcPr>
          <w:p w14:paraId="2293C6F3" w14:textId="1E5D39A4"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790" w:type="dxa"/>
            <w:shd w:val="clear" w:color="auto" w:fill="17365D" w:themeFill="text2" w:themeFillShade="BF"/>
            <w:vAlign w:val="center"/>
          </w:tcPr>
          <w:p w14:paraId="1A442681" w14:textId="5AB2F491"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790" w:type="dxa"/>
            <w:shd w:val="clear" w:color="auto" w:fill="17365D" w:themeFill="text2" w:themeFillShade="BF"/>
            <w:vAlign w:val="center"/>
          </w:tcPr>
          <w:p w14:paraId="4385EE9E" w14:textId="22D4D9C4"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768" w:type="dxa"/>
            <w:shd w:val="clear" w:color="auto" w:fill="17365D" w:themeFill="text2" w:themeFillShade="BF"/>
            <w:vAlign w:val="center"/>
          </w:tcPr>
          <w:p w14:paraId="1C76D19F" w14:textId="11890A13"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711" w:type="dxa"/>
            <w:shd w:val="clear" w:color="auto" w:fill="17365D" w:themeFill="text2" w:themeFillShade="BF"/>
            <w:vAlign w:val="center"/>
          </w:tcPr>
          <w:p w14:paraId="49CD60B3" w14:textId="22F34E36"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w:t>
            </w:r>
            <w:r w:rsidR="00215D7C">
              <w:rPr>
                <w:rFonts w:ascii="Arial" w:hAnsi="Arial" w:cs="Arial"/>
                <w:b/>
                <w:color w:val="FFFFFF" w:themeColor="background1"/>
                <w:sz w:val="18"/>
                <w:szCs w:val="18"/>
              </w:rPr>
              <w:t xml:space="preserve"> 22</w:t>
            </w:r>
          </w:p>
        </w:tc>
        <w:tc>
          <w:tcPr>
            <w:tcW w:w="816" w:type="dxa"/>
            <w:shd w:val="clear" w:color="auto" w:fill="17365D" w:themeFill="text2" w:themeFillShade="BF"/>
            <w:vAlign w:val="center"/>
          </w:tcPr>
          <w:p w14:paraId="7DD4E35E" w14:textId="2BDF642B" w:rsidR="008674D0" w:rsidRDefault="00784259"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w:t>
            </w:r>
            <w:r w:rsidR="003C0347">
              <w:rPr>
                <w:rFonts w:ascii="Arial" w:hAnsi="Arial" w:cs="Arial"/>
                <w:b/>
                <w:color w:val="FFFFFF" w:themeColor="background1"/>
                <w:sz w:val="18"/>
                <w:szCs w:val="18"/>
              </w:rPr>
              <w:t xml:space="preserve"> </w:t>
            </w:r>
            <w:r w:rsidR="008674D0">
              <w:rPr>
                <w:rFonts w:ascii="Arial" w:hAnsi="Arial" w:cs="Arial"/>
                <w:b/>
                <w:color w:val="FFFFFF" w:themeColor="background1"/>
                <w:sz w:val="18"/>
                <w:szCs w:val="18"/>
              </w:rPr>
              <w:t>22</w:t>
            </w:r>
          </w:p>
        </w:tc>
        <w:tc>
          <w:tcPr>
            <w:tcW w:w="768" w:type="dxa"/>
            <w:shd w:val="clear" w:color="auto" w:fill="17365D" w:themeFill="text2" w:themeFillShade="BF"/>
            <w:vAlign w:val="center"/>
          </w:tcPr>
          <w:p w14:paraId="041FEF61" w14:textId="4E21B2CB"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YA</w:t>
            </w:r>
          </w:p>
        </w:tc>
        <w:tc>
          <w:tcPr>
            <w:tcW w:w="799" w:type="dxa"/>
            <w:shd w:val="clear" w:color="auto" w:fill="17365D" w:themeFill="text2" w:themeFillShade="BF"/>
            <w:vAlign w:val="center"/>
          </w:tcPr>
          <w:p w14:paraId="582F16C2" w14:textId="2A0FD017"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2019</w:t>
            </w:r>
          </w:p>
        </w:tc>
      </w:tr>
      <w:tr w:rsidR="008674D0" w:rsidRPr="00E43E81" w14:paraId="63E25688" w14:textId="77777777" w:rsidTr="008674D0">
        <w:trPr>
          <w:trHeight w:val="140"/>
        </w:trPr>
        <w:tc>
          <w:tcPr>
            <w:cnfStyle w:val="001000000000" w:firstRow="0" w:lastRow="0" w:firstColumn="1" w:lastColumn="0" w:oddVBand="0" w:evenVBand="0" w:oddHBand="0" w:evenHBand="0" w:firstRowFirstColumn="0" w:firstRowLastColumn="0" w:lastRowFirstColumn="0" w:lastRowLastColumn="0"/>
            <w:tcW w:w="1244" w:type="dxa"/>
            <w:gridSpan w:val="2"/>
            <w:vAlign w:val="center"/>
          </w:tcPr>
          <w:p w14:paraId="1BC5E048" w14:textId="77777777" w:rsidR="008674D0" w:rsidRPr="00E43E81" w:rsidRDefault="008674D0" w:rsidP="003A7E92">
            <w:pPr>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Fruit</w:t>
            </w:r>
          </w:p>
        </w:tc>
        <w:tc>
          <w:tcPr>
            <w:tcW w:w="799" w:type="dxa"/>
            <w:gridSpan w:val="2"/>
            <w:vAlign w:val="center"/>
          </w:tcPr>
          <w:p w14:paraId="1139F53D" w14:textId="77777777"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98" w:type="dxa"/>
            <w:gridSpan w:val="2"/>
            <w:vAlign w:val="center"/>
          </w:tcPr>
          <w:p w14:paraId="7781D8C8" w14:textId="77777777"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90" w:type="dxa"/>
            <w:vAlign w:val="center"/>
          </w:tcPr>
          <w:p w14:paraId="4B6676A1" w14:textId="77777777" w:rsidR="008674D0" w:rsidRPr="00E43E81" w:rsidRDefault="008674D0"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90" w:type="dxa"/>
          </w:tcPr>
          <w:p w14:paraId="34E1CFA3" w14:textId="77777777" w:rsidR="008674D0" w:rsidRPr="00E43E81" w:rsidRDefault="008674D0"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68" w:type="dxa"/>
          </w:tcPr>
          <w:p w14:paraId="55E76F30" w14:textId="77777777" w:rsidR="008674D0" w:rsidRPr="00E43E81" w:rsidRDefault="008674D0"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90" w:type="dxa"/>
          </w:tcPr>
          <w:p w14:paraId="2AA16F83" w14:textId="77777777" w:rsidR="008674D0" w:rsidRPr="00E43E81" w:rsidRDefault="008674D0"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90" w:type="dxa"/>
          </w:tcPr>
          <w:p w14:paraId="0E3FBDB9" w14:textId="77777777"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68" w:type="dxa"/>
          </w:tcPr>
          <w:p w14:paraId="63E23AFE" w14:textId="77777777"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11" w:type="dxa"/>
            <w:vAlign w:val="center"/>
          </w:tcPr>
          <w:p w14:paraId="0DF8158F" w14:textId="77777777" w:rsidR="008674D0" w:rsidRPr="00E43E81"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16" w:type="dxa"/>
          </w:tcPr>
          <w:p w14:paraId="4EFAFB8B" w14:textId="67038AFE"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68" w:type="dxa"/>
          </w:tcPr>
          <w:p w14:paraId="3E5E2079" w14:textId="6B23943E"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99" w:type="dxa"/>
          </w:tcPr>
          <w:p w14:paraId="3C1099A0" w14:textId="77777777"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r>
      <w:tr w:rsidR="00AB5F33" w:rsidRPr="00EF524A" w14:paraId="5AEC7600" w14:textId="77777777" w:rsidTr="008674D0">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244" w:type="dxa"/>
            <w:gridSpan w:val="2"/>
            <w:vAlign w:val="center"/>
          </w:tcPr>
          <w:p w14:paraId="7D1E7D37" w14:textId="4D3D1D32" w:rsidR="008674D0" w:rsidRPr="00D642D0" w:rsidRDefault="008674D0" w:rsidP="008674D0">
            <w:pPr>
              <w:pStyle w:val="NoSpacing"/>
              <w:jc w:val="right"/>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Dollars</w:t>
            </w:r>
          </w:p>
        </w:tc>
        <w:tc>
          <w:tcPr>
            <w:tcW w:w="799" w:type="dxa"/>
            <w:gridSpan w:val="2"/>
            <w:vAlign w:val="center"/>
          </w:tcPr>
          <w:p w14:paraId="15B690B5" w14:textId="587D8887"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w:t>
            </w:r>
            <w:r w:rsidR="008674D0">
              <w:rPr>
                <w:rFonts w:ascii="Arial" w:hAnsi="Arial" w:cs="Arial"/>
                <w:b/>
                <w:bCs/>
                <w:color w:val="215868"/>
                <w:sz w:val="18"/>
                <w:szCs w:val="18"/>
              </w:rPr>
              <w:t>0%</w:t>
            </w:r>
          </w:p>
        </w:tc>
        <w:tc>
          <w:tcPr>
            <w:tcW w:w="798" w:type="dxa"/>
            <w:gridSpan w:val="2"/>
            <w:vAlign w:val="center"/>
          </w:tcPr>
          <w:p w14:paraId="17DA2E9F" w14:textId="0EA60C18"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w:t>
            </w:r>
            <w:r w:rsidR="008674D0">
              <w:rPr>
                <w:rFonts w:ascii="Arial" w:hAnsi="Arial" w:cs="Arial"/>
                <w:b/>
                <w:bCs/>
                <w:color w:val="215868"/>
                <w:sz w:val="18"/>
                <w:szCs w:val="18"/>
              </w:rPr>
              <w:t>9%</w:t>
            </w:r>
          </w:p>
        </w:tc>
        <w:tc>
          <w:tcPr>
            <w:tcW w:w="790" w:type="dxa"/>
            <w:vAlign w:val="center"/>
          </w:tcPr>
          <w:p w14:paraId="283B4C73" w14:textId="132AA3B4"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w:t>
            </w:r>
            <w:r w:rsidR="008674D0">
              <w:rPr>
                <w:rFonts w:ascii="Arial" w:hAnsi="Arial" w:cs="Arial"/>
                <w:b/>
                <w:bCs/>
                <w:color w:val="215868"/>
                <w:sz w:val="18"/>
                <w:szCs w:val="18"/>
              </w:rPr>
              <w:t>5%</w:t>
            </w:r>
          </w:p>
        </w:tc>
        <w:tc>
          <w:tcPr>
            <w:tcW w:w="790" w:type="dxa"/>
            <w:vAlign w:val="center"/>
          </w:tcPr>
          <w:p w14:paraId="05F0A495" w14:textId="65D6DF98"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w:t>
            </w:r>
            <w:r w:rsidR="008674D0">
              <w:rPr>
                <w:rFonts w:ascii="Arial" w:hAnsi="Arial" w:cs="Arial"/>
                <w:b/>
                <w:bCs/>
                <w:color w:val="215868"/>
                <w:sz w:val="18"/>
                <w:szCs w:val="18"/>
              </w:rPr>
              <w:t>5%</w:t>
            </w:r>
          </w:p>
        </w:tc>
        <w:tc>
          <w:tcPr>
            <w:tcW w:w="768" w:type="dxa"/>
            <w:vAlign w:val="center"/>
          </w:tcPr>
          <w:p w14:paraId="7BE6A292" w14:textId="7F4CB4B0"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w:t>
            </w:r>
            <w:r w:rsidR="008674D0">
              <w:rPr>
                <w:rFonts w:ascii="Arial" w:hAnsi="Arial" w:cs="Arial"/>
                <w:b/>
                <w:bCs/>
                <w:color w:val="215868"/>
                <w:sz w:val="18"/>
                <w:szCs w:val="18"/>
              </w:rPr>
              <w:t>6%</w:t>
            </w:r>
          </w:p>
        </w:tc>
        <w:tc>
          <w:tcPr>
            <w:tcW w:w="790" w:type="dxa"/>
            <w:vAlign w:val="center"/>
          </w:tcPr>
          <w:p w14:paraId="59F7AEF4" w14:textId="3CBCC869"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8674D0">
              <w:rPr>
                <w:rFonts w:ascii="Arial" w:hAnsi="Arial" w:cs="Arial"/>
                <w:b/>
                <w:bCs/>
                <w:color w:val="215868"/>
                <w:sz w:val="18"/>
                <w:szCs w:val="18"/>
              </w:rPr>
              <w:t>11%</w:t>
            </w:r>
          </w:p>
        </w:tc>
        <w:tc>
          <w:tcPr>
            <w:tcW w:w="790" w:type="dxa"/>
            <w:vAlign w:val="center"/>
          </w:tcPr>
          <w:p w14:paraId="0DFFA07C" w14:textId="31614361"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8674D0">
              <w:rPr>
                <w:rFonts w:ascii="Arial" w:hAnsi="Arial" w:cs="Arial"/>
                <w:b/>
                <w:bCs/>
                <w:color w:val="215868"/>
                <w:sz w:val="18"/>
                <w:szCs w:val="18"/>
              </w:rPr>
              <w:t>10%</w:t>
            </w:r>
          </w:p>
        </w:tc>
        <w:tc>
          <w:tcPr>
            <w:tcW w:w="768" w:type="dxa"/>
            <w:vAlign w:val="center"/>
          </w:tcPr>
          <w:p w14:paraId="483B56F7" w14:textId="7B62B4E7" w:rsidR="008674D0"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8674D0">
              <w:rPr>
                <w:rFonts w:ascii="Arial" w:hAnsi="Arial" w:cs="Arial"/>
                <w:b/>
                <w:bCs/>
                <w:color w:val="215868"/>
                <w:sz w:val="18"/>
                <w:szCs w:val="18"/>
              </w:rPr>
              <w:t>4%</w:t>
            </w:r>
          </w:p>
        </w:tc>
        <w:tc>
          <w:tcPr>
            <w:tcW w:w="711" w:type="dxa"/>
            <w:vAlign w:val="center"/>
          </w:tcPr>
          <w:p w14:paraId="4FD296DE" w14:textId="2B93212B" w:rsidR="008674D0"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w:t>
            </w:r>
            <w:r w:rsidR="00080BAE">
              <w:rPr>
                <w:rFonts w:ascii="Arial" w:hAnsi="Arial" w:cs="Arial"/>
                <w:b/>
                <w:bCs/>
                <w:color w:val="215868"/>
                <w:sz w:val="18"/>
                <w:szCs w:val="18"/>
              </w:rPr>
              <w:t>4.6</w:t>
            </w:r>
            <w:r w:rsidR="00215D7C">
              <w:rPr>
                <w:rFonts w:ascii="Arial" w:hAnsi="Arial" w:cs="Arial"/>
                <w:b/>
                <w:bCs/>
                <w:color w:val="215868"/>
                <w:sz w:val="18"/>
                <w:szCs w:val="18"/>
              </w:rPr>
              <w:t>%</w:t>
            </w:r>
          </w:p>
        </w:tc>
        <w:tc>
          <w:tcPr>
            <w:tcW w:w="816" w:type="dxa"/>
            <w:vAlign w:val="center"/>
          </w:tcPr>
          <w:p w14:paraId="0B316AC7" w14:textId="73830BFE" w:rsidR="008674D0" w:rsidRPr="00EF524A"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AB5F33">
              <w:rPr>
                <w:rFonts w:ascii="Arial" w:hAnsi="Arial" w:cs="Arial"/>
                <w:b/>
                <w:bCs/>
                <w:color w:val="215868"/>
                <w:sz w:val="18"/>
                <w:szCs w:val="18"/>
              </w:rPr>
              <w:t>2.4</w:t>
            </w:r>
            <w:r>
              <w:rPr>
                <w:rFonts w:ascii="Arial" w:hAnsi="Arial" w:cs="Arial"/>
                <w:b/>
                <w:bCs/>
                <w:color w:val="215868"/>
                <w:sz w:val="18"/>
                <w:szCs w:val="18"/>
              </w:rPr>
              <w:t>B</w:t>
            </w:r>
          </w:p>
        </w:tc>
        <w:tc>
          <w:tcPr>
            <w:tcW w:w="768" w:type="dxa"/>
            <w:vAlign w:val="center"/>
          </w:tcPr>
          <w:p w14:paraId="22BC605C" w14:textId="7ECB8158" w:rsidR="008674D0" w:rsidRPr="00EF524A" w:rsidRDefault="00AB5F33"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+1.1</w:t>
            </w:r>
            <w:r w:rsidR="008674D0">
              <w:rPr>
                <w:rFonts w:ascii="Arial" w:hAnsi="Arial" w:cs="Arial"/>
                <w:b/>
                <w:bCs/>
                <w:color w:val="215868"/>
                <w:sz w:val="18"/>
                <w:szCs w:val="18"/>
              </w:rPr>
              <w:t>%</w:t>
            </w:r>
          </w:p>
        </w:tc>
        <w:tc>
          <w:tcPr>
            <w:tcW w:w="799" w:type="dxa"/>
            <w:vAlign w:val="center"/>
          </w:tcPr>
          <w:p w14:paraId="2FC95C73" w14:textId="0B0D7669" w:rsidR="008674D0" w:rsidRPr="00EF524A"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AB5F33">
              <w:rPr>
                <w:rFonts w:ascii="Arial" w:hAnsi="Arial" w:cs="Arial"/>
                <w:b/>
                <w:bCs/>
                <w:color w:val="215868"/>
                <w:sz w:val="18"/>
                <w:szCs w:val="18"/>
              </w:rPr>
              <w:t>20.9</w:t>
            </w:r>
            <w:r>
              <w:rPr>
                <w:rFonts w:ascii="Arial" w:hAnsi="Arial" w:cs="Arial"/>
                <w:b/>
                <w:bCs/>
                <w:color w:val="215868"/>
                <w:sz w:val="18"/>
                <w:szCs w:val="18"/>
              </w:rPr>
              <w:t>%</w:t>
            </w:r>
          </w:p>
        </w:tc>
      </w:tr>
      <w:tr w:rsidR="008674D0" w:rsidRPr="00E43E81" w14:paraId="3476271B" w14:textId="77777777" w:rsidTr="008674D0">
        <w:trPr>
          <w:trHeight w:val="140"/>
        </w:trPr>
        <w:tc>
          <w:tcPr>
            <w:cnfStyle w:val="001000000000" w:firstRow="0" w:lastRow="0" w:firstColumn="1" w:lastColumn="0" w:oddVBand="0" w:evenVBand="0" w:oddHBand="0" w:evenHBand="0" w:firstRowFirstColumn="0" w:firstRowLastColumn="0" w:lastRowFirstColumn="0" w:lastRowLastColumn="0"/>
            <w:tcW w:w="1244" w:type="dxa"/>
            <w:gridSpan w:val="2"/>
            <w:vAlign w:val="center"/>
          </w:tcPr>
          <w:p w14:paraId="3C77D01E" w14:textId="5EB81D7D" w:rsidR="008674D0" w:rsidRPr="00D642D0" w:rsidRDefault="008674D0" w:rsidP="008674D0">
            <w:pPr>
              <w:pStyle w:val="NoSpacing"/>
              <w:jc w:val="right"/>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Volume</w:t>
            </w:r>
          </w:p>
        </w:tc>
        <w:tc>
          <w:tcPr>
            <w:tcW w:w="799" w:type="dxa"/>
            <w:gridSpan w:val="2"/>
            <w:vAlign w:val="center"/>
          </w:tcPr>
          <w:p w14:paraId="5B77DAE0" w14:textId="19345A6B" w:rsidR="008674D0" w:rsidRPr="00EF524A"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w:t>
            </w:r>
          </w:p>
        </w:tc>
        <w:tc>
          <w:tcPr>
            <w:tcW w:w="798" w:type="dxa"/>
            <w:gridSpan w:val="2"/>
            <w:vAlign w:val="center"/>
          </w:tcPr>
          <w:p w14:paraId="2014A442" w14:textId="2792669B"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9%</w:t>
            </w:r>
          </w:p>
        </w:tc>
        <w:tc>
          <w:tcPr>
            <w:tcW w:w="790" w:type="dxa"/>
            <w:vAlign w:val="center"/>
          </w:tcPr>
          <w:p w14:paraId="52EE4C7F" w14:textId="176D1246"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w:t>
            </w:r>
          </w:p>
        </w:tc>
        <w:tc>
          <w:tcPr>
            <w:tcW w:w="790" w:type="dxa"/>
            <w:vAlign w:val="center"/>
          </w:tcPr>
          <w:p w14:paraId="1AF979C8" w14:textId="3CB4A770"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w:t>
            </w:r>
          </w:p>
        </w:tc>
        <w:tc>
          <w:tcPr>
            <w:tcW w:w="768" w:type="dxa"/>
            <w:vAlign w:val="center"/>
          </w:tcPr>
          <w:p w14:paraId="6FC1B8BB" w14:textId="7A8962F0"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w:t>
            </w:r>
          </w:p>
        </w:tc>
        <w:tc>
          <w:tcPr>
            <w:tcW w:w="790" w:type="dxa"/>
            <w:vAlign w:val="center"/>
          </w:tcPr>
          <w:p w14:paraId="75D8DE48" w14:textId="034E697E"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-1%</w:t>
            </w:r>
          </w:p>
        </w:tc>
        <w:tc>
          <w:tcPr>
            <w:tcW w:w="790" w:type="dxa"/>
            <w:vAlign w:val="center"/>
          </w:tcPr>
          <w:p w14:paraId="1BD47635" w14:textId="763C3805"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-4%</w:t>
            </w:r>
          </w:p>
        </w:tc>
        <w:tc>
          <w:tcPr>
            <w:tcW w:w="768" w:type="dxa"/>
            <w:vAlign w:val="center"/>
          </w:tcPr>
          <w:p w14:paraId="14C8E331" w14:textId="0AC7D99A"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-5%</w:t>
            </w:r>
          </w:p>
        </w:tc>
        <w:tc>
          <w:tcPr>
            <w:tcW w:w="711" w:type="dxa"/>
            <w:vAlign w:val="center"/>
          </w:tcPr>
          <w:p w14:paraId="61FFE954" w14:textId="6D12DE22"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080BAE">
              <w:rPr>
                <w:rFonts w:ascii="Arial" w:hAnsi="Arial" w:cs="Arial"/>
                <w:color w:val="215868"/>
                <w:sz w:val="18"/>
                <w:szCs w:val="18"/>
              </w:rPr>
              <w:t>5.0</w:t>
            </w:r>
            <w:r w:rsidR="00215D7C">
              <w:rPr>
                <w:rFonts w:ascii="Arial" w:hAnsi="Arial" w:cs="Arial"/>
                <w:color w:val="215868"/>
                <w:sz w:val="18"/>
                <w:szCs w:val="18"/>
              </w:rPr>
              <w:t>%</w:t>
            </w:r>
          </w:p>
        </w:tc>
        <w:tc>
          <w:tcPr>
            <w:tcW w:w="816" w:type="dxa"/>
            <w:vAlign w:val="center"/>
          </w:tcPr>
          <w:p w14:paraId="24ED1C4B" w14:textId="0FC360C7" w:rsidR="008674D0" w:rsidRDefault="00AB5F33"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1.4</w:t>
            </w:r>
            <w:r w:rsidR="008674D0">
              <w:rPr>
                <w:rFonts w:ascii="Arial" w:hAnsi="Arial" w:cs="Arial"/>
                <w:color w:val="215868"/>
                <w:sz w:val="18"/>
                <w:szCs w:val="18"/>
              </w:rPr>
              <w:t>B</w:t>
            </w:r>
          </w:p>
        </w:tc>
        <w:tc>
          <w:tcPr>
            <w:tcW w:w="768" w:type="dxa"/>
            <w:vAlign w:val="center"/>
          </w:tcPr>
          <w:p w14:paraId="40C78115" w14:textId="6A243D31" w:rsidR="008674D0" w:rsidRPr="00E43E81" w:rsidRDefault="00AB5F33"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-0.8</w:t>
            </w:r>
            <w:r w:rsidR="008674D0">
              <w:rPr>
                <w:rFonts w:ascii="Arial" w:hAnsi="Arial" w:cs="Arial"/>
                <w:color w:val="215868"/>
                <w:sz w:val="18"/>
                <w:szCs w:val="18"/>
              </w:rPr>
              <w:t>%</w:t>
            </w:r>
          </w:p>
        </w:tc>
        <w:tc>
          <w:tcPr>
            <w:tcW w:w="799" w:type="dxa"/>
            <w:vAlign w:val="center"/>
          </w:tcPr>
          <w:p w14:paraId="40AFD473" w14:textId="5BF623E5" w:rsidR="008674D0" w:rsidRPr="00E43E81" w:rsidRDefault="00505E84"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w:t>
            </w:r>
            <w:r w:rsidR="00AB5F33">
              <w:rPr>
                <w:rFonts w:ascii="Arial" w:hAnsi="Arial" w:cs="Arial"/>
                <w:color w:val="215868"/>
                <w:sz w:val="18"/>
                <w:szCs w:val="18"/>
              </w:rPr>
              <w:t>4.4</w:t>
            </w:r>
            <w:r w:rsidR="008674D0">
              <w:rPr>
                <w:rFonts w:ascii="Arial" w:hAnsi="Arial" w:cs="Arial"/>
                <w:color w:val="215868"/>
                <w:sz w:val="18"/>
                <w:szCs w:val="18"/>
              </w:rPr>
              <w:t>%</w:t>
            </w:r>
          </w:p>
        </w:tc>
      </w:tr>
      <w:tr w:rsidR="00AB5F33" w:rsidRPr="00E43E81" w14:paraId="086B8DCB" w14:textId="77777777" w:rsidTr="008674D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4" w:type="dxa"/>
            <w:gridSpan w:val="2"/>
            <w:vAlign w:val="center"/>
          </w:tcPr>
          <w:p w14:paraId="33C6FCCB" w14:textId="5B9F8EE3" w:rsidR="008674D0" w:rsidRPr="00D642D0" w:rsidRDefault="008674D0" w:rsidP="008674D0">
            <w:pPr>
              <w:pStyle w:val="NoSpacing"/>
              <w:rPr>
                <w:rFonts w:ascii="Arial" w:hAnsi="Arial" w:cs="Arial"/>
                <w:color w:val="215868" w:themeColor="accent5" w:themeShade="80"/>
                <w:sz w:val="18"/>
                <w:szCs w:val="18"/>
              </w:rPr>
            </w:pPr>
            <w:r w:rsidRPr="00D642D0">
              <w:rPr>
                <w:rFonts w:ascii="Arial" w:hAnsi="Arial" w:cs="Arial"/>
                <w:color w:val="215868"/>
                <w:sz w:val="18"/>
                <w:szCs w:val="18"/>
              </w:rPr>
              <w:t>Vegetables</w:t>
            </w:r>
          </w:p>
        </w:tc>
        <w:tc>
          <w:tcPr>
            <w:tcW w:w="799" w:type="dxa"/>
            <w:gridSpan w:val="2"/>
            <w:vAlign w:val="center"/>
          </w:tcPr>
          <w:p w14:paraId="73DCC43F" w14:textId="77777777" w:rsidR="008674D0" w:rsidRPr="00EF524A"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798" w:type="dxa"/>
            <w:gridSpan w:val="2"/>
            <w:vAlign w:val="center"/>
          </w:tcPr>
          <w:p w14:paraId="7761902E" w14:textId="77777777"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790" w:type="dxa"/>
            <w:vAlign w:val="center"/>
          </w:tcPr>
          <w:p w14:paraId="74E5391B" w14:textId="77777777"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790" w:type="dxa"/>
            <w:vAlign w:val="center"/>
          </w:tcPr>
          <w:p w14:paraId="18CCBF84" w14:textId="77777777"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768" w:type="dxa"/>
            <w:vAlign w:val="center"/>
          </w:tcPr>
          <w:p w14:paraId="01DBE46D" w14:textId="77777777"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790" w:type="dxa"/>
            <w:vAlign w:val="center"/>
          </w:tcPr>
          <w:p w14:paraId="6BD6E949" w14:textId="77777777"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790" w:type="dxa"/>
            <w:vAlign w:val="center"/>
          </w:tcPr>
          <w:p w14:paraId="2EC07E7F" w14:textId="77777777"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768" w:type="dxa"/>
            <w:vAlign w:val="center"/>
          </w:tcPr>
          <w:p w14:paraId="6CFBC54D" w14:textId="77777777"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711" w:type="dxa"/>
            <w:vAlign w:val="center"/>
          </w:tcPr>
          <w:p w14:paraId="7640A3CF" w14:textId="77777777"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16" w:type="dxa"/>
            <w:vAlign w:val="center"/>
          </w:tcPr>
          <w:p w14:paraId="7096CAC7" w14:textId="31A73247"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768" w:type="dxa"/>
            <w:vAlign w:val="center"/>
          </w:tcPr>
          <w:p w14:paraId="29C1AAF9" w14:textId="37631E86"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799" w:type="dxa"/>
            <w:vAlign w:val="center"/>
          </w:tcPr>
          <w:p w14:paraId="05C8EE53" w14:textId="77777777"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8674D0" w:rsidRPr="00E43E81" w14:paraId="21073A7E" w14:textId="77777777" w:rsidTr="008674D0">
        <w:trPr>
          <w:trHeight w:val="140"/>
        </w:trPr>
        <w:tc>
          <w:tcPr>
            <w:cnfStyle w:val="001000000000" w:firstRow="0" w:lastRow="0" w:firstColumn="1" w:lastColumn="0" w:oddVBand="0" w:evenVBand="0" w:oddHBand="0" w:evenHBand="0" w:firstRowFirstColumn="0" w:firstRowLastColumn="0" w:lastRowFirstColumn="0" w:lastRowLastColumn="0"/>
            <w:tcW w:w="1244" w:type="dxa"/>
            <w:gridSpan w:val="2"/>
            <w:vAlign w:val="center"/>
          </w:tcPr>
          <w:p w14:paraId="212B5B99" w14:textId="1EF31D37" w:rsidR="008674D0" w:rsidRPr="00D642D0" w:rsidRDefault="008674D0" w:rsidP="008674D0">
            <w:pPr>
              <w:pStyle w:val="NoSpacing"/>
              <w:jc w:val="right"/>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Dollars</w:t>
            </w:r>
          </w:p>
        </w:tc>
        <w:tc>
          <w:tcPr>
            <w:tcW w:w="799" w:type="dxa"/>
            <w:gridSpan w:val="2"/>
            <w:vAlign w:val="center"/>
          </w:tcPr>
          <w:p w14:paraId="1765AE90" w14:textId="62EB795C" w:rsidR="008674D0" w:rsidRPr="00EF524A"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4%</w:t>
            </w:r>
          </w:p>
        </w:tc>
        <w:tc>
          <w:tcPr>
            <w:tcW w:w="798" w:type="dxa"/>
            <w:gridSpan w:val="2"/>
            <w:vAlign w:val="center"/>
          </w:tcPr>
          <w:p w14:paraId="32E683B5" w14:textId="299A82A3"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15%</w:t>
            </w:r>
          </w:p>
        </w:tc>
        <w:tc>
          <w:tcPr>
            <w:tcW w:w="790" w:type="dxa"/>
            <w:vAlign w:val="center"/>
          </w:tcPr>
          <w:p w14:paraId="505795D6" w14:textId="5B217B1B"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5%</w:t>
            </w:r>
          </w:p>
        </w:tc>
        <w:tc>
          <w:tcPr>
            <w:tcW w:w="790" w:type="dxa"/>
            <w:vAlign w:val="center"/>
          </w:tcPr>
          <w:p w14:paraId="4B1C1FD6" w14:textId="2FA475BE"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w:t>
            </w:r>
          </w:p>
        </w:tc>
        <w:tc>
          <w:tcPr>
            <w:tcW w:w="768" w:type="dxa"/>
            <w:vAlign w:val="center"/>
          </w:tcPr>
          <w:p w14:paraId="10FE4091" w14:textId="37CC833E"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w:t>
            </w:r>
          </w:p>
        </w:tc>
        <w:tc>
          <w:tcPr>
            <w:tcW w:w="790" w:type="dxa"/>
            <w:vAlign w:val="center"/>
          </w:tcPr>
          <w:p w14:paraId="04FFBCC4" w14:textId="3BA24442"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8674D0">
              <w:rPr>
                <w:rFonts w:ascii="Arial" w:hAnsi="Arial" w:cs="Arial"/>
                <w:color w:val="215868"/>
                <w:sz w:val="18"/>
                <w:szCs w:val="18"/>
              </w:rPr>
              <w:t>0%</w:t>
            </w:r>
          </w:p>
        </w:tc>
        <w:tc>
          <w:tcPr>
            <w:tcW w:w="790" w:type="dxa"/>
            <w:vAlign w:val="center"/>
          </w:tcPr>
          <w:p w14:paraId="61F9669F" w14:textId="661480E8"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8674D0">
              <w:rPr>
                <w:rFonts w:ascii="Arial" w:hAnsi="Arial" w:cs="Arial"/>
                <w:color w:val="215868"/>
                <w:sz w:val="18"/>
                <w:szCs w:val="18"/>
              </w:rPr>
              <w:t>0%</w:t>
            </w:r>
          </w:p>
        </w:tc>
        <w:tc>
          <w:tcPr>
            <w:tcW w:w="768" w:type="dxa"/>
            <w:vAlign w:val="center"/>
          </w:tcPr>
          <w:p w14:paraId="046A612B" w14:textId="25BD312E"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color w:val="215868"/>
                <w:sz w:val="18"/>
                <w:szCs w:val="18"/>
              </w:rPr>
              <w:t>+</w:t>
            </w:r>
            <w:r w:rsidR="008674D0">
              <w:rPr>
                <w:rFonts w:ascii="Arial" w:hAnsi="Arial" w:cs="Arial"/>
                <w:color w:val="215868"/>
                <w:sz w:val="18"/>
                <w:szCs w:val="18"/>
              </w:rPr>
              <w:t>3%</w:t>
            </w:r>
          </w:p>
        </w:tc>
        <w:tc>
          <w:tcPr>
            <w:tcW w:w="711" w:type="dxa"/>
            <w:vAlign w:val="center"/>
          </w:tcPr>
          <w:p w14:paraId="2E31ACB9" w14:textId="044143EA"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080BAE">
              <w:rPr>
                <w:rFonts w:ascii="Arial" w:hAnsi="Arial" w:cs="Arial"/>
                <w:color w:val="215868"/>
                <w:sz w:val="18"/>
                <w:szCs w:val="18"/>
              </w:rPr>
              <w:t>4.8</w:t>
            </w:r>
            <w:r w:rsidR="00215D7C">
              <w:rPr>
                <w:rFonts w:ascii="Arial" w:hAnsi="Arial" w:cs="Arial"/>
                <w:color w:val="215868"/>
                <w:sz w:val="18"/>
                <w:szCs w:val="18"/>
              </w:rPr>
              <w:t>%</w:t>
            </w:r>
          </w:p>
        </w:tc>
        <w:tc>
          <w:tcPr>
            <w:tcW w:w="816" w:type="dxa"/>
            <w:vAlign w:val="center"/>
          </w:tcPr>
          <w:p w14:paraId="3FA0D484" w14:textId="102EA3D5"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AB5F33">
              <w:rPr>
                <w:rFonts w:ascii="Arial" w:hAnsi="Arial" w:cs="Arial"/>
                <w:color w:val="215868"/>
                <w:sz w:val="18"/>
                <w:szCs w:val="18"/>
              </w:rPr>
              <w:t>3.0</w:t>
            </w:r>
            <w:r>
              <w:rPr>
                <w:rFonts w:ascii="Arial" w:hAnsi="Arial" w:cs="Arial"/>
                <w:color w:val="215868"/>
                <w:sz w:val="18"/>
                <w:szCs w:val="18"/>
              </w:rPr>
              <w:t>B</w:t>
            </w:r>
          </w:p>
        </w:tc>
        <w:tc>
          <w:tcPr>
            <w:tcW w:w="768" w:type="dxa"/>
            <w:vAlign w:val="center"/>
          </w:tcPr>
          <w:p w14:paraId="37E2BD2D" w14:textId="4937517B" w:rsidR="008674D0" w:rsidRPr="00E43E81"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AB5F33">
              <w:rPr>
                <w:rFonts w:ascii="Arial" w:hAnsi="Arial" w:cs="Arial"/>
                <w:color w:val="215868"/>
                <w:sz w:val="18"/>
                <w:szCs w:val="18"/>
              </w:rPr>
              <w:t>6.8</w:t>
            </w:r>
            <w:r w:rsidR="008674D0">
              <w:rPr>
                <w:rFonts w:ascii="Arial" w:hAnsi="Arial" w:cs="Arial"/>
                <w:color w:val="215868"/>
                <w:sz w:val="18"/>
                <w:szCs w:val="18"/>
              </w:rPr>
              <w:t>%</w:t>
            </w:r>
          </w:p>
        </w:tc>
        <w:tc>
          <w:tcPr>
            <w:tcW w:w="799" w:type="dxa"/>
            <w:vAlign w:val="center"/>
          </w:tcPr>
          <w:p w14:paraId="108031E8" w14:textId="78F50C71" w:rsidR="008674D0" w:rsidRPr="00E43E81"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AB5F33">
              <w:rPr>
                <w:rFonts w:ascii="Arial" w:hAnsi="Arial" w:cs="Arial"/>
                <w:color w:val="215868"/>
                <w:sz w:val="18"/>
                <w:szCs w:val="18"/>
              </w:rPr>
              <w:t>22.4</w:t>
            </w:r>
            <w:r w:rsidR="008674D0">
              <w:rPr>
                <w:rFonts w:ascii="Arial" w:hAnsi="Arial" w:cs="Arial"/>
                <w:color w:val="215868"/>
                <w:sz w:val="18"/>
                <w:szCs w:val="18"/>
              </w:rPr>
              <w:t>%</w:t>
            </w:r>
          </w:p>
        </w:tc>
      </w:tr>
      <w:tr w:rsidR="00AB5F33" w:rsidRPr="00E43E81" w14:paraId="43A744ED" w14:textId="77777777" w:rsidTr="008674D0">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44" w:type="dxa"/>
            <w:gridSpan w:val="2"/>
            <w:vAlign w:val="center"/>
          </w:tcPr>
          <w:p w14:paraId="2D5BC9DE" w14:textId="4F82E929" w:rsidR="008674D0" w:rsidRPr="00D642D0" w:rsidRDefault="008674D0" w:rsidP="008674D0">
            <w:pPr>
              <w:pStyle w:val="NoSpacing"/>
              <w:jc w:val="right"/>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Volume</w:t>
            </w:r>
          </w:p>
        </w:tc>
        <w:tc>
          <w:tcPr>
            <w:tcW w:w="799" w:type="dxa"/>
            <w:gridSpan w:val="2"/>
            <w:vAlign w:val="center"/>
          </w:tcPr>
          <w:p w14:paraId="355C182D" w14:textId="7E9BA1D9"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2%</w:t>
            </w:r>
          </w:p>
        </w:tc>
        <w:tc>
          <w:tcPr>
            <w:tcW w:w="798" w:type="dxa"/>
            <w:gridSpan w:val="2"/>
            <w:vAlign w:val="center"/>
          </w:tcPr>
          <w:p w14:paraId="2918379D" w14:textId="339D0376" w:rsidR="008674D0"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14%</w:t>
            </w:r>
          </w:p>
        </w:tc>
        <w:tc>
          <w:tcPr>
            <w:tcW w:w="790" w:type="dxa"/>
            <w:vAlign w:val="center"/>
          </w:tcPr>
          <w:p w14:paraId="211A3D88" w14:textId="2E7CA090" w:rsidR="008674D0"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14%</w:t>
            </w:r>
          </w:p>
        </w:tc>
        <w:tc>
          <w:tcPr>
            <w:tcW w:w="790" w:type="dxa"/>
            <w:vAlign w:val="center"/>
          </w:tcPr>
          <w:p w14:paraId="06B7466D" w14:textId="07FB2983"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-12%</w:t>
            </w:r>
          </w:p>
        </w:tc>
        <w:tc>
          <w:tcPr>
            <w:tcW w:w="768" w:type="dxa"/>
            <w:vAlign w:val="center"/>
          </w:tcPr>
          <w:p w14:paraId="40158A08" w14:textId="08830B45"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w:t>
            </w:r>
          </w:p>
        </w:tc>
        <w:tc>
          <w:tcPr>
            <w:tcW w:w="790" w:type="dxa"/>
            <w:vAlign w:val="center"/>
          </w:tcPr>
          <w:p w14:paraId="155D24DC" w14:textId="7FA03AF1"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-6%</w:t>
            </w:r>
          </w:p>
        </w:tc>
        <w:tc>
          <w:tcPr>
            <w:tcW w:w="790" w:type="dxa"/>
            <w:vAlign w:val="center"/>
          </w:tcPr>
          <w:p w14:paraId="315BB821" w14:textId="0C78CAA8"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-6%</w:t>
            </w:r>
          </w:p>
        </w:tc>
        <w:tc>
          <w:tcPr>
            <w:tcW w:w="768" w:type="dxa"/>
            <w:vAlign w:val="center"/>
          </w:tcPr>
          <w:p w14:paraId="28025221" w14:textId="452F65FE"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-5%</w:t>
            </w:r>
          </w:p>
        </w:tc>
        <w:tc>
          <w:tcPr>
            <w:tcW w:w="711" w:type="dxa"/>
            <w:vAlign w:val="center"/>
          </w:tcPr>
          <w:p w14:paraId="400ADA07" w14:textId="05DA5F96" w:rsidR="008674D0"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080BAE">
              <w:rPr>
                <w:rFonts w:ascii="Arial" w:hAnsi="Arial" w:cs="Arial"/>
                <w:color w:val="215868"/>
                <w:sz w:val="18"/>
                <w:szCs w:val="18"/>
              </w:rPr>
              <w:t>4.7</w:t>
            </w:r>
            <w:r w:rsidR="00215D7C">
              <w:rPr>
                <w:rFonts w:ascii="Arial" w:hAnsi="Arial" w:cs="Arial"/>
                <w:color w:val="215868"/>
                <w:sz w:val="18"/>
                <w:szCs w:val="18"/>
              </w:rPr>
              <w:t>%</w:t>
            </w:r>
          </w:p>
        </w:tc>
        <w:tc>
          <w:tcPr>
            <w:tcW w:w="816" w:type="dxa"/>
            <w:vAlign w:val="center"/>
          </w:tcPr>
          <w:p w14:paraId="286BF450" w14:textId="64287EA2" w:rsidR="008674D0" w:rsidRDefault="00AB5F33"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1.6</w:t>
            </w:r>
            <w:r w:rsidR="008674D0">
              <w:rPr>
                <w:rFonts w:ascii="Arial" w:hAnsi="Arial" w:cs="Arial"/>
                <w:color w:val="215868"/>
                <w:sz w:val="18"/>
                <w:szCs w:val="18"/>
              </w:rPr>
              <w:t>B</w:t>
            </w:r>
          </w:p>
        </w:tc>
        <w:tc>
          <w:tcPr>
            <w:tcW w:w="768" w:type="dxa"/>
            <w:vAlign w:val="center"/>
          </w:tcPr>
          <w:p w14:paraId="26B3AA46" w14:textId="4C433371"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AB5F33">
              <w:rPr>
                <w:rFonts w:ascii="Arial" w:hAnsi="Arial" w:cs="Arial"/>
                <w:color w:val="215868"/>
                <w:sz w:val="18"/>
                <w:szCs w:val="18"/>
              </w:rPr>
              <w:t>0.8</w:t>
            </w:r>
            <w:r>
              <w:rPr>
                <w:rFonts w:ascii="Arial" w:hAnsi="Arial" w:cs="Arial"/>
                <w:color w:val="215868"/>
                <w:sz w:val="18"/>
                <w:szCs w:val="18"/>
              </w:rPr>
              <w:t>%</w:t>
            </w:r>
          </w:p>
        </w:tc>
        <w:tc>
          <w:tcPr>
            <w:tcW w:w="799" w:type="dxa"/>
            <w:vAlign w:val="center"/>
          </w:tcPr>
          <w:p w14:paraId="55980290" w14:textId="7749254A" w:rsidR="008674D0" w:rsidRPr="00E43E81" w:rsidRDefault="00505E84"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AB5F33">
              <w:rPr>
                <w:rFonts w:ascii="Arial" w:hAnsi="Arial" w:cs="Arial"/>
                <w:color w:val="215868"/>
                <w:sz w:val="18"/>
                <w:szCs w:val="18"/>
              </w:rPr>
              <w:t>3.1</w:t>
            </w:r>
            <w:r w:rsidR="008674D0">
              <w:rPr>
                <w:rFonts w:ascii="Arial" w:hAnsi="Arial" w:cs="Arial"/>
                <w:color w:val="215868"/>
                <w:sz w:val="18"/>
                <w:szCs w:val="18"/>
              </w:rPr>
              <w:t>%</w:t>
            </w:r>
          </w:p>
        </w:tc>
      </w:tr>
    </w:tbl>
    <w:bookmarkEnd w:id="2"/>
    <w:p w14:paraId="030C002F" w14:textId="77777777" w:rsidR="00315642" w:rsidRPr="002E09F5" w:rsidRDefault="00FE5D0F" w:rsidP="006069A6">
      <w:pPr>
        <w:pStyle w:val="NoSpacing"/>
        <w:rPr>
          <w:rFonts w:ascii="Arial" w:hAnsi="Arial" w:cs="Arial"/>
          <w:sz w:val="6"/>
          <w:szCs w:val="10"/>
        </w:rPr>
      </w:pPr>
      <w:r w:rsidRPr="002E09F5">
        <w:rPr>
          <w:rFonts w:ascii="Arial" w:hAnsi="Arial" w:cs="Arial"/>
          <w:sz w:val="6"/>
          <w:szCs w:val="10"/>
        </w:rPr>
        <w:t xml:space="preserve"> </w:t>
      </w:r>
    </w:p>
    <w:p w14:paraId="7E6FB482" w14:textId="77777777" w:rsidR="00441E8F" w:rsidRDefault="00441E8F" w:rsidP="00441E8F">
      <w:pPr>
        <w:pStyle w:val="NoSpacing"/>
        <w:rPr>
          <w:rFonts w:ascii="Arial" w:hAnsi="Arial" w:cs="Arial"/>
          <w:sz w:val="16"/>
          <w:szCs w:val="16"/>
        </w:rPr>
      </w:pPr>
      <w:r w:rsidRPr="00CF309B">
        <w:rPr>
          <w:rFonts w:ascii="Arial" w:hAnsi="Arial" w:cs="Arial"/>
          <w:sz w:val="16"/>
          <w:szCs w:val="16"/>
        </w:rPr>
        <w:t>Source:</w:t>
      </w:r>
      <w:r w:rsidR="00BA516E" w:rsidRPr="00CF309B">
        <w:rPr>
          <w:rFonts w:ascii="Arial" w:hAnsi="Arial" w:cs="Arial"/>
          <w:sz w:val="16"/>
          <w:szCs w:val="16"/>
        </w:rPr>
        <w:t xml:space="preserve"> IRI</w:t>
      </w:r>
      <w:r w:rsidR="00906C46">
        <w:rPr>
          <w:rFonts w:ascii="Arial" w:hAnsi="Arial" w:cs="Arial"/>
          <w:sz w:val="16"/>
          <w:szCs w:val="16"/>
        </w:rPr>
        <w:t xml:space="preserve"> Integrated Fresh,</w:t>
      </w:r>
      <w:r w:rsidR="00BA516E" w:rsidRPr="00CF309B">
        <w:rPr>
          <w:rFonts w:ascii="Arial" w:hAnsi="Arial" w:cs="Arial"/>
          <w:sz w:val="16"/>
          <w:szCs w:val="16"/>
        </w:rPr>
        <w:t xml:space="preserve"> Total U.S., MULO</w:t>
      </w:r>
    </w:p>
    <w:p w14:paraId="1E6CCA3B" w14:textId="3D862E78" w:rsidR="00517D7F" w:rsidRDefault="00517D7F" w:rsidP="00CB6454">
      <w:pPr>
        <w:pStyle w:val="NoSpacing"/>
        <w:rPr>
          <w:rFonts w:ascii="Arial" w:hAnsi="Arial" w:cs="Arial"/>
          <w:b/>
          <w:color w:val="595959" w:themeColor="text1" w:themeTint="A6"/>
          <w:sz w:val="24"/>
          <w:szCs w:val="24"/>
        </w:rPr>
      </w:pPr>
    </w:p>
    <w:p w14:paraId="5FB188E2" w14:textId="77777777" w:rsidR="009F5C6A" w:rsidRDefault="009F5C6A" w:rsidP="00CB6454">
      <w:pPr>
        <w:pStyle w:val="NoSpacing"/>
        <w:rPr>
          <w:rFonts w:ascii="Arial" w:hAnsi="Arial" w:cs="Arial"/>
          <w:b/>
          <w:color w:val="595959" w:themeColor="text1" w:themeTint="A6"/>
          <w:sz w:val="24"/>
          <w:szCs w:val="24"/>
        </w:rPr>
      </w:pPr>
    </w:p>
    <w:p w14:paraId="7EA9214F" w14:textId="1C700344" w:rsidR="00CB6454" w:rsidRPr="00B34F5D" w:rsidRDefault="00CB6454" w:rsidP="009F5C6A">
      <w:pPr>
        <w:spacing w:after="0"/>
        <w:rPr>
          <w:rFonts w:ascii="Arial" w:hAnsi="Arial" w:cs="Arial"/>
          <w:b/>
          <w:color w:val="595959" w:themeColor="text1" w:themeTint="A6"/>
          <w:sz w:val="24"/>
          <w:szCs w:val="24"/>
        </w:rPr>
      </w:pPr>
      <w:r w:rsidRPr="00B34F5D">
        <w:rPr>
          <w:rFonts w:ascii="Arial" w:hAnsi="Arial" w:cs="Arial"/>
          <w:b/>
          <w:color w:val="595959" w:themeColor="text1" w:themeTint="A6"/>
          <w:sz w:val="24"/>
          <w:szCs w:val="24"/>
        </w:rPr>
        <w:t>Fresh Fruit</w:t>
      </w:r>
      <w:r w:rsidR="00EB33CE">
        <w:rPr>
          <w:rFonts w:ascii="Arial" w:hAnsi="Arial" w:cs="Arial"/>
          <w:b/>
          <w:color w:val="595959" w:themeColor="text1" w:themeTint="A6"/>
          <w:sz w:val="24"/>
          <w:szCs w:val="24"/>
        </w:rPr>
        <w:t xml:space="preserve"> Sales in </w:t>
      </w:r>
      <w:r w:rsidR="001A3559">
        <w:rPr>
          <w:rFonts w:ascii="Arial" w:hAnsi="Arial" w:cs="Arial"/>
          <w:b/>
          <w:color w:val="595959" w:themeColor="text1" w:themeTint="A6"/>
          <w:sz w:val="24"/>
          <w:szCs w:val="24"/>
        </w:rPr>
        <w:t>October</w:t>
      </w:r>
    </w:p>
    <w:p w14:paraId="0A2BF398" w14:textId="0DFFD2E1" w:rsidR="00BB3051" w:rsidRDefault="00CB6454" w:rsidP="00CB6454">
      <w:pPr>
        <w:pStyle w:val="NoSpacing"/>
        <w:rPr>
          <w:rFonts w:ascii="Arial" w:hAnsi="Arial" w:cs="Arial"/>
          <w:sz w:val="20"/>
          <w:szCs w:val="20"/>
        </w:rPr>
      </w:pPr>
      <w:r>
        <w:rPr>
          <w:rFonts w:ascii="Arial" w:hAnsi="Arial" w:cs="Arial"/>
          <w:sz w:val="20"/>
          <w:szCs w:val="20"/>
        </w:rPr>
        <w:t>“</w:t>
      </w:r>
      <w:r w:rsidR="00AB5F33">
        <w:rPr>
          <w:rFonts w:ascii="Arial" w:hAnsi="Arial" w:cs="Arial"/>
          <w:sz w:val="20"/>
          <w:szCs w:val="20"/>
        </w:rPr>
        <w:t>Apples, avocados and citrus came on strong in November</w:t>
      </w:r>
      <w:r w:rsidR="00BE4D67">
        <w:rPr>
          <w:rFonts w:ascii="Arial" w:hAnsi="Arial" w:cs="Arial"/>
          <w:sz w:val="20"/>
          <w:szCs w:val="20"/>
        </w:rPr>
        <w:t xml:space="preserve">,” Parker said. </w:t>
      </w:r>
      <w:r w:rsidRPr="00B35CE9">
        <w:rPr>
          <w:rFonts w:ascii="Arial" w:hAnsi="Arial" w:cs="Arial"/>
          <w:sz w:val="20"/>
          <w:szCs w:val="20"/>
        </w:rPr>
        <w:t>“</w:t>
      </w:r>
      <w:r w:rsidR="00AB5F33">
        <w:rPr>
          <w:rFonts w:ascii="Arial" w:hAnsi="Arial" w:cs="Arial"/>
          <w:sz w:val="20"/>
          <w:szCs w:val="20"/>
        </w:rPr>
        <w:t>Whereas berry sales are double that of other categories in the summer months, apples are up there now with monthly sales of $372 million</w:t>
      </w:r>
      <w:r w:rsidR="001404B7">
        <w:rPr>
          <w:rFonts w:ascii="Arial" w:hAnsi="Arial" w:cs="Arial"/>
          <w:sz w:val="20"/>
          <w:szCs w:val="20"/>
        </w:rPr>
        <w:t>.</w:t>
      </w:r>
      <w:r w:rsidR="00296B4A">
        <w:rPr>
          <w:rFonts w:ascii="Arial" w:hAnsi="Arial" w:cs="Arial"/>
          <w:sz w:val="20"/>
          <w:szCs w:val="20"/>
        </w:rPr>
        <w:t xml:space="preserve"> </w:t>
      </w:r>
      <w:r w:rsidR="00C63361">
        <w:rPr>
          <w:rFonts w:ascii="Arial" w:hAnsi="Arial" w:cs="Arial"/>
          <w:sz w:val="20"/>
          <w:szCs w:val="20"/>
        </w:rPr>
        <w:t>In addition to the seasonal apple sets, a</w:t>
      </w:r>
      <w:r w:rsidR="00296B4A">
        <w:rPr>
          <w:rFonts w:ascii="Arial" w:hAnsi="Arial" w:cs="Arial"/>
          <w:sz w:val="20"/>
          <w:szCs w:val="20"/>
        </w:rPr>
        <w:t>pples</w:t>
      </w:r>
      <w:r w:rsidR="00C63361">
        <w:rPr>
          <w:rFonts w:ascii="Arial" w:hAnsi="Arial" w:cs="Arial"/>
          <w:sz w:val="20"/>
          <w:szCs w:val="20"/>
        </w:rPr>
        <w:t>’</w:t>
      </w:r>
      <w:r w:rsidR="00296B4A">
        <w:rPr>
          <w:rFonts w:ascii="Arial" w:hAnsi="Arial" w:cs="Arial"/>
          <w:sz w:val="20"/>
          <w:szCs w:val="20"/>
        </w:rPr>
        <w:t xml:space="preserve"> price-per-pound is often lower than other snackable fruits, likely making it attractive to inflation</w:t>
      </w:r>
      <w:r w:rsidR="00C63361">
        <w:rPr>
          <w:rFonts w:ascii="Arial" w:hAnsi="Arial" w:cs="Arial"/>
          <w:sz w:val="20"/>
          <w:szCs w:val="20"/>
        </w:rPr>
        <w:t>-</w:t>
      </w:r>
      <w:r w:rsidR="00296B4A">
        <w:rPr>
          <w:rFonts w:ascii="Arial" w:hAnsi="Arial" w:cs="Arial"/>
          <w:sz w:val="20"/>
          <w:szCs w:val="20"/>
        </w:rPr>
        <w:t>weary shoppers.</w:t>
      </w:r>
      <w:r w:rsidR="001404B7">
        <w:rPr>
          <w:rFonts w:ascii="Arial" w:hAnsi="Arial" w:cs="Arial"/>
          <w:sz w:val="20"/>
          <w:szCs w:val="20"/>
        </w:rPr>
        <w:t xml:space="preserve">” Oranges </w:t>
      </w:r>
      <w:r w:rsidR="00AB5F33">
        <w:rPr>
          <w:rFonts w:ascii="Arial" w:hAnsi="Arial" w:cs="Arial"/>
          <w:sz w:val="20"/>
          <w:szCs w:val="20"/>
        </w:rPr>
        <w:t xml:space="preserve">and mandarins </w:t>
      </w:r>
      <w:r w:rsidR="001404B7">
        <w:rPr>
          <w:rFonts w:ascii="Arial" w:hAnsi="Arial" w:cs="Arial"/>
          <w:sz w:val="20"/>
          <w:szCs w:val="20"/>
        </w:rPr>
        <w:t>made it back in the top 10 sellers.</w:t>
      </w:r>
      <w:r w:rsidR="00AB5F33">
        <w:rPr>
          <w:rFonts w:ascii="Arial" w:hAnsi="Arial" w:cs="Arial"/>
          <w:sz w:val="20"/>
          <w:szCs w:val="20"/>
        </w:rPr>
        <w:t xml:space="preserve"> Mixed fruit dropped a few places to end in ninth. </w:t>
      </w:r>
      <w:r w:rsidR="001404B7">
        <w:rPr>
          <w:rFonts w:ascii="Arial" w:hAnsi="Arial" w:cs="Arial"/>
          <w:sz w:val="20"/>
          <w:szCs w:val="20"/>
        </w:rPr>
        <w:t xml:space="preserve"> </w:t>
      </w:r>
    </w:p>
    <w:p w14:paraId="114F402F" w14:textId="77777777" w:rsidR="005E2F61" w:rsidRDefault="005E2F61" w:rsidP="00CB6454">
      <w:pPr>
        <w:pStyle w:val="NoSpacing"/>
        <w:rPr>
          <w:rFonts w:ascii="Arial" w:hAnsi="Arial" w:cs="Arial"/>
          <w:sz w:val="20"/>
          <w:szCs w:val="20"/>
        </w:rPr>
      </w:pPr>
    </w:p>
    <w:tbl>
      <w:tblPr>
        <w:tblStyle w:val="LightShading-Accent5"/>
        <w:tblW w:w="10915" w:type="dxa"/>
        <w:tblBorders>
          <w:top w:val="none" w:sz="0" w:space="0" w:color="auto"/>
          <w:bottom w:val="none" w:sz="0" w:space="0" w:color="auto"/>
        </w:tblBorders>
        <w:tblLayout w:type="fixed"/>
        <w:tblLook w:val="04A0" w:firstRow="1" w:lastRow="0" w:firstColumn="1" w:lastColumn="0" w:noHBand="0" w:noVBand="1"/>
      </w:tblPr>
      <w:tblGrid>
        <w:gridCol w:w="1090"/>
        <w:gridCol w:w="160"/>
        <w:gridCol w:w="676"/>
        <w:gridCol w:w="119"/>
        <w:gridCol w:w="684"/>
        <w:gridCol w:w="110"/>
        <w:gridCol w:w="688"/>
        <w:gridCol w:w="107"/>
        <w:gridCol w:w="691"/>
        <w:gridCol w:w="103"/>
        <w:gridCol w:w="794"/>
        <w:gridCol w:w="794"/>
        <w:gridCol w:w="794"/>
        <w:gridCol w:w="794"/>
        <w:gridCol w:w="794"/>
        <w:gridCol w:w="816"/>
        <w:gridCol w:w="851"/>
        <w:gridCol w:w="850"/>
      </w:tblGrid>
      <w:tr w:rsidR="00811C9C" w:rsidRPr="0003007F" w14:paraId="3DFD75C2" w14:textId="77777777" w:rsidTr="00B51D8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26" w:type="dxa"/>
            <w:gridSpan w:val="3"/>
            <w:tcBorders>
              <w:top w:val="none" w:sz="0" w:space="0" w:color="auto"/>
              <w:bottom w:val="none" w:sz="0" w:space="0" w:color="auto"/>
            </w:tcBorders>
            <w:shd w:val="clear" w:color="auto" w:fill="17365D" w:themeFill="text2" w:themeFillShade="BF"/>
          </w:tcPr>
          <w:p w14:paraId="285E05F8" w14:textId="77777777" w:rsidR="00811C9C" w:rsidRPr="00AB1306" w:rsidRDefault="00811C9C" w:rsidP="00422C9B">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803" w:type="dxa"/>
            <w:gridSpan w:val="2"/>
            <w:tcBorders>
              <w:top w:val="none" w:sz="0" w:space="0" w:color="auto"/>
              <w:bottom w:val="none" w:sz="0" w:space="0" w:color="auto"/>
            </w:tcBorders>
            <w:shd w:val="clear" w:color="auto" w:fill="17365D" w:themeFill="text2" w:themeFillShade="BF"/>
          </w:tcPr>
          <w:p w14:paraId="668BD2C0" w14:textId="77777777" w:rsidR="00811C9C" w:rsidRPr="00AB1306" w:rsidRDefault="00811C9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798" w:type="dxa"/>
            <w:gridSpan w:val="2"/>
            <w:tcBorders>
              <w:top w:val="none" w:sz="0" w:space="0" w:color="auto"/>
              <w:bottom w:val="none" w:sz="0" w:space="0" w:color="auto"/>
            </w:tcBorders>
            <w:shd w:val="clear" w:color="auto" w:fill="17365D" w:themeFill="text2" w:themeFillShade="BF"/>
          </w:tcPr>
          <w:p w14:paraId="112830F6" w14:textId="77777777" w:rsidR="00811C9C" w:rsidRPr="00AB1306" w:rsidRDefault="00811C9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798" w:type="dxa"/>
            <w:gridSpan w:val="2"/>
            <w:tcBorders>
              <w:top w:val="none" w:sz="0" w:space="0" w:color="auto"/>
              <w:bottom w:val="none" w:sz="0" w:space="0" w:color="auto"/>
            </w:tcBorders>
            <w:shd w:val="clear" w:color="auto" w:fill="17365D" w:themeFill="text2" w:themeFillShade="BF"/>
          </w:tcPr>
          <w:p w14:paraId="7B632F52" w14:textId="77777777" w:rsidR="00811C9C" w:rsidRPr="00AB1306" w:rsidRDefault="00811C9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6590" w:type="dxa"/>
            <w:gridSpan w:val="9"/>
            <w:tcBorders>
              <w:top w:val="none" w:sz="0" w:space="0" w:color="auto"/>
              <w:bottom w:val="none" w:sz="0" w:space="0" w:color="auto"/>
            </w:tcBorders>
            <w:shd w:val="clear" w:color="auto" w:fill="17365D" w:themeFill="text2" w:themeFillShade="BF"/>
          </w:tcPr>
          <w:p w14:paraId="3A17CC18" w14:textId="648FCAC7" w:rsidR="00811C9C" w:rsidRPr="0003007F" w:rsidRDefault="00811C9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 YA</w:t>
            </w:r>
          </w:p>
        </w:tc>
      </w:tr>
      <w:tr w:rsidR="00B51D86" w:rsidRPr="0003007F" w14:paraId="74BF3700" w14:textId="77777777" w:rsidTr="00B51D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50" w:type="dxa"/>
            <w:gridSpan w:val="2"/>
            <w:shd w:val="clear" w:color="auto" w:fill="17365D" w:themeFill="text2" w:themeFillShade="BF"/>
          </w:tcPr>
          <w:p w14:paraId="3F9B606E" w14:textId="77777777" w:rsidR="00811C9C" w:rsidRPr="000F7932" w:rsidRDefault="00811C9C" w:rsidP="00F103B9">
            <w:pPr>
              <w:pStyle w:val="NoSpacing"/>
              <w:rPr>
                <w:rFonts w:ascii="Arial" w:hAnsi="Arial" w:cs="Arial"/>
                <w:color w:val="FFFFFF" w:themeColor="background1"/>
                <w:sz w:val="18"/>
                <w:szCs w:val="18"/>
              </w:rPr>
            </w:pPr>
          </w:p>
        </w:tc>
        <w:tc>
          <w:tcPr>
            <w:tcW w:w="795" w:type="dxa"/>
            <w:gridSpan w:val="2"/>
            <w:shd w:val="clear" w:color="auto" w:fill="17365D" w:themeFill="text2" w:themeFillShade="BF"/>
            <w:vAlign w:val="center"/>
          </w:tcPr>
          <w:p w14:paraId="46CF2457" w14:textId="77777777" w:rsidR="00811C9C" w:rsidRPr="000F7932" w:rsidRDefault="00811C9C" w:rsidP="00034C1B">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794" w:type="dxa"/>
            <w:gridSpan w:val="2"/>
            <w:shd w:val="clear" w:color="auto" w:fill="17365D" w:themeFill="text2" w:themeFillShade="BF"/>
            <w:vAlign w:val="center"/>
          </w:tcPr>
          <w:p w14:paraId="13B20948" w14:textId="77777777" w:rsidR="00811C9C" w:rsidRPr="000F7932" w:rsidRDefault="00811C9C" w:rsidP="00034C1B">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w:t>
            </w:r>
            <w:r w:rsidRPr="000F7932">
              <w:rPr>
                <w:rFonts w:ascii="Arial" w:hAnsi="Arial" w:cs="Arial"/>
                <w:b/>
                <w:color w:val="FFFFFF" w:themeColor="background1"/>
                <w:sz w:val="18"/>
                <w:szCs w:val="18"/>
              </w:rPr>
              <w:t>20</w:t>
            </w:r>
          </w:p>
        </w:tc>
        <w:tc>
          <w:tcPr>
            <w:tcW w:w="795" w:type="dxa"/>
            <w:gridSpan w:val="2"/>
            <w:shd w:val="clear" w:color="auto" w:fill="17365D" w:themeFill="text2" w:themeFillShade="BF"/>
            <w:vAlign w:val="center"/>
          </w:tcPr>
          <w:p w14:paraId="301AC34F" w14:textId="08B3D72B" w:rsidR="00811C9C" w:rsidRPr="000F7932" w:rsidRDefault="00811C9C" w:rsidP="00034C1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794" w:type="dxa"/>
            <w:gridSpan w:val="2"/>
            <w:shd w:val="clear" w:color="auto" w:fill="17365D" w:themeFill="text2" w:themeFillShade="BF"/>
            <w:vAlign w:val="center"/>
          </w:tcPr>
          <w:p w14:paraId="0DC3715D" w14:textId="76524617" w:rsidR="00811C9C" w:rsidRPr="000F7932" w:rsidRDefault="00811C9C" w:rsidP="00034C1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794" w:type="dxa"/>
            <w:shd w:val="clear" w:color="auto" w:fill="17365D" w:themeFill="text2" w:themeFillShade="BF"/>
            <w:vAlign w:val="center"/>
          </w:tcPr>
          <w:p w14:paraId="1DE0B116" w14:textId="4D57C668" w:rsidR="00811C9C" w:rsidRDefault="00811C9C" w:rsidP="00034C1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794" w:type="dxa"/>
            <w:shd w:val="clear" w:color="auto" w:fill="17365D" w:themeFill="text2" w:themeFillShade="BF"/>
            <w:vAlign w:val="center"/>
          </w:tcPr>
          <w:p w14:paraId="4FF66A97" w14:textId="27B4D369" w:rsidR="00811C9C" w:rsidRDefault="00811C9C" w:rsidP="00034C1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794" w:type="dxa"/>
            <w:shd w:val="clear" w:color="auto" w:fill="17365D" w:themeFill="text2" w:themeFillShade="BF"/>
            <w:vAlign w:val="center"/>
          </w:tcPr>
          <w:p w14:paraId="147A02D7" w14:textId="5F1F3125" w:rsidR="00811C9C" w:rsidRDefault="00811C9C" w:rsidP="00034C1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794" w:type="dxa"/>
            <w:shd w:val="clear" w:color="auto" w:fill="17365D" w:themeFill="text2" w:themeFillShade="BF"/>
            <w:vAlign w:val="center"/>
          </w:tcPr>
          <w:p w14:paraId="4B0DB5D5" w14:textId="4BC3FEB8" w:rsidR="00811C9C" w:rsidRDefault="00811C9C" w:rsidP="00034C1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794" w:type="dxa"/>
            <w:shd w:val="clear" w:color="auto" w:fill="17365D" w:themeFill="text2" w:themeFillShade="BF"/>
            <w:vAlign w:val="center"/>
          </w:tcPr>
          <w:p w14:paraId="6140FD35" w14:textId="37E1750C" w:rsidR="00811C9C" w:rsidRDefault="00811C9C" w:rsidP="00B7196D">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22</w:t>
            </w:r>
          </w:p>
        </w:tc>
        <w:tc>
          <w:tcPr>
            <w:tcW w:w="816" w:type="dxa"/>
            <w:shd w:val="clear" w:color="auto" w:fill="17365D" w:themeFill="text2" w:themeFillShade="BF"/>
            <w:vAlign w:val="center"/>
          </w:tcPr>
          <w:p w14:paraId="3B63F547" w14:textId="3C909F8A" w:rsidR="00811C9C" w:rsidRPr="000F7932" w:rsidRDefault="00784259" w:rsidP="00A36631">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w:t>
            </w:r>
            <w:r w:rsidR="003C0347">
              <w:rPr>
                <w:rFonts w:ascii="Arial" w:hAnsi="Arial" w:cs="Arial"/>
                <w:b/>
                <w:color w:val="FFFFFF" w:themeColor="background1"/>
                <w:sz w:val="18"/>
                <w:szCs w:val="18"/>
              </w:rPr>
              <w:t xml:space="preserve"> </w:t>
            </w:r>
            <w:r w:rsidR="00811C9C">
              <w:rPr>
                <w:rFonts w:ascii="Arial" w:hAnsi="Arial" w:cs="Arial"/>
                <w:b/>
                <w:color w:val="FFFFFF" w:themeColor="background1"/>
                <w:sz w:val="18"/>
                <w:szCs w:val="18"/>
              </w:rPr>
              <w:t>22</w:t>
            </w:r>
          </w:p>
        </w:tc>
        <w:tc>
          <w:tcPr>
            <w:tcW w:w="851" w:type="dxa"/>
            <w:shd w:val="clear" w:color="auto" w:fill="17365D" w:themeFill="text2" w:themeFillShade="BF"/>
            <w:vAlign w:val="center"/>
          </w:tcPr>
          <w:p w14:paraId="04C57725" w14:textId="5C847B3A" w:rsidR="00811C9C" w:rsidRPr="000F7932" w:rsidRDefault="00811C9C" w:rsidP="00B7196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w:t>
            </w:r>
            <w:r w:rsidRPr="000F7932">
              <w:rPr>
                <w:rFonts w:ascii="Arial" w:hAnsi="Arial" w:cs="Arial"/>
                <w:b/>
                <w:color w:val="FFFFFF" w:themeColor="background1"/>
                <w:sz w:val="18"/>
                <w:szCs w:val="18"/>
              </w:rPr>
              <w:t xml:space="preserve"> </w:t>
            </w:r>
            <w:r>
              <w:rPr>
                <w:rFonts w:ascii="Arial" w:hAnsi="Arial" w:cs="Arial"/>
                <w:b/>
                <w:color w:val="FFFFFF" w:themeColor="background1"/>
                <w:sz w:val="18"/>
                <w:szCs w:val="18"/>
              </w:rPr>
              <w:br/>
            </w:r>
            <w:r w:rsidRPr="000F7932">
              <w:rPr>
                <w:rFonts w:ascii="Arial" w:hAnsi="Arial" w:cs="Arial"/>
                <w:b/>
                <w:color w:val="FFFFFF" w:themeColor="background1"/>
                <w:sz w:val="18"/>
                <w:szCs w:val="18"/>
              </w:rPr>
              <w:t xml:space="preserve">vs </w:t>
            </w:r>
            <w:r>
              <w:rPr>
                <w:rFonts w:ascii="Arial" w:hAnsi="Arial" w:cs="Arial"/>
                <w:b/>
                <w:color w:val="FFFFFF" w:themeColor="background1"/>
                <w:sz w:val="18"/>
                <w:szCs w:val="18"/>
              </w:rPr>
              <w:t>YA</w:t>
            </w:r>
          </w:p>
        </w:tc>
        <w:tc>
          <w:tcPr>
            <w:tcW w:w="850" w:type="dxa"/>
            <w:shd w:val="clear" w:color="auto" w:fill="17365D" w:themeFill="text2" w:themeFillShade="BF"/>
            <w:vAlign w:val="center"/>
          </w:tcPr>
          <w:p w14:paraId="26786B75" w14:textId="46025FBA" w:rsidR="00811C9C" w:rsidRPr="000F7932" w:rsidRDefault="00811C9C" w:rsidP="0053367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roofErr w:type="spellStart"/>
            <w:r>
              <w:rPr>
                <w:rFonts w:ascii="Arial" w:hAnsi="Arial" w:cs="Arial"/>
                <w:b/>
                <w:color w:val="FFFFFF" w:themeColor="background1"/>
                <w:sz w:val="18"/>
                <w:szCs w:val="18"/>
              </w:rPr>
              <w:t>lbs</w:t>
            </w:r>
            <w:proofErr w:type="spellEnd"/>
            <w:r>
              <w:rPr>
                <w:rFonts w:ascii="Arial" w:hAnsi="Arial" w:cs="Arial"/>
                <w:b/>
                <w:color w:val="FFFFFF" w:themeColor="background1"/>
                <w:sz w:val="18"/>
                <w:szCs w:val="18"/>
              </w:rPr>
              <w:t xml:space="preserve"> vs YA</w:t>
            </w:r>
          </w:p>
        </w:tc>
      </w:tr>
      <w:tr w:rsidR="00811C9C" w:rsidRPr="00091E61" w14:paraId="0CA2F74A" w14:textId="77777777" w:rsidTr="004903AC">
        <w:trPr>
          <w:trHeight w:val="304"/>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66ADF07C" w14:textId="77777777" w:rsidR="00811C9C" w:rsidRPr="00091E61" w:rsidRDefault="00811C9C" w:rsidP="00DD2F0B">
            <w:pPr>
              <w:pStyle w:val="NoSpacing"/>
              <w:rPr>
                <w:rFonts w:ascii="Arial" w:hAnsi="Arial" w:cs="Arial"/>
                <w:color w:val="17365D" w:themeColor="text2" w:themeShade="BF"/>
                <w:sz w:val="18"/>
                <w:szCs w:val="18"/>
              </w:rPr>
            </w:pPr>
            <w:r w:rsidRPr="00091E61">
              <w:rPr>
                <w:rFonts w:ascii="Arial" w:hAnsi="Arial" w:cs="Arial"/>
                <w:color w:val="17365D" w:themeColor="text2" w:themeShade="BF"/>
                <w:sz w:val="18"/>
                <w:szCs w:val="18"/>
              </w:rPr>
              <w:t>Fresh fruit</w:t>
            </w:r>
          </w:p>
        </w:tc>
        <w:tc>
          <w:tcPr>
            <w:tcW w:w="955" w:type="dxa"/>
            <w:gridSpan w:val="3"/>
            <w:vAlign w:val="center"/>
          </w:tcPr>
          <w:p w14:paraId="39EFBE0F" w14:textId="79A27A34" w:rsidR="00811C9C" w:rsidRPr="00091E61" w:rsidRDefault="00811C9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-0.2</w:t>
            </w:r>
            <w:r w:rsidRPr="00091E61">
              <w:rPr>
                <w:rFonts w:ascii="Arial" w:hAnsi="Arial" w:cs="Arial"/>
                <w:b/>
                <w:bCs/>
                <w:color w:val="17365D" w:themeColor="text2" w:themeShade="BF"/>
                <w:sz w:val="18"/>
                <w:szCs w:val="18"/>
              </w:rPr>
              <w:t>%</w:t>
            </w:r>
          </w:p>
        </w:tc>
        <w:tc>
          <w:tcPr>
            <w:tcW w:w="794" w:type="dxa"/>
            <w:gridSpan w:val="2"/>
            <w:vAlign w:val="center"/>
          </w:tcPr>
          <w:p w14:paraId="3D5B0656" w14:textId="624A55EF" w:rsidR="00811C9C" w:rsidRPr="00091E61" w:rsidRDefault="0053367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+9</w:t>
            </w:r>
            <w:r w:rsidR="00811C9C" w:rsidRPr="00091E61">
              <w:rPr>
                <w:rFonts w:ascii="Arial" w:hAnsi="Arial" w:cs="Arial"/>
                <w:b/>
                <w:bCs/>
                <w:color w:val="17365D" w:themeColor="text2" w:themeShade="BF"/>
                <w:sz w:val="18"/>
                <w:szCs w:val="18"/>
              </w:rPr>
              <w:t>%</w:t>
            </w:r>
          </w:p>
        </w:tc>
        <w:tc>
          <w:tcPr>
            <w:tcW w:w="795" w:type="dxa"/>
            <w:gridSpan w:val="2"/>
            <w:vAlign w:val="center"/>
          </w:tcPr>
          <w:p w14:paraId="680EF69E" w14:textId="6A2FFAD2" w:rsidR="00811C9C" w:rsidRPr="00091E61" w:rsidRDefault="0053367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+5</w:t>
            </w:r>
            <w:r w:rsidR="00811C9C" w:rsidRPr="00091E61">
              <w:rPr>
                <w:rFonts w:ascii="Arial" w:hAnsi="Arial" w:cs="Arial"/>
                <w:b/>
                <w:bCs/>
                <w:color w:val="17365D" w:themeColor="text2" w:themeShade="BF"/>
                <w:sz w:val="18"/>
                <w:szCs w:val="18"/>
              </w:rPr>
              <w:t>%</w:t>
            </w:r>
          </w:p>
        </w:tc>
        <w:tc>
          <w:tcPr>
            <w:tcW w:w="794" w:type="dxa"/>
            <w:gridSpan w:val="2"/>
            <w:vAlign w:val="center"/>
          </w:tcPr>
          <w:p w14:paraId="21180263" w14:textId="1CD6C85B" w:rsidR="00811C9C" w:rsidRPr="00091E61" w:rsidRDefault="0053367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+5</w:t>
            </w:r>
            <w:r w:rsidR="00811C9C" w:rsidRPr="00091E61">
              <w:rPr>
                <w:rFonts w:ascii="Arial" w:hAnsi="Arial" w:cs="Arial"/>
                <w:b/>
                <w:bCs/>
                <w:color w:val="17365D" w:themeColor="text2" w:themeShade="BF"/>
                <w:sz w:val="18"/>
                <w:szCs w:val="18"/>
              </w:rPr>
              <w:t>%</w:t>
            </w:r>
          </w:p>
        </w:tc>
        <w:tc>
          <w:tcPr>
            <w:tcW w:w="794" w:type="dxa"/>
            <w:vAlign w:val="center"/>
          </w:tcPr>
          <w:p w14:paraId="31205487" w14:textId="2581D529" w:rsidR="00811C9C" w:rsidRPr="00091E61" w:rsidRDefault="00811C9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Pr="00091E61">
              <w:rPr>
                <w:rFonts w:ascii="Arial" w:hAnsi="Arial" w:cs="Arial"/>
                <w:b/>
                <w:bCs/>
                <w:color w:val="17365D" w:themeColor="text2" w:themeShade="BF"/>
                <w:sz w:val="18"/>
                <w:szCs w:val="18"/>
              </w:rPr>
              <w:t>6%</w:t>
            </w:r>
          </w:p>
        </w:tc>
        <w:tc>
          <w:tcPr>
            <w:tcW w:w="794" w:type="dxa"/>
            <w:vAlign w:val="center"/>
          </w:tcPr>
          <w:p w14:paraId="40577A3D" w14:textId="3618EE79" w:rsidR="00811C9C" w:rsidRPr="00091E61" w:rsidRDefault="0053367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+11</w:t>
            </w:r>
            <w:r w:rsidR="00811C9C" w:rsidRPr="00091E61">
              <w:rPr>
                <w:rFonts w:ascii="Arial" w:hAnsi="Arial" w:cs="Arial"/>
                <w:b/>
                <w:bCs/>
                <w:color w:val="17365D" w:themeColor="text2" w:themeShade="BF"/>
                <w:sz w:val="18"/>
                <w:szCs w:val="18"/>
              </w:rPr>
              <w:t>%</w:t>
            </w:r>
          </w:p>
        </w:tc>
        <w:tc>
          <w:tcPr>
            <w:tcW w:w="794" w:type="dxa"/>
            <w:vAlign w:val="center"/>
          </w:tcPr>
          <w:p w14:paraId="4976E3FE" w14:textId="6B7F9149" w:rsidR="00811C9C" w:rsidRPr="00091E61" w:rsidRDefault="00811C9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sidR="0053367C">
              <w:rPr>
                <w:rFonts w:ascii="Arial" w:hAnsi="Arial" w:cs="Arial"/>
                <w:b/>
                <w:bCs/>
                <w:color w:val="17365D" w:themeColor="text2" w:themeShade="BF"/>
                <w:sz w:val="18"/>
                <w:szCs w:val="18"/>
              </w:rPr>
              <w:t>10</w:t>
            </w:r>
            <w:r w:rsidRPr="00091E61">
              <w:rPr>
                <w:rFonts w:ascii="Arial" w:hAnsi="Arial" w:cs="Arial"/>
                <w:b/>
                <w:bCs/>
                <w:color w:val="17365D" w:themeColor="text2" w:themeShade="BF"/>
                <w:sz w:val="18"/>
                <w:szCs w:val="18"/>
              </w:rPr>
              <w:t>%</w:t>
            </w:r>
          </w:p>
        </w:tc>
        <w:tc>
          <w:tcPr>
            <w:tcW w:w="794" w:type="dxa"/>
            <w:vAlign w:val="center"/>
          </w:tcPr>
          <w:p w14:paraId="355736E6" w14:textId="3513413D" w:rsidR="00811C9C" w:rsidRDefault="00811C9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sidR="0053367C">
              <w:rPr>
                <w:rFonts w:ascii="Arial" w:hAnsi="Arial" w:cs="Arial"/>
                <w:b/>
                <w:bCs/>
                <w:color w:val="17365D" w:themeColor="text2" w:themeShade="BF"/>
                <w:sz w:val="18"/>
                <w:szCs w:val="18"/>
              </w:rPr>
              <w:t>4</w:t>
            </w:r>
            <w:r w:rsidRPr="00091E61">
              <w:rPr>
                <w:rFonts w:ascii="Arial" w:hAnsi="Arial" w:cs="Arial"/>
                <w:b/>
                <w:bCs/>
                <w:color w:val="17365D" w:themeColor="text2" w:themeShade="BF"/>
                <w:sz w:val="18"/>
                <w:szCs w:val="18"/>
              </w:rPr>
              <w:t>%</w:t>
            </w:r>
          </w:p>
        </w:tc>
        <w:tc>
          <w:tcPr>
            <w:tcW w:w="794" w:type="dxa"/>
            <w:vAlign w:val="center"/>
          </w:tcPr>
          <w:p w14:paraId="22BDA0D0" w14:textId="5E2D464C" w:rsidR="00811C9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+4.6</w:t>
            </w:r>
            <w:r w:rsidR="0053367C">
              <w:rPr>
                <w:rFonts w:ascii="Arial" w:hAnsi="Arial" w:cs="Arial"/>
                <w:b/>
                <w:bCs/>
                <w:color w:val="17365D" w:themeColor="text2" w:themeShade="BF"/>
                <w:sz w:val="18"/>
                <w:szCs w:val="18"/>
              </w:rPr>
              <w:t>%</w:t>
            </w:r>
          </w:p>
        </w:tc>
        <w:tc>
          <w:tcPr>
            <w:tcW w:w="816" w:type="dxa"/>
            <w:vAlign w:val="center"/>
          </w:tcPr>
          <w:p w14:paraId="76F93CAA" w14:textId="4DA30344" w:rsidR="00811C9C" w:rsidRPr="00091E61" w:rsidRDefault="0053367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00AB5F33">
              <w:rPr>
                <w:rFonts w:ascii="Arial" w:hAnsi="Arial" w:cs="Arial"/>
                <w:b/>
                <w:bCs/>
                <w:color w:val="17365D" w:themeColor="text2" w:themeShade="BF"/>
                <w:sz w:val="18"/>
                <w:szCs w:val="18"/>
              </w:rPr>
              <w:t>2.4</w:t>
            </w:r>
            <w:r w:rsidR="00811C9C" w:rsidRPr="00091E61">
              <w:rPr>
                <w:rFonts w:ascii="Arial" w:hAnsi="Arial" w:cs="Arial"/>
                <w:b/>
                <w:bCs/>
                <w:color w:val="17365D" w:themeColor="text2" w:themeShade="BF"/>
                <w:sz w:val="18"/>
                <w:szCs w:val="18"/>
              </w:rPr>
              <w:t>B</w:t>
            </w:r>
          </w:p>
        </w:tc>
        <w:tc>
          <w:tcPr>
            <w:tcW w:w="851" w:type="dxa"/>
            <w:vAlign w:val="center"/>
          </w:tcPr>
          <w:p w14:paraId="52994309" w14:textId="6D220144" w:rsidR="00811C9C" w:rsidRPr="00A052A1" w:rsidRDefault="00AB5F33"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18"/>
                <w:szCs w:val="18"/>
              </w:rPr>
            </w:pPr>
            <w:r>
              <w:rPr>
                <w:rFonts w:ascii="Arial" w:hAnsi="Arial" w:cs="Arial"/>
                <w:b/>
                <w:color w:val="17365D" w:themeColor="text2" w:themeShade="BF"/>
                <w:sz w:val="18"/>
                <w:szCs w:val="18"/>
              </w:rPr>
              <w:t>+1.1</w:t>
            </w:r>
            <w:r w:rsidR="00811C9C" w:rsidRPr="00A052A1">
              <w:rPr>
                <w:rFonts w:ascii="Arial" w:hAnsi="Arial" w:cs="Arial"/>
                <w:b/>
                <w:color w:val="17365D" w:themeColor="text2" w:themeShade="BF"/>
                <w:sz w:val="18"/>
                <w:szCs w:val="18"/>
              </w:rPr>
              <w:t>%</w:t>
            </w:r>
          </w:p>
        </w:tc>
        <w:tc>
          <w:tcPr>
            <w:tcW w:w="850" w:type="dxa"/>
            <w:vAlign w:val="center"/>
          </w:tcPr>
          <w:p w14:paraId="5CADA515" w14:textId="4A81FF5A" w:rsidR="00811C9C" w:rsidRPr="009B4A81" w:rsidRDefault="00956F5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w:t>
            </w:r>
            <w:r w:rsidR="00AB5F33">
              <w:rPr>
                <w:rFonts w:ascii="Arial" w:hAnsi="Arial" w:cs="Arial"/>
                <w:b/>
                <w:bCs/>
                <w:color w:val="215868" w:themeColor="accent5" w:themeShade="80"/>
                <w:sz w:val="18"/>
                <w:szCs w:val="18"/>
              </w:rPr>
              <w:t>2.0</w:t>
            </w:r>
            <w:r w:rsidR="00811C9C" w:rsidRPr="009B4A81">
              <w:rPr>
                <w:rFonts w:ascii="Arial" w:hAnsi="Arial" w:cs="Arial"/>
                <w:b/>
                <w:bCs/>
                <w:color w:val="215868" w:themeColor="accent5" w:themeShade="80"/>
                <w:sz w:val="18"/>
                <w:szCs w:val="18"/>
              </w:rPr>
              <w:t>%</w:t>
            </w:r>
          </w:p>
        </w:tc>
      </w:tr>
      <w:tr w:rsidR="00B51D86" w:rsidRPr="00E407FC" w14:paraId="5BEE13FC" w14:textId="77777777" w:rsidTr="004903A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62F5917F" w14:textId="77777777" w:rsidR="00811C9C" w:rsidRPr="00E407FC" w:rsidRDefault="00811C9C" w:rsidP="000811E7">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Berries</w:t>
            </w:r>
          </w:p>
        </w:tc>
        <w:tc>
          <w:tcPr>
            <w:tcW w:w="955" w:type="dxa"/>
            <w:gridSpan w:val="3"/>
            <w:vAlign w:val="center"/>
          </w:tcPr>
          <w:p w14:paraId="01DB9726" w14:textId="0B373A05" w:rsidR="00811C9C" w:rsidRPr="00091E61"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w:t>
            </w:r>
            <w:r w:rsidR="00811C9C" w:rsidRPr="00091E61">
              <w:rPr>
                <w:rFonts w:ascii="Arial" w:hAnsi="Arial" w:cs="Arial"/>
                <w:color w:val="17365D" w:themeColor="text2" w:themeShade="BF"/>
                <w:sz w:val="18"/>
                <w:szCs w:val="18"/>
              </w:rPr>
              <w:t>%</w:t>
            </w:r>
          </w:p>
        </w:tc>
        <w:tc>
          <w:tcPr>
            <w:tcW w:w="794" w:type="dxa"/>
            <w:gridSpan w:val="2"/>
            <w:vAlign w:val="center"/>
          </w:tcPr>
          <w:p w14:paraId="60423065" w14:textId="38B5FF63"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w:t>
            </w:r>
            <w:r w:rsidR="00811C9C" w:rsidRPr="00E407FC">
              <w:rPr>
                <w:rFonts w:ascii="Arial" w:hAnsi="Arial" w:cs="Arial"/>
                <w:color w:val="17365D" w:themeColor="text2" w:themeShade="BF"/>
                <w:sz w:val="18"/>
                <w:szCs w:val="18"/>
              </w:rPr>
              <w:t>%</w:t>
            </w:r>
          </w:p>
        </w:tc>
        <w:tc>
          <w:tcPr>
            <w:tcW w:w="795" w:type="dxa"/>
            <w:gridSpan w:val="2"/>
            <w:vAlign w:val="center"/>
          </w:tcPr>
          <w:p w14:paraId="6647773F" w14:textId="56E9117F"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w:t>
            </w:r>
            <w:r w:rsidR="00811C9C" w:rsidRPr="00E407FC">
              <w:rPr>
                <w:rFonts w:ascii="Arial" w:hAnsi="Arial" w:cs="Arial"/>
                <w:color w:val="17365D" w:themeColor="text2" w:themeShade="BF"/>
                <w:sz w:val="18"/>
                <w:szCs w:val="18"/>
              </w:rPr>
              <w:t>%</w:t>
            </w:r>
          </w:p>
        </w:tc>
        <w:tc>
          <w:tcPr>
            <w:tcW w:w="794" w:type="dxa"/>
            <w:gridSpan w:val="2"/>
            <w:vAlign w:val="center"/>
          </w:tcPr>
          <w:p w14:paraId="5EB69396" w14:textId="1AF37504" w:rsidR="00811C9C" w:rsidRPr="00E407FC" w:rsidRDefault="00896A24"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w:t>
            </w:r>
            <w:r w:rsidR="00811C9C" w:rsidRPr="00E407FC">
              <w:rPr>
                <w:rFonts w:ascii="Arial" w:hAnsi="Arial" w:cs="Arial"/>
                <w:color w:val="17365D" w:themeColor="text2" w:themeShade="BF"/>
                <w:sz w:val="18"/>
                <w:szCs w:val="18"/>
              </w:rPr>
              <w:t>%</w:t>
            </w:r>
          </w:p>
        </w:tc>
        <w:tc>
          <w:tcPr>
            <w:tcW w:w="794" w:type="dxa"/>
            <w:vAlign w:val="center"/>
          </w:tcPr>
          <w:p w14:paraId="1D48CA52" w14:textId="772BDBD4"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w:t>
            </w:r>
            <w:r w:rsidR="00811C9C" w:rsidRPr="00E407FC">
              <w:rPr>
                <w:rFonts w:ascii="Arial" w:hAnsi="Arial" w:cs="Arial"/>
                <w:color w:val="17365D" w:themeColor="text2" w:themeShade="BF"/>
                <w:sz w:val="18"/>
                <w:szCs w:val="18"/>
              </w:rPr>
              <w:t>%</w:t>
            </w:r>
          </w:p>
        </w:tc>
        <w:tc>
          <w:tcPr>
            <w:tcW w:w="794" w:type="dxa"/>
            <w:vAlign w:val="center"/>
          </w:tcPr>
          <w:p w14:paraId="0C8663B0" w14:textId="1C275EBF"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+17</w:t>
            </w:r>
            <w:r w:rsidR="00811C9C" w:rsidRPr="00E407FC">
              <w:rPr>
                <w:rFonts w:ascii="Arial" w:hAnsi="Arial" w:cs="Arial"/>
                <w:bCs/>
                <w:color w:val="17365D" w:themeColor="text2" w:themeShade="BF"/>
                <w:sz w:val="18"/>
                <w:szCs w:val="18"/>
              </w:rPr>
              <w:t>%</w:t>
            </w:r>
          </w:p>
        </w:tc>
        <w:tc>
          <w:tcPr>
            <w:tcW w:w="794" w:type="dxa"/>
            <w:vAlign w:val="center"/>
          </w:tcPr>
          <w:p w14:paraId="5BEAEAD4" w14:textId="1AECAA3A" w:rsidR="00811C9C" w:rsidRPr="00E407FC" w:rsidRDefault="00811C9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sidR="0053367C">
              <w:rPr>
                <w:rFonts w:ascii="Arial" w:hAnsi="Arial" w:cs="Arial"/>
                <w:bCs/>
                <w:color w:val="17365D" w:themeColor="text2" w:themeShade="BF"/>
                <w:sz w:val="18"/>
                <w:szCs w:val="18"/>
              </w:rPr>
              <w:t>15</w:t>
            </w:r>
            <w:r w:rsidRPr="00E407FC">
              <w:rPr>
                <w:rFonts w:ascii="Arial" w:hAnsi="Arial" w:cs="Arial"/>
                <w:bCs/>
                <w:color w:val="17365D" w:themeColor="text2" w:themeShade="BF"/>
                <w:sz w:val="18"/>
                <w:szCs w:val="18"/>
              </w:rPr>
              <w:t>%</w:t>
            </w:r>
          </w:p>
        </w:tc>
        <w:tc>
          <w:tcPr>
            <w:tcW w:w="794" w:type="dxa"/>
            <w:vAlign w:val="center"/>
          </w:tcPr>
          <w:p w14:paraId="0DC6DD18" w14:textId="6B8F3468" w:rsidR="00811C9C" w:rsidRPr="00E407FC" w:rsidRDefault="00811C9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sidR="0053367C">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794" w:type="dxa"/>
            <w:vAlign w:val="center"/>
          </w:tcPr>
          <w:p w14:paraId="272E655C" w14:textId="0F2AA258" w:rsidR="00811C9C" w:rsidRDefault="004903A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+1.6</w:t>
            </w:r>
            <w:r w:rsidR="0053367C">
              <w:rPr>
                <w:rFonts w:ascii="Arial" w:hAnsi="Arial" w:cs="Arial"/>
                <w:bCs/>
                <w:color w:val="17365D" w:themeColor="text2" w:themeShade="BF"/>
                <w:sz w:val="18"/>
                <w:szCs w:val="18"/>
              </w:rPr>
              <w:t>%</w:t>
            </w:r>
          </w:p>
        </w:tc>
        <w:tc>
          <w:tcPr>
            <w:tcW w:w="816" w:type="dxa"/>
            <w:vAlign w:val="center"/>
          </w:tcPr>
          <w:p w14:paraId="1AAB1DBF" w14:textId="23C21CCF"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w:t>
            </w:r>
            <w:r w:rsidR="00AB5F33">
              <w:rPr>
                <w:rFonts w:ascii="Arial" w:hAnsi="Arial" w:cs="Arial"/>
                <w:bCs/>
                <w:color w:val="17365D" w:themeColor="text2" w:themeShade="BF"/>
                <w:sz w:val="18"/>
                <w:szCs w:val="18"/>
              </w:rPr>
              <w:t>551</w:t>
            </w:r>
            <w:r w:rsidR="00811C9C" w:rsidRPr="00E407FC">
              <w:rPr>
                <w:rFonts w:ascii="Arial" w:hAnsi="Arial" w:cs="Arial"/>
                <w:bCs/>
                <w:color w:val="17365D" w:themeColor="text2" w:themeShade="BF"/>
                <w:sz w:val="18"/>
                <w:szCs w:val="18"/>
              </w:rPr>
              <w:t>M</w:t>
            </w:r>
          </w:p>
        </w:tc>
        <w:tc>
          <w:tcPr>
            <w:tcW w:w="851" w:type="dxa"/>
            <w:vAlign w:val="center"/>
          </w:tcPr>
          <w:p w14:paraId="31A0F4D1" w14:textId="410654C0" w:rsidR="00811C9C" w:rsidRPr="00E407FC" w:rsidRDefault="00956F5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bCs/>
                <w:color w:val="17365D" w:themeColor="text2" w:themeShade="BF"/>
                <w:sz w:val="18"/>
                <w:szCs w:val="18"/>
              </w:rPr>
              <w:t>-</w:t>
            </w:r>
            <w:r w:rsidR="00AB5F33">
              <w:rPr>
                <w:rFonts w:ascii="Arial" w:hAnsi="Arial" w:cs="Arial"/>
                <w:bCs/>
                <w:color w:val="17365D" w:themeColor="text2" w:themeShade="BF"/>
                <w:sz w:val="18"/>
                <w:szCs w:val="18"/>
              </w:rPr>
              <w:t>1.8</w:t>
            </w:r>
            <w:r w:rsidR="00811C9C" w:rsidRPr="00E407FC">
              <w:rPr>
                <w:rFonts w:ascii="Arial" w:hAnsi="Arial" w:cs="Arial"/>
                <w:bCs/>
                <w:color w:val="17365D" w:themeColor="text2" w:themeShade="BF"/>
                <w:sz w:val="18"/>
                <w:szCs w:val="18"/>
              </w:rPr>
              <w:t>%</w:t>
            </w:r>
          </w:p>
        </w:tc>
        <w:tc>
          <w:tcPr>
            <w:tcW w:w="850" w:type="dxa"/>
            <w:vAlign w:val="center"/>
          </w:tcPr>
          <w:p w14:paraId="06DCB3E5" w14:textId="5E35AEC6" w:rsidR="00811C9C" w:rsidRPr="009B4A81" w:rsidRDefault="00956F5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B5F33">
              <w:rPr>
                <w:rFonts w:ascii="Arial" w:hAnsi="Arial" w:cs="Arial"/>
                <w:color w:val="215868" w:themeColor="accent5" w:themeShade="80"/>
                <w:sz w:val="18"/>
                <w:szCs w:val="18"/>
              </w:rPr>
              <w:t>2.2</w:t>
            </w:r>
            <w:r w:rsidR="00811C9C" w:rsidRPr="009B4A81">
              <w:rPr>
                <w:rFonts w:ascii="Arial" w:hAnsi="Arial" w:cs="Arial"/>
                <w:color w:val="215868" w:themeColor="accent5" w:themeShade="80"/>
                <w:sz w:val="18"/>
                <w:szCs w:val="18"/>
              </w:rPr>
              <w:t>%</w:t>
            </w:r>
          </w:p>
        </w:tc>
      </w:tr>
      <w:tr w:rsidR="00D642D0" w:rsidRPr="00E407FC" w14:paraId="718F9D15" w14:textId="77777777" w:rsidTr="00DA6AB2">
        <w:trPr>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224BE501" w14:textId="77777777" w:rsidR="00D642D0" w:rsidRPr="00E407FC" w:rsidRDefault="00D642D0" w:rsidP="00DA6AB2">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Apples</w:t>
            </w:r>
          </w:p>
        </w:tc>
        <w:tc>
          <w:tcPr>
            <w:tcW w:w="955" w:type="dxa"/>
            <w:gridSpan w:val="3"/>
            <w:vAlign w:val="center"/>
          </w:tcPr>
          <w:p w14:paraId="549D1182" w14:textId="77777777" w:rsidR="00D642D0" w:rsidRPr="00091E61"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w:t>
            </w:r>
            <w:r w:rsidRPr="00091E61">
              <w:rPr>
                <w:rFonts w:ascii="Arial" w:hAnsi="Arial" w:cs="Arial"/>
                <w:color w:val="17365D" w:themeColor="text2" w:themeShade="BF"/>
                <w:sz w:val="18"/>
                <w:szCs w:val="18"/>
              </w:rPr>
              <w:t>%</w:t>
            </w:r>
          </w:p>
        </w:tc>
        <w:tc>
          <w:tcPr>
            <w:tcW w:w="794" w:type="dxa"/>
            <w:gridSpan w:val="2"/>
            <w:vAlign w:val="center"/>
          </w:tcPr>
          <w:p w14:paraId="28B58045"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w:t>
            </w:r>
            <w:r w:rsidRPr="00E407FC">
              <w:rPr>
                <w:rFonts w:ascii="Arial" w:hAnsi="Arial" w:cs="Arial"/>
                <w:color w:val="17365D" w:themeColor="text2" w:themeShade="BF"/>
                <w:sz w:val="18"/>
                <w:szCs w:val="18"/>
              </w:rPr>
              <w:t>%</w:t>
            </w:r>
          </w:p>
        </w:tc>
        <w:tc>
          <w:tcPr>
            <w:tcW w:w="795" w:type="dxa"/>
            <w:gridSpan w:val="2"/>
            <w:vAlign w:val="center"/>
          </w:tcPr>
          <w:p w14:paraId="56069AF3"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w:t>
            </w:r>
            <w:r w:rsidRPr="00E407FC">
              <w:rPr>
                <w:rFonts w:ascii="Arial" w:hAnsi="Arial" w:cs="Arial"/>
                <w:color w:val="17365D" w:themeColor="text2" w:themeShade="BF"/>
                <w:sz w:val="18"/>
                <w:szCs w:val="18"/>
              </w:rPr>
              <w:t>%</w:t>
            </w:r>
          </w:p>
        </w:tc>
        <w:tc>
          <w:tcPr>
            <w:tcW w:w="794" w:type="dxa"/>
            <w:gridSpan w:val="2"/>
            <w:vAlign w:val="center"/>
          </w:tcPr>
          <w:p w14:paraId="56734BD8"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w:t>
            </w:r>
            <w:r w:rsidRPr="00E407FC">
              <w:rPr>
                <w:rFonts w:ascii="Arial" w:hAnsi="Arial" w:cs="Arial"/>
                <w:color w:val="17365D" w:themeColor="text2" w:themeShade="BF"/>
                <w:sz w:val="18"/>
                <w:szCs w:val="18"/>
              </w:rPr>
              <w:t>%</w:t>
            </w:r>
          </w:p>
        </w:tc>
        <w:tc>
          <w:tcPr>
            <w:tcW w:w="794" w:type="dxa"/>
            <w:vAlign w:val="center"/>
          </w:tcPr>
          <w:p w14:paraId="20318911"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w:t>
            </w:r>
            <w:r w:rsidRPr="00E407FC">
              <w:rPr>
                <w:rFonts w:ascii="Arial" w:hAnsi="Arial" w:cs="Arial"/>
                <w:color w:val="17365D" w:themeColor="text2" w:themeShade="BF"/>
                <w:sz w:val="18"/>
                <w:szCs w:val="18"/>
              </w:rPr>
              <w:t>%</w:t>
            </w:r>
          </w:p>
        </w:tc>
        <w:tc>
          <w:tcPr>
            <w:tcW w:w="794" w:type="dxa"/>
            <w:vAlign w:val="center"/>
          </w:tcPr>
          <w:p w14:paraId="276424B9"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+8</w:t>
            </w:r>
            <w:r w:rsidRPr="00E407FC">
              <w:rPr>
                <w:rFonts w:ascii="Arial" w:hAnsi="Arial" w:cs="Arial"/>
                <w:bCs/>
                <w:color w:val="17365D" w:themeColor="text2" w:themeShade="BF"/>
                <w:sz w:val="18"/>
                <w:szCs w:val="18"/>
              </w:rPr>
              <w:t>%</w:t>
            </w:r>
          </w:p>
        </w:tc>
        <w:tc>
          <w:tcPr>
            <w:tcW w:w="794" w:type="dxa"/>
            <w:vAlign w:val="center"/>
          </w:tcPr>
          <w:p w14:paraId="47E194FD"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8</w:t>
            </w:r>
            <w:r w:rsidRPr="00C7349C">
              <w:rPr>
                <w:rFonts w:ascii="Arial" w:hAnsi="Arial" w:cs="Arial"/>
                <w:bCs/>
                <w:color w:val="17365D" w:themeColor="text2" w:themeShade="BF"/>
                <w:sz w:val="18"/>
                <w:szCs w:val="18"/>
              </w:rPr>
              <w:t>%</w:t>
            </w:r>
          </w:p>
        </w:tc>
        <w:tc>
          <w:tcPr>
            <w:tcW w:w="794" w:type="dxa"/>
            <w:vAlign w:val="center"/>
          </w:tcPr>
          <w:p w14:paraId="341D8833"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7</w:t>
            </w:r>
            <w:r w:rsidRPr="00C7349C">
              <w:rPr>
                <w:rFonts w:ascii="Arial" w:hAnsi="Arial" w:cs="Arial"/>
                <w:bCs/>
                <w:color w:val="17365D" w:themeColor="text2" w:themeShade="BF"/>
                <w:sz w:val="18"/>
                <w:szCs w:val="18"/>
              </w:rPr>
              <w:t>%</w:t>
            </w:r>
          </w:p>
        </w:tc>
        <w:tc>
          <w:tcPr>
            <w:tcW w:w="794" w:type="dxa"/>
            <w:vAlign w:val="center"/>
          </w:tcPr>
          <w:p w14:paraId="6BFEE1A5"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+2.5%</w:t>
            </w:r>
          </w:p>
        </w:tc>
        <w:tc>
          <w:tcPr>
            <w:tcW w:w="816" w:type="dxa"/>
            <w:vAlign w:val="center"/>
          </w:tcPr>
          <w:p w14:paraId="2C235DF8" w14:textId="348841C6"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AB5F33">
              <w:rPr>
                <w:rFonts w:ascii="Arial" w:hAnsi="Arial" w:cs="Arial"/>
                <w:bCs/>
                <w:color w:val="17365D" w:themeColor="text2" w:themeShade="BF"/>
                <w:sz w:val="18"/>
                <w:szCs w:val="18"/>
              </w:rPr>
              <w:t>372</w:t>
            </w:r>
            <w:r w:rsidRPr="00E407FC">
              <w:rPr>
                <w:rFonts w:ascii="Arial" w:hAnsi="Arial" w:cs="Arial"/>
                <w:bCs/>
                <w:color w:val="17365D" w:themeColor="text2" w:themeShade="BF"/>
                <w:sz w:val="18"/>
                <w:szCs w:val="18"/>
              </w:rPr>
              <w:t>M</w:t>
            </w:r>
          </w:p>
        </w:tc>
        <w:tc>
          <w:tcPr>
            <w:tcW w:w="851" w:type="dxa"/>
            <w:vAlign w:val="center"/>
          </w:tcPr>
          <w:p w14:paraId="63D8C3A4" w14:textId="18A56920" w:rsidR="00D642D0" w:rsidRDefault="00D642D0" w:rsidP="00DA6AB2">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sidR="00AB5F33">
              <w:rPr>
                <w:rFonts w:ascii="Arial" w:hAnsi="Arial" w:cs="Arial"/>
                <w:bCs/>
                <w:color w:val="17365D" w:themeColor="text2" w:themeShade="BF"/>
                <w:sz w:val="18"/>
                <w:szCs w:val="18"/>
              </w:rPr>
              <w:t>2.3</w:t>
            </w:r>
            <w:r w:rsidRPr="00E407FC">
              <w:rPr>
                <w:rFonts w:ascii="Arial" w:hAnsi="Arial" w:cs="Arial"/>
                <w:bCs/>
                <w:color w:val="17365D" w:themeColor="text2" w:themeShade="BF"/>
                <w:sz w:val="18"/>
                <w:szCs w:val="18"/>
              </w:rPr>
              <w:t>%</w:t>
            </w:r>
          </w:p>
        </w:tc>
        <w:tc>
          <w:tcPr>
            <w:tcW w:w="850" w:type="dxa"/>
            <w:vAlign w:val="center"/>
          </w:tcPr>
          <w:p w14:paraId="0DD64E89" w14:textId="2CFDF83D" w:rsidR="00D642D0" w:rsidRPr="009B4A81"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AB5F33">
              <w:rPr>
                <w:rFonts w:ascii="Arial" w:hAnsi="Arial" w:cs="Arial"/>
                <w:color w:val="215868" w:themeColor="accent5" w:themeShade="80"/>
                <w:sz w:val="18"/>
                <w:szCs w:val="18"/>
              </w:rPr>
              <w:t>4.2</w:t>
            </w:r>
            <w:r w:rsidRPr="009B4A81">
              <w:rPr>
                <w:rFonts w:ascii="Arial" w:hAnsi="Arial" w:cs="Arial"/>
                <w:color w:val="215868" w:themeColor="accent5" w:themeShade="80"/>
                <w:sz w:val="18"/>
                <w:szCs w:val="18"/>
              </w:rPr>
              <w:t>%</w:t>
            </w:r>
          </w:p>
        </w:tc>
      </w:tr>
      <w:tr w:rsidR="00605AF1" w:rsidRPr="00E407FC" w14:paraId="09F4F97D" w14:textId="77777777" w:rsidTr="004903A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77260FAB" w14:textId="77777777" w:rsidR="00605AF1" w:rsidRPr="00E407FC" w:rsidRDefault="00605AF1" w:rsidP="00DA6AB2">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Grapes</w:t>
            </w:r>
          </w:p>
        </w:tc>
        <w:tc>
          <w:tcPr>
            <w:tcW w:w="955" w:type="dxa"/>
            <w:gridSpan w:val="3"/>
            <w:vAlign w:val="center"/>
          </w:tcPr>
          <w:p w14:paraId="0A341114" w14:textId="77777777" w:rsidR="00605AF1" w:rsidRPr="00091E61"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w:t>
            </w:r>
            <w:r w:rsidRPr="00091E61">
              <w:rPr>
                <w:rFonts w:ascii="Arial" w:hAnsi="Arial" w:cs="Arial"/>
                <w:color w:val="17365D" w:themeColor="text2" w:themeShade="BF"/>
                <w:sz w:val="18"/>
                <w:szCs w:val="18"/>
              </w:rPr>
              <w:t>%</w:t>
            </w:r>
          </w:p>
        </w:tc>
        <w:tc>
          <w:tcPr>
            <w:tcW w:w="794" w:type="dxa"/>
            <w:gridSpan w:val="2"/>
            <w:vAlign w:val="center"/>
          </w:tcPr>
          <w:p w14:paraId="0A7FECC8"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w:t>
            </w:r>
            <w:r w:rsidRPr="00E407FC">
              <w:rPr>
                <w:rFonts w:ascii="Arial" w:hAnsi="Arial" w:cs="Arial"/>
                <w:color w:val="17365D" w:themeColor="text2" w:themeShade="BF"/>
                <w:sz w:val="18"/>
                <w:szCs w:val="18"/>
              </w:rPr>
              <w:t>%</w:t>
            </w:r>
          </w:p>
        </w:tc>
        <w:tc>
          <w:tcPr>
            <w:tcW w:w="795" w:type="dxa"/>
            <w:gridSpan w:val="2"/>
            <w:vAlign w:val="center"/>
          </w:tcPr>
          <w:p w14:paraId="68AB7731"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w:t>
            </w:r>
            <w:r w:rsidRPr="00E407FC">
              <w:rPr>
                <w:rFonts w:ascii="Arial" w:hAnsi="Arial" w:cs="Arial"/>
                <w:color w:val="17365D" w:themeColor="text2" w:themeShade="BF"/>
                <w:sz w:val="18"/>
                <w:szCs w:val="18"/>
              </w:rPr>
              <w:t>%</w:t>
            </w:r>
          </w:p>
        </w:tc>
        <w:tc>
          <w:tcPr>
            <w:tcW w:w="794" w:type="dxa"/>
            <w:gridSpan w:val="2"/>
            <w:vAlign w:val="center"/>
          </w:tcPr>
          <w:p w14:paraId="15087808"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w:t>
            </w:r>
            <w:r w:rsidRPr="00E407FC">
              <w:rPr>
                <w:rFonts w:ascii="Arial" w:hAnsi="Arial" w:cs="Arial"/>
                <w:color w:val="17365D" w:themeColor="text2" w:themeShade="BF"/>
                <w:sz w:val="18"/>
                <w:szCs w:val="18"/>
              </w:rPr>
              <w:t>%</w:t>
            </w:r>
          </w:p>
        </w:tc>
        <w:tc>
          <w:tcPr>
            <w:tcW w:w="794" w:type="dxa"/>
            <w:vAlign w:val="center"/>
          </w:tcPr>
          <w:p w14:paraId="00F18D99"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w:t>
            </w:r>
            <w:r w:rsidRPr="00E407FC">
              <w:rPr>
                <w:rFonts w:ascii="Arial" w:hAnsi="Arial" w:cs="Arial"/>
                <w:color w:val="17365D" w:themeColor="text2" w:themeShade="BF"/>
                <w:sz w:val="18"/>
                <w:szCs w:val="18"/>
              </w:rPr>
              <w:t>%</w:t>
            </w:r>
          </w:p>
        </w:tc>
        <w:tc>
          <w:tcPr>
            <w:tcW w:w="794" w:type="dxa"/>
            <w:vAlign w:val="center"/>
          </w:tcPr>
          <w:p w14:paraId="4DD1CD05"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+12</w:t>
            </w:r>
            <w:r w:rsidRPr="00E407FC">
              <w:rPr>
                <w:rFonts w:ascii="Arial" w:hAnsi="Arial" w:cs="Arial"/>
                <w:bCs/>
                <w:color w:val="17365D" w:themeColor="text2" w:themeShade="BF"/>
                <w:sz w:val="18"/>
                <w:szCs w:val="18"/>
              </w:rPr>
              <w:t>%</w:t>
            </w:r>
          </w:p>
        </w:tc>
        <w:tc>
          <w:tcPr>
            <w:tcW w:w="794" w:type="dxa"/>
            <w:vAlign w:val="center"/>
          </w:tcPr>
          <w:p w14:paraId="04B319A1"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5</w:t>
            </w:r>
            <w:r w:rsidRPr="00C7349C">
              <w:rPr>
                <w:rFonts w:ascii="Arial" w:hAnsi="Arial" w:cs="Arial"/>
                <w:bCs/>
                <w:color w:val="17365D" w:themeColor="text2" w:themeShade="BF"/>
                <w:sz w:val="18"/>
                <w:szCs w:val="18"/>
              </w:rPr>
              <w:t>%</w:t>
            </w:r>
          </w:p>
        </w:tc>
        <w:tc>
          <w:tcPr>
            <w:tcW w:w="794" w:type="dxa"/>
            <w:vAlign w:val="center"/>
          </w:tcPr>
          <w:p w14:paraId="65EAE823"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6</w:t>
            </w:r>
            <w:r w:rsidRPr="00C7349C">
              <w:rPr>
                <w:rFonts w:ascii="Arial" w:hAnsi="Arial" w:cs="Arial"/>
                <w:bCs/>
                <w:color w:val="17365D" w:themeColor="text2" w:themeShade="BF"/>
                <w:sz w:val="18"/>
                <w:szCs w:val="18"/>
              </w:rPr>
              <w:t>%</w:t>
            </w:r>
          </w:p>
        </w:tc>
        <w:tc>
          <w:tcPr>
            <w:tcW w:w="794" w:type="dxa"/>
            <w:vAlign w:val="center"/>
          </w:tcPr>
          <w:p w14:paraId="7FD87ED2" w14:textId="36B01F9A" w:rsidR="00605AF1" w:rsidRPr="00E407FC" w:rsidRDefault="004903A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+2.3</w:t>
            </w:r>
            <w:r w:rsidR="00605AF1">
              <w:rPr>
                <w:rFonts w:ascii="Arial" w:hAnsi="Arial" w:cs="Arial"/>
                <w:bCs/>
                <w:color w:val="17365D" w:themeColor="text2" w:themeShade="BF"/>
                <w:sz w:val="18"/>
                <w:szCs w:val="18"/>
              </w:rPr>
              <w:t>%</w:t>
            </w:r>
          </w:p>
        </w:tc>
        <w:tc>
          <w:tcPr>
            <w:tcW w:w="816" w:type="dxa"/>
            <w:vAlign w:val="center"/>
          </w:tcPr>
          <w:p w14:paraId="2F864503" w14:textId="7035B6D5"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AB5F33">
              <w:rPr>
                <w:rFonts w:ascii="Arial" w:hAnsi="Arial" w:cs="Arial"/>
                <w:bCs/>
                <w:color w:val="17365D" w:themeColor="text2" w:themeShade="BF"/>
                <w:sz w:val="18"/>
                <w:szCs w:val="18"/>
              </w:rPr>
              <w:t>297</w:t>
            </w:r>
            <w:r w:rsidRPr="00E407FC">
              <w:rPr>
                <w:rFonts w:ascii="Arial" w:hAnsi="Arial" w:cs="Arial"/>
                <w:bCs/>
                <w:color w:val="17365D" w:themeColor="text2" w:themeShade="BF"/>
                <w:sz w:val="18"/>
                <w:szCs w:val="18"/>
              </w:rPr>
              <w:t>M</w:t>
            </w:r>
          </w:p>
        </w:tc>
        <w:tc>
          <w:tcPr>
            <w:tcW w:w="851" w:type="dxa"/>
            <w:vAlign w:val="center"/>
          </w:tcPr>
          <w:p w14:paraId="4D124E58" w14:textId="1F9C07F3" w:rsidR="00605AF1" w:rsidRDefault="00AB5F33" w:rsidP="004903AC">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+1.2</w:t>
            </w:r>
            <w:r w:rsidR="00605AF1" w:rsidRPr="00E407FC">
              <w:rPr>
                <w:rFonts w:ascii="Arial" w:hAnsi="Arial" w:cs="Arial"/>
                <w:bCs/>
                <w:color w:val="17365D" w:themeColor="text2" w:themeShade="BF"/>
                <w:sz w:val="18"/>
                <w:szCs w:val="18"/>
              </w:rPr>
              <w:t>%</w:t>
            </w:r>
          </w:p>
        </w:tc>
        <w:tc>
          <w:tcPr>
            <w:tcW w:w="850" w:type="dxa"/>
            <w:vAlign w:val="center"/>
          </w:tcPr>
          <w:p w14:paraId="52546008" w14:textId="71A25530" w:rsidR="00605AF1" w:rsidRPr="009B4A81"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B5F33">
              <w:rPr>
                <w:rFonts w:ascii="Arial" w:hAnsi="Arial" w:cs="Arial"/>
                <w:color w:val="215868" w:themeColor="accent5" w:themeShade="80"/>
                <w:sz w:val="18"/>
                <w:szCs w:val="18"/>
              </w:rPr>
              <w:t>2.8</w:t>
            </w:r>
            <w:r w:rsidRPr="009B4A81">
              <w:rPr>
                <w:rFonts w:ascii="Arial" w:hAnsi="Arial" w:cs="Arial"/>
                <w:color w:val="215868" w:themeColor="accent5" w:themeShade="80"/>
                <w:sz w:val="18"/>
                <w:szCs w:val="18"/>
              </w:rPr>
              <w:t>%</w:t>
            </w:r>
          </w:p>
        </w:tc>
      </w:tr>
      <w:tr w:rsidR="00D642D0" w:rsidRPr="00E407FC" w14:paraId="58588B64" w14:textId="77777777" w:rsidTr="00DA6AB2">
        <w:trPr>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60980BDF" w14:textId="77777777" w:rsidR="00D642D0" w:rsidRPr="00E407FC" w:rsidRDefault="00D642D0" w:rsidP="00DA6AB2">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Bananas</w:t>
            </w:r>
          </w:p>
        </w:tc>
        <w:tc>
          <w:tcPr>
            <w:tcW w:w="955" w:type="dxa"/>
            <w:gridSpan w:val="3"/>
            <w:vAlign w:val="center"/>
          </w:tcPr>
          <w:p w14:paraId="440C6678" w14:textId="77777777" w:rsidR="00D642D0" w:rsidRPr="00091E61"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w:t>
            </w:r>
            <w:r w:rsidRPr="00091E61">
              <w:rPr>
                <w:rFonts w:ascii="Arial" w:hAnsi="Arial" w:cs="Arial"/>
                <w:color w:val="17365D" w:themeColor="text2" w:themeShade="BF"/>
                <w:sz w:val="18"/>
                <w:szCs w:val="18"/>
              </w:rPr>
              <w:t>%</w:t>
            </w:r>
          </w:p>
        </w:tc>
        <w:tc>
          <w:tcPr>
            <w:tcW w:w="794" w:type="dxa"/>
            <w:gridSpan w:val="2"/>
            <w:vAlign w:val="center"/>
          </w:tcPr>
          <w:p w14:paraId="2AC3D81F"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w:t>
            </w:r>
            <w:r w:rsidRPr="00E407FC">
              <w:rPr>
                <w:rFonts w:ascii="Arial" w:hAnsi="Arial" w:cs="Arial"/>
                <w:color w:val="17365D" w:themeColor="text2" w:themeShade="BF"/>
                <w:sz w:val="18"/>
                <w:szCs w:val="18"/>
              </w:rPr>
              <w:t>%</w:t>
            </w:r>
          </w:p>
        </w:tc>
        <w:tc>
          <w:tcPr>
            <w:tcW w:w="795" w:type="dxa"/>
            <w:gridSpan w:val="2"/>
            <w:vAlign w:val="center"/>
          </w:tcPr>
          <w:p w14:paraId="3646DE86"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w:t>
            </w:r>
            <w:r w:rsidRPr="00E407FC">
              <w:rPr>
                <w:rFonts w:ascii="Arial" w:hAnsi="Arial" w:cs="Arial"/>
                <w:color w:val="17365D" w:themeColor="text2" w:themeShade="BF"/>
                <w:sz w:val="18"/>
                <w:szCs w:val="18"/>
              </w:rPr>
              <w:t>%</w:t>
            </w:r>
          </w:p>
        </w:tc>
        <w:tc>
          <w:tcPr>
            <w:tcW w:w="794" w:type="dxa"/>
            <w:gridSpan w:val="2"/>
            <w:vAlign w:val="center"/>
          </w:tcPr>
          <w:p w14:paraId="57D39C89"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2</w:t>
            </w:r>
            <w:r w:rsidRPr="00E407FC">
              <w:rPr>
                <w:rFonts w:ascii="Arial" w:hAnsi="Arial" w:cs="Arial"/>
                <w:color w:val="17365D" w:themeColor="text2" w:themeShade="BF"/>
                <w:sz w:val="18"/>
                <w:szCs w:val="18"/>
              </w:rPr>
              <w:t>%</w:t>
            </w:r>
          </w:p>
        </w:tc>
        <w:tc>
          <w:tcPr>
            <w:tcW w:w="794" w:type="dxa"/>
            <w:vAlign w:val="center"/>
          </w:tcPr>
          <w:p w14:paraId="6C291626"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4%</w:t>
            </w:r>
          </w:p>
        </w:tc>
        <w:tc>
          <w:tcPr>
            <w:tcW w:w="794" w:type="dxa"/>
            <w:vAlign w:val="center"/>
          </w:tcPr>
          <w:p w14:paraId="7F439C99"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+3</w:t>
            </w:r>
            <w:r w:rsidRPr="00E407FC">
              <w:rPr>
                <w:rFonts w:ascii="Arial" w:hAnsi="Arial" w:cs="Arial"/>
                <w:bCs/>
                <w:color w:val="17365D" w:themeColor="text2" w:themeShade="BF"/>
                <w:sz w:val="18"/>
                <w:szCs w:val="18"/>
              </w:rPr>
              <w:t>%</w:t>
            </w:r>
          </w:p>
        </w:tc>
        <w:tc>
          <w:tcPr>
            <w:tcW w:w="794" w:type="dxa"/>
            <w:vAlign w:val="center"/>
          </w:tcPr>
          <w:p w14:paraId="5FDB8FE4"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w:t>
            </w:r>
            <w:r w:rsidRPr="00C7349C">
              <w:rPr>
                <w:rFonts w:ascii="Arial" w:hAnsi="Arial" w:cs="Arial"/>
                <w:bCs/>
                <w:color w:val="17365D" w:themeColor="text2" w:themeShade="BF"/>
                <w:sz w:val="18"/>
                <w:szCs w:val="18"/>
              </w:rPr>
              <w:t>%</w:t>
            </w:r>
          </w:p>
        </w:tc>
        <w:tc>
          <w:tcPr>
            <w:tcW w:w="794" w:type="dxa"/>
            <w:vAlign w:val="center"/>
          </w:tcPr>
          <w:p w14:paraId="052C16D7"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w:t>
            </w:r>
            <w:r w:rsidRPr="00C7349C">
              <w:rPr>
                <w:rFonts w:ascii="Arial" w:hAnsi="Arial" w:cs="Arial"/>
                <w:bCs/>
                <w:color w:val="17365D" w:themeColor="text2" w:themeShade="BF"/>
                <w:sz w:val="18"/>
                <w:szCs w:val="18"/>
              </w:rPr>
              <w:t>%</w:t>
            </w:r>
          </w:p>
        </w:tc>
        <w:tc>
          <w:tcPr>
            <w:tcW w:w="794" w:type="dxa"/>
            <w:vAlign w:val="center"/>
          </w:tcPr>
          <w:p w14:paraId="0774F6FF" w14:textId="77777777"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+3.6%</w:t>
            </w:r>
          </w:p>
        </w:tc>
        <w:tc>
          <w:tcPr>
            <w:tcW w:w="816" w:type="dxa"/>
            <w:vAlign w:val="center"/>
          </w:tcPr>
          <w:p w14:paraId="2D3453A7" w14:textId="73574C2B" w:rsidR="00D642D0" w:rsidRPr="00E407FC"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AB5F33">
              <w:rPr>
                <w:rFonts w:ascii="Arial" w:hAnsi="Arial" w:cs="Arial"/>
                <w:bCs/>
                <w:color w:val="17365D" w:themeColor="text2" w:themeShade="BF"/>
                <w:sz w:val="18"/>
                <w:szCs w:val="18"/>
              </w:rPr>
              <w:t>246</w:t>
            </w:r>
            <w:r w:rsidRPr="00E407FC">
              <w:rPr>
                <w:rFonts w:ascii="Arial" w:hAnsi="Arial" w:cs="Arial"/>
                <w:bCs/>
                <w:color w:val="17365D" w:themeColor="text2" w:themeShade="BF"/>
                <w:sz w:val="18"/>
                <w:szCs w:val="18"/>
              </w:rPr>
              <w:t>M</w:t>
            </w:r>
          </w:p>
        </w:tc>
        <w:tc>
          <w:tcPr>
            <w:tcW w:w="851" w:type="dxa"/>
            <w:vAlign w:val="center"/>
          </w:tcPr>
          <w:p w14:paraId="4B79FE4A" w14:textId="39FEA53D" w:rsidR="00D642D0" w:rsidRDefault="00D642D0" w:rsidP="00DA6AB2">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sidR="00AB5F33">
              <w:rPr>
                <w:rFonts w:ascii="Arial" w:hAnsi="Arial" w:cs="Arial"/>
                <w:bCs/>
                <w:color w:val="17365D" w:themeColor="text2" w:themeShade="BF"/>
                <w:sz w:val="18"/>
                <w:szCs w:val="18"/>
              </w:rPr>
              <w:t>4.9</w:t>
            </w:r>
            <w:r w:rsidRPr="00E407FC">
              <w:rPr>
                <w:rFonts w:ascii="Arial" w:hAnsi="Arial" w:cs="Arial"/>
                <w:bCs/>
                <w:color w:val="17365D" w:themeColor="text2" w:themeShade="BF"/>
                <w:sz w:val="18"/>
                <w:szCs w:val="18"/>
              </w:rPr>
              <w:t>%</w:t>
            </w:r>
          </w:p>
        </w:tc>
        <w:tc>
          <w:tcPr>
            <w:tcW w:w="850" w:type="dxa"/>
            <w:vAlign w:val="center"/>
          </w:tcPr>
          <w:p w14:paraId="221D47CF" w14:textId="0652EA38" w:rsidR="00D642D0" w:rsidRPr="009B4A81" w:rsidRDefault="00D642D0" w:rsidP="00DA6A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AB5F33">
              <w:rPr>
                <w:rFonts w:ascii="Arial" w:hAnsi="Arial" w:cs="Arial"/>
                <w:color w:val="215868" w:themeColor="accent5" w:themeShade="80"/>
                <w:sz w:val="18"/>
                <w:szCs w:val="18"/>
              </w:rPr>
              <w:t>0.1</w:t>
            </w:r>
            <w:r w:rsidRPr="009B4A81">
              <w:rPr>
                <w:rFonts w:ascii="Arial" w:hAnsi="Arial" w:cs="Arial"/>
                <w:color w:val="215868" w:themeColor="accent5" w:themeShade="80"/>
                <w:sz w:val="18"/>
                <w:szCs w:val="18"/>
              </w:rPr>
              <w:t>%</w:t>
            </w:r>
          </w:p>
        </w:tc>
      </w:tr>
      <w:tr w:rsidR="00AB5F33" w:rsidRPr="00E407FC" w14:paraId="643FC440" w14:textId="77777777" w:rsidTr="00D3289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079B57F6" w14:textId="77777777" w:rsidR="00AB5F33" w:rsidRPr="00E407FC" w:rsidRDefault="00AB5F33" w:rsidP="00D32898">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Avocados</w:t>
            </w:r>
          </w:p>
        </w:tc>
        <w:tc>
          <w:tcPr>
            <w:tcW w:w="955" w:type="dxa"/>
            <w:gridSpan w:val="3"/>
            <w:vAlign w:val="center"/>
          </w:tcPr>
          <w:p w14:paraId="6D8A1FC7" w14:textId="77777777" w:rsidR="00AB5F33" w:rsidRPr="00091E61"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w:t>
            </w:r>
            <w:r w:rsidRPr="00091E61">
              <w:rPr>
                <w:rFonts w:ascii="Arial" w:hAnsi="Arial" w:cs="Arial"/>
                <w:color w:val="17365D" w:themeColor="text2" w:themeShade="BF"/>
                <w:sz w:val="18"/>
                <w:szCs w:val="18"/>
              </w:rPr>
              <w:t>%</w:t>
            </w:r>
          </w:p>
        </w:tc>
        <w:tc>
          <w:tcPr>
            <w:tcW w:w="794" w:type="dxa"/>
            <w:gridSpan w:val="2"/>
            <w:vAlign w:val="center"/>
          </w:tcPr>
          <w:p w14:paraId="66F203F6"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w:t>
            </w:r>
            <w:r w:rsidRPr="00E407FC">
              <w:rPr>
                <w:rFonts w:ascii="Arial" w:hAnsi="Arial" w:cs="Arial"/>
                <w:color w:val="17365D" w:themeColor="text2" w:themeShade="BF"/>
                <w:sz w:val="18"/>
                <w:szCs w:val="18"/>
              </w:rPr>
              <w:t>%</w:t>
            </w:r>
          </w:p>
        </w:tc>
        <w:tc>
          <w:tcPr>
            <w:tcW w:w="795" w:type="dxa"/>
            <w:gridSpan w:val="2"/>
            <w:vAlign w:val="center"/>
          </w:tcPr>
          <w:p w14:paraId="6D8ED925"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w:t>
            </w:r>
            <w:r w:rsidRPr="00E407FC">
              <w:rPr>
                <w:rFonts w:ascii="Arial" w:hAnsi="Arial" w:cs="Arial"/>
                <w:color w:val="17365D" w:themeColor="text2" w:themeShade="BF"/>
                <w:sz w:val="18"/>
                <w:szCs w:val="18"/>
              </w:rPr>
              <w:t>%</w:t>
            </w:r>
          </w:p>
        </w:tc>
        <w:tc>
          <w:tcPr>
            <w:tcW w:w="794" w:type="dxa"/>
            <w:gridSpan w:val="2"/>
            <w:vAlign w:val="center"/>
          </w:tcPr>
          <w:p w14:paraId="1C2D460C"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9</w:t>
            </w:r>
            <w:r w:rsidRPr="00E407FC">
              <w:rPr>
                <w:rFonts w:ascii="Arial" w:hAnsi="Arial" w:cs="Arial"/>
                <w:color w:val="17365D" w:themeColor="text2" w:themeShade="BF"/>
                <w:sz w:val="18"/>
                <w:szCs w:val="18"/>
              </w:rPr>
              <w:t>%</w:t>
            </w:r>
          </w:p>
        </w:tc>
        <w:tc>
          <w:tcPr>
            <w:tcW w:w="794" w:type="dxa"/>
            <w:vAlign w:val="center"/>
          </w:tcPr>
          <w:p w14:paraId="0FE4F987"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3</w:t>
            </w:r>
            <w:r w:rsidRPr="00E407FC">
              <w:rPr>
                <w:rFonts w:ascii="Arial" w:hAnsi="Arial" w:cs="Arial"/>
                <w:color w:val="17365D" w:themeColor="text2" w:themeShade="BF"/>
                <w:sz w:val="18"/>
                <w:szCs w:val="18"/>
              </w:rPr>
              <w:t>%</w:t>
            </w:r>
          </w:p>
        </w:tc>
        <w:tc>
          <w:tcPr>
            <w:tcW w:w="794" w:type="dxa"/>
            <w:vAlign w:val="center"/>
          </w:tcPr>
          <w:p w14:paraId="5E45683D"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+10</w:t>
            </w:r>
            <w:r w:rsidRPr="00E407FC">
              <w:rPr>
                <w:rFonts w:ascii="Arial" w:hAnsi="Arial" w:cs="Arial"/>
                <w:bCs/>
                <w:color w:val="17365D" w:themeColor="text2" w:themeShade="BF"/>
                <w:sz w:val="18"/>
                <w:szCs w:val="18"/>
              </w:rPr>
              <w:t>%</w:t>
            </w:r>
          </w:p>
        </w:tc>
        <w:tc>
          <w:tcPr>
            <w:tcW w:w="794" w:type="dxa"/>
            <w:vAlign w:val="center"/>
          </w:tcPr>
          <w:p w14:paraId="27BCCED8"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17</w:t>
            </w:r>
            <w:r w:rsidRPr="00C7349C">
              <w:rPr>
                <w:rFonts w:ascii="Arial" w:hAnsi="Arial" w:cs="Arial"/>
                <w:bCs/>
                <w:color w:val="17365D" w:themeColor="text2" w:themeShade="BF"/>
                <w:sz w:val="18"/>
                <w:szCs w:val="18"/>
              </w:rPr>
              <w:t>%</w:t>
            </w:r>
          </w:p>
        </w:tc>
        <w:tc>
          <w:tcPr>
            <w:tcW w:w="794" w:type="dxa"/>
            <w:vAlign w:val="center"/>
          </w:tcPr>
          <w:p w14:paraId="1157F06A"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11</w:t>
            </w:r>
            <w:r w:rsidRPr="00C7349C">
              <w:rPr>
                <w:rFonts w:ascii="Arial" w:hAnsi="Arial" w:cs="Arial"/>
                <w:bCs/>
                <w:color w:val="17365D" w:themeColor="text2" w:themeShade="BF"/>
                <w:sz w:val="18"/>
                <w:szCs w:val="18"/>
              </w:rPr>
              <w:t>%</w:t>
            </w:r>
          </w:p>
        </w:tc>
        <w:tc>
          <w:tcPr>
            <w:tcW w:w="794" w:type="dxa"/>
            <w:vAlign w:val="center"/>
          </w:tcPr>
          <w:p w14:paraId="75AED1F8"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+5.8%</w:t>
            </w:r>
          </w:p>
        </w:tc>
        <w:tc>
          <w:tcPr>
            <w:tcW w:w="816" w:type="dxa"/>
            <w:vAlign w:val="center"/>
          </w:tcPr>
          <w:p w14:paraId="4EBA1187" w14:textId="0362EBA4"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159</w:t>
            </w:r>
            <w:r w:rsidRPr="00E407FC">
              <w:rPr>
                <w:rFonts w:ascii="Arial" w:hAnsi="Arial" w:cs="Arial"/>
                <w:bCs/>
                <w:color w:val="17365D" w:themeColor="text2" w:themeShade="BF"/>
                <w:sz w:val="18"/>
                <w:szCs w:val="18"/>
              </w:rPr>
              <w:t>M</w:t>
            </w:r>
          </w:p>
        </w:tc>
        <w:tc>
          <w:tcPr>
            <w:tcW w:w="851" w:type="dxa"/>
            <w:vAlign w:val="center"/>
          </w:tcPr>
          <w:p w14:paraId="533F3A63" w14:textId="162A81F6" w:rsidR="00AB5F33" w:rsidRDefault="00AB5F33" w:rsidP="00D32898">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-5.4</w:t>
            </w:r>
            <w:r w:rsidRPr="00E407FC">
              <w:rPr>
                <w:rFonts w:ascii="Arial" w:hAnsi="Arial" w:cs="Arial"/>
                <w:bCs/>
                <w:color w:val="17365D" w:themeColor="text2" w:themeShade="BF"/>
                <w:sz w:val="18"/>
                <w:szCs w:val="18"/>
              </w:rPr>
              <w:t>%</w:t>
            </w:r>
          </w:p>
        </w:tc>
        <w:tc>
          <w:tcPr>
            <w:tcW w:w="850" w:type="dxa"/>
            <w:vAlign w:val="center"/>
          </w:tcPr>
          <w:p w14:paraId="3BAFD9B5" w14:textId="386725ED" w:rsidR="00AB5F33" w:rsidRPr="009B4A81"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+2.4</w:t>
            </w:r>
            <w:r w:rsidRPr="009B4A81">
              <w:rPr>
                <w:rFonts w:ascii="Arial" w:hAnsi="Arial" w:cs="Arial"/>
                <w:color w:val="215868" w:themeColor="accent5" w:themeShade="80"/>
                <w:sz w:val="18"/>
                <w:szCs w:val="18"/>
              </w:rPr>
              <w:t>%</w:t>
            </w:r>
          </w:p>
        </w:tc>
      </w:tr>
      <w:tr w:rsidR="00AB5F33" w:rsidRPr="00E407FC" w14:paraId="5789B794" w14:textId="77777777" w:rsidTr="004903AC">
        <w:trPr>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6699320C" w14:textId="77777777" w:rsidR="00605AF1" w:rsidRPr="00E407FC" w:rsidRDefault="00605AF1" w:rsidP="00DA6AB2">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Mandarins</w:t>
            </w:r>
          </w:p>
        </w:tc>
        <w:tc>
          <w:tcPr>
            <w:tcW w:w="955" w:type="dxa"/>
            <w:gridSpan w:val="3"/>
            <w:vAlign w:val="center"/>
          </w:tcPr>
          <w:p w14:paraId="1E21E0FA" w14:textId="77777777" w:rsidR="00605AF1" w:rsidRPr="00091E61"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w:t>
            </w:r>
          </w:p>
        </w:tc>
        <w:tc>
          <w:tcPr>
            <w:tcW w:w="794" w:type="dxa"/>
            <w:gridSpan w:val="2"/>
            <w:vAlign w:val="center"/>
          </w:tcPr>
          <w:p w14:paraId="14C08D39"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p>
        </w:tc>
        <w:tc>
          <w:tcPr>
            <w:tcW w:w="795" w:type="dxa"/>
            <w:gridSpan w:val="2"/>
            <w:vAlign w:val="center"/>
          </w:tcPr>
          <w:p w14:paraId="39F6723D"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w:t>
            </w:r>
          </w:p>
        </w:tc>
        <w:tc>
          <w:tcPr>
            <w:tcW w:w="794" w:type="dxa"/>
            <w:gridSpan w:val="2"/>
            <w:vAlign w:val="center"/>
          </w:tcPr>
          <w:p w14:paraId="3E896048"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w:t>
            </w:r>
          </w:p>
        </w:tc>
        <w:tc>
          <w:tcPr>
            <w:tcW w:w="794" w:type="dxa"/>
            <w:vAlign w:val="center"/>
          </w:tcPr>
          <w:p w14:paraId="373F86FE"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+12%</w:t>
            </w:r>
          </w:p>
        </w:tc>
        <w:tc>
          <w:tcPr>
            <w:tcW w:w="794" w:type="dxa"/>
            <w:vAlign w:val="center"/>
          </w:tcPr>
          <w:p w14:paraId="1B2A9A23"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+5%</w:t>
            </w:r>
          </w:p>
        </w:tc>
        <w:tc>
          <w:tcPr>
            <w:tcW w:w="794" w:type="dxa"/>
            <w:vAlign w:val="center"/>
          </w:tcPr>
          <w:p w14:paraId="4C67FEB7"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+0%</w:t>
            </w:r>
          </w:p>
        </w:tc>
        <w:tc>
          <w:tcPr>
            <w:tcW w:w="794" w:type="dxa"/>
            <w:vAlign w:val="center"/>
          </w:tcPr>
          <w:p w14:paraId="4CA38FB1"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-14%</w:t>
            </w:r>
          </w:p>
        </w:tc>
        <w:tc>
          <w:tcPr>
            <w:tcW w:w="794" w:type="dxa"/>
            <w:vAlign w:val="center"/>
          </w:tcPr>
          <w:p w14:paraId="39CC51A4" w14:textId="11FAD407" w:rsidR="00605AF1"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-3.1</w:t>
            </w:r>
            <w:r w:rsidR="00605AF1">
              <w:rPr>
                <w:rFonts w:ascii="Arial" w:hAnsi="Arial" w:cs="Arial"/>
                <w:bCs/>
                <w:color w:val="17365D" w:themeColor="text2" w:themeShade="BF"/>
                <w:sz w:val="18"/>
                <w:szCs w:val="18"/>
              </w:rPr>
              <w:t>%</w:t>
            </w:r>
          </w:p>
        </w:tc>
        <w:tc>
          <w:tcPr>
            <w:tcW w:w="816" w:type="dxa"/>
            <w:vAlign w:val="center"/>
          </w:tcPr>
          <w:p w14:paraId="6E64E055" w14:textId="51B0C06F"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AB5F33">
              <w:rPr>
                <w:rFonts w:ascii="Arial" w:hAnsi="Arial" w:cs="Arial"/>
                <w:bCs/>
                <w:color w:val="17365D" w:themeColor="text2" w:themeShade="BF"/>
                <w:sz w:val="18"/>
                <w:szCs w:val="18"/>
              </w:rPr>
              <w:t>137</w:t>
            </w:r>
            <w:r w:rsidRPr="00E407FC">
              <w:rPr>
                <w:rFonts w:ascii="Arial" w:hAnsi="Arial" w:cs="Arial"/>
                <w:bCs/>
                <w:color w:val="17365D" w:themeColor="text2" w:themeShade="BF"/>
                <w:sz w:val="18"/>
                <w:szCs w:val="18"/>
              </w:rPr>
              <w:t>M</w:t>
            </w:r>
          </w:p>
        </w:tc>
        <w:tc>
          <w:tcPr>
            <w:tcW w:w="851" w:type="dxa"/>
            <w:vAlign w:val="center"/>
          </w:tcPr>
          <w:p w14:paraId="2EFF2254" w14:textId="084D60F9" w:rsidR="00605AF1" w:rsidRDefault="00AB5F33" w:rsidP="004903AC">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-3.0</w:t>
            </w:r>
            <w:r w:rsidR="00605AF1" w:rsidRPr="00E407FC">
              <w:rPr>
                <w:rFonts w:ascii="Arial" w:hAnsi="Arial" w:cs="Arial"/>
                <w:bCs/>
                <w:color w:val="17365D" w:themeColor="text2" w:themeShade="BF"/>
                <w:sz w:val="18"/>
                <w:szCs w:val="18"/>
              </w:rPr>
              <w:t>%</w:t>
            </w:r>
          </w:p>
        </w:tc>
        <w:tc>
          <w:tcPr>
            <w:tcW w:w="850" w:type="dxa"/>
            <w:vAlign w:val="center"/>
          </w:tcPr>
          <w:p w14:paraId="0CD4B754" w14:textId="6B40B49D" w:rsidR="00605AF1" w:rsidRPr="009B4A81" w:rsidRDefault="00AB5F33"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w:t>
            </w:r>
            <w:r w:rsidR="00605AF1" w:rsidRPr="009B4A81">
              <w:rPr>
                <w:rFonts w:ascii="Arial" w:hAnsi="Arial" w:cs="Arial"/>
                <w:color w:val="215868" w:themeColor="accent5" w:themeShade="80"/>
                <w:sz w:val="18"/>
                <w:szCs w:val="18"/>
              </w:rPr>
              <w:t>%</w:t>
            </w:r>
          </w:p>
        </w:tc>
      </w:tr>
      <w:tr w:rsidR="00AB5F33" w:rsidRPr="00E407FC" w14:paraId="0B0B227B" w14:textId="77777777" w:rsidTr="00D3289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279EFDF1" w14:textId="77777777" w:rsidR="00AB5F33" w:rsidRPr="00E407FC" w:rsidRDefault="00AB5F33" w:rsidP="00D32898">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Melons</w:t>
            </w:r>
          </w:p>
        </w:tc>
        <w:tc>
          <w:tcPr>
            <w:tcW w:w="955" w:type="dxa"/>
            <w:gridSpan w:val="3"/>
            <w:vAlign w:val="center"/>
          </w:tcPr>
          <w:p w14:paraId="1980E064" w14:textId="77777777" w:rsidR="00AB5F33" w:rsidRPr="00091E61"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w:t>
            </w:r>
            <w:r w:rsidRPr="00091E61">
              <w:rPr>
                <w:rFonts w:ascii="Arial" w:hAnsi="Arial" w:cs="Arial"/>
                <w:color w:val="17365D" w:themeColor="text2" w:themeShade="BF"/>
                <w:sz w:val="18"/>
                <w:szCs w:val="18"/>
              </w:rPr>
              <w:t>%</w:t>
            </w:r>
          </w:p>
        </w:tc>
        <w:tc>
          <w:tcPr>
            <w:tcW w:w="794" w:type="dxa"/>
            <w:gridSpan w:val="2"/>
            <w:vAlign w:val="center"/>
          </w:tcPr>
          <w:p w14:paraId="002D2E01"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r w:rsidRPr="00E407FC">
              <w:rPr>
                <w:rFonts w:ascii="Arial" w:hAnsi="Arial" w:cs="Arial"/>
                <w:color w:val="17365D" w:themeColor="text2" w:themeShade="BF"/>
                <w:sz w:val="18"/>
                <w:szCs w:val="18"/>
              </w:rPr>
              <w:t>%</w:t>
            </w:r>
          </w:p>
        </w:tc>
        <w:tc>
          <w:tcPr>
            <w:tcW w:w="795" w:type="dxa"/>
            <w:gridSpan w:val="2"/>
            <w:vAlign w:val="center"/>
          </w:tcPr>
          <w:p w14:paraId="604A8F63"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10%</w:t>
            </w:r>
          </w:p>
        </w:tc>
        <w:tc>
          <w:tcPr>
            <w:tcW w:w="794" w:type="dxa"/>
            <w:gridSpan w:val="2"/>
            <w:vAlign w:val="center"/>
          </w:tcPr>
          <w:p w14:paraId="276BBD8E"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w:t>
            </w:r>
            <w:r w:rsidRPr="00E407FC">
              <w:rPr>
                <w:rFonts w:ascii="Arial" w:hAnsi="Arial" w:cs="Arial"/>
                <w:color w:val="17365D" w:themeColor="text2" w:themeShade="BF"/>
                <w:sz w:val="18"/>
                <w:szCs w:val="18"/>
              </w:rPr>
              <w:t>%</w:t>
            </w:r>
          </w:p>
        </w:tc>
        <w:tc>
          <w:tcPr>
            <w:tcW w:w="794" w:type="dxa"/>
            <w:vAlign w:val="center"/>
          </w:tcPr>
          <w:p w14:paraId="6B53CAB9"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+6</w:t>
            </w:r>
            <w:r w:rsidRPr="00E407FC">
              <w:rPr>
                <w:rFonts w:ascii="Arial" w:hAnsi="Arial" w:cs="Arial"/>
                <w:color w:val="17365D" w:themeColor="text2" w:themeShade="BF"/>
                <w:sz w:val="18"/>
                <w:szCs w:val="18"/>
              </w:rPr>
              <w:t>%</w:t>
            </w:r>
          </w:p>
        </w:tc>
        <w:tc>
          <w:tcPr>
            <w:tcW w:w="794" w:type="dxa"/>
            <w:vAlign w:val="center"/>
          </w:tcPr>
          <w:p w14:paraId="089508C2"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+23</w:t>
            </w:r>
            <w:r w:rsidRPr="00E407FC">
              <w:rPr>
                <w:rFonts w:ascii="Arial" w:hAnsi="Arial" w:cs="Arial"/>
                <w:bCs/>
                <w:color w:val="17365D" w:themeColor="text2" w:themeShade="BF"/>
                <w:sz w:val="18"/>
                <w:szCs w:val="18"/>
              </w:rPr>
              <w:t>%</w:t>
            </w:r>
          </w:p>
        </w:tc>
        <w:tc>
          <w:tcPr>
            <w:tcW w:w="794" w:type="dxa"/>
            <w:vAlign w:val="center"/>
          </w:tcPr>
          <w:p w14:paraId="587D9D2B"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28</w:t>
            </w:r>
            <w:r w:rsidRPr="00C7349C">
              <w:rPr>
                <w:rFonts w:ascii="Arial" w:hAnsi="Arial" w:cs="Arial"/>
                <w:bCs/>
                <w:color w:val="17365D" w:themeColor="text2" w:themeShade="BF"/>
                <w:sz w:val="18"/>
                <w:szCs w:val="18"/>
              </w:rPr>
              <w:t>%</w:t>
            </w:r>
          </w:p>
        </w:tc>
        <w:tc>
          <w:tcPr>
            <w:tcW w:w="794" w:type="dxa"/>
            <w:vAlign w:val="center"/>
          </w:tcPr>
          <w:p w14:paraId="66035848"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7</w:t>
            </w:r>
            <w:r w:rsidRPr="00C7349C">
              <w:rPr>
                <w:rFonts w:ascii="Arial" w:hAnsi="Arial" w:cs="Arial"/>
                <w:bCs/>
                <w:color w:val="17365D" w:themeColor="text2" w:themeShade="BF"/>
                <w:sz w:val="18"/>
                <w:szCs w:val="18"/>
              </w:rPr>
              <w:t>%</w:t>
            </w:r>
          </w:p>
        </w:tc>
        <w:tc>
          <w:tcPr>
            <w:tcW w:w="794" w:type="dxa"/>
            <w:vAlign w:val="center"/>
          </w:tcPr>
          <w:p w14:paraId="295E9DF2" w14:textId="77777777"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+8.3%</w:t>
            </w:r>
          </w:p>
        </w:tc>
        <w:tc>
          <w:tcPr>
            <w:tcW w:w="816" w:type="dxa"/>
            <w:vAlign w:val="center"/>
          </w:tcPr>
          <w:p w14:paraId="2DDE13F3" w14:textId="4D8AEDFF" w:rsidR="00AB5F33" w:rsidRPr="00E407FC"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134</w:t>
            </w:r>
            <w:r w:rsidRPr="00E407FC">
              <w:rPr>
                <w:rFonts w:ascii="Arial" w:hAnsi="Arial" w:cs="Arial"/>
                <w:bCs/>
                <w:color w:val="17365D" w:themeColor="text2" w:themeShade="BF"/>
                <w:sz w:val="18"/>
                <w:szCs w:val="18"/>
              </w:rPr>
              <w:t>M</w:t>
            </w:r>
          </w:p>
        </w:tc>
        <w:tc>
          <w:tcPr>
            <w:tcW w:w="851" w:type="dxa"/>
            <w:vAlign w:val="center"/>
          </w:tcPr>
          <w:p w14:paraId="3BB00C3F" w14:textId="4975B5F5" w:rsidR="00AB5F33" w:rsidRDefault="00AB5F33" w:rsidP="00D32898">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+3.1</w:t>
            </w:r>
            <w:r w:rsidRPr="00E407FC">
              <w:rPr>
                <w:rFonts w:ascii="Arial" w:hAnsi="Arial" w:cs="Arial"/>
                <w:bCs/>
                <w:color w:val="17365D" w:themeColor="text2" w:themeShade="BF"/>
                <w:sz w:val="18"/>
                <w:szCs w:val="18"/>
              </w:rPr>
              <w:t>%</w:t>
            </w:r>
          </w:p>
        </w:tc>
        <w:tc>
          <w:tcPr>
            <w:tcW w:w="850" w:type="dxa"/>
            <w:vAlign w:val="center"/>
          </w:tcPr>
          <w:p w14:paraId="6BD2A4DA" w14:textId="53E2DFDB" w:rsidR="00AB5F33" w:rsidRPr="009B4A81" w:rsidRDefault="00AB5F33"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Pr>
                <w:rFonts w:ascii="Arial" w:hAnsi="Arial" w:cs="Arial"/>
                <w:color w:val="215868" w:themeColor="accent5" w:themeShade="80"/>
                <w:sz w:val="18"/>
                <w:szCs w:val="18"/>
              </w:rPr>
              <w:t>8.1</w:t>
            </w:r>
            <w:r w:rsidRPr="009B4A81">
              <w:rPr>
                <w:rFonts w:ascii="Arial" w:hAnsi="Arial" w:cs="Arial"/>
                <w:color w:val="215868" w:themeColor="accent5" w:themeShade="80"/>
                <w:sz w:val="18"/>
                <w:szCs w:val="18"/>
              </w:rPr>
              <w:t>%</w:t>
            </w:r>
          </w:p>
        </w:tc>
      </w:tr>
      <w:tr w:rsidR="00AB5F33" w:rsidRPr="00E407FC" w14:paraId="59003286" w14:textId="77777777" w:rsidTr="00D32898">
        <w:trPr>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3E984213" w14:textId="77777777" w:rsidR="00AB5F33" w:rsidRPr="00E407FC" w:rsidRDefault="00AB5F33" w:rsidP="00D32898">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Oranges</w:t>
            </w:r>
          </w:p>
        </w:tc>
        <w:tc>
          <w:tcPr>
            <w:tcW w:w="955" w:type="dxa"/>
            <w:gridSpan w:val="3"/>
            <w:vAlign w:val="center"/>
          </w:tcPr>
          <w:p w14:paraId="722BBB5A" w14:textId="77777777" w:rsidR="00AB5F33" w:rsidRPr="00091E61" w:rsidRDefault="00AB5F33"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p>
        </w:tc>
        <w:tc>
          <w:tcPr>
            <w:tcW w:w="794" w:type="dxa"/>
            <w:gridSpan w:val="2"/>
            <w:vAlign w:val="center"/>
          </w:tcPr>
          <w:p w14:paraId="12BF4D7B" w14:textId="77777777" w:rsidR="00AB5F33" w:rsidRPr="00E407FC" w:rsidRDefault="00AB5F33"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+32%</w:t>
            </w:r>
          </w:p>
        </w:tc>
        <w:tc>
          <w:tcPr>
            <w:tcW w:w="795" w:type="dxa"/>
            <w:gridSpan w:val="2"/>
            <w:vAlign w:val="center"/>
          </w:tcPr>
          <w:p w14:paraId="500C1CCF" w14:textId="77777777" w:rsidR="00AB5F33" w:rsidRPr="00E407FC" w:rsidRDefault="00AB5F33"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w:t>
            </w:r>
          </w:p>
        </w:tc>
        <w:tc>
          <w:tcPr>
            <w:tcW w:w="794" w:type="dxa"/>
            <w:gridSpan w:val="2"/>
            <w:vAlign w:val="center"/>
          </w:tcPr>
          <w:p w14:paraId="7BBA02B8" w14:textId="77777777" w:rsidR="00AB5F33" w:rsidRPr="00E407FC" w:rsidRDefault="00AB5F33"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-25%</w:t>
            </w:r>
          </w:p>
        </w:tc>
        <w:tc>
          <w:tcPr>
            <w:tcW w:w="794" w:type="dxa"/>
            <w:vAlign w:val="center"/>
          </w:tcPr>
          <w:p w14:paraId="2A073EA9" w14:textId="77777777" w:rsidR="00AB5F33" w:rsidRPr="00E407FC" w:rsidRDefault="00AB5F33"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p>
        </w:tc>
        <w:tc>
          <w:tcPr>
            <w:tcW w:w="794" w:type="dxa"/>
            <w:vAlign w:val="center"/>
          </w:tcPr>
          <w:p w14:paraId="72FBAFEF" w14:textId="77777777" w:rsidR="00AB5F33" w:rsidRPr="00E407FC" w:rsidRDefault="00AB5F33"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+4%</w:t>
            </w:r>
          </w:p>
        </w:tc>
        <w:tc>
          <w:tcPr>
            <w:tcW w:w="794" w:type="dxa"/>
            <w:vAlign w:val="center"/>
          </w:tcPr>
          <w:p w14:paraId="3C995C29" w14:textId="77777777" w:rsidR="00AB5F33" w:rsidRDefault="00AB5F33"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+15%</w:t>
            </w:r>
          </w:p>
        </w:tc>
        <w:tc>
          <w:tcPr>
            <w:tcW w:w="794" w:type="dxa"/>
            <w:vAlign w:val="center"/>
          </w:tcPr>
          <w:p w14:paraId="62715FF1" w14:textId="77777777" w:rsidR="00AB5F33" w:rsidRPr="00E407FC" w:rsidRDefault="00AB5F33"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+14%</w:t>
            </w:r>
          </w:p>
        </w:tc>
        <w:tc>
          <w:tcPr>
            <w:tcW w:w="794" w:type="dxa"/>
            <w:vAlign w:val="center"/>
          </w:tcPr>
          <w:p w14:paraId="327A9298" w14:textId="77777777" w:rsidR="00AB5F33" w:rsidRPr="00E407FC" w:rsidRDefault="00AB5F33"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-2.9%</w:t>
            </w:r>
          </w:p>
        </w:tc>
        <w:tc>
          <w:tcPr>
            <w:tcW w:w="816" w:type="dxa"/>
            <w:vAlign w:val="center"/>
          </w:tcPr>
          <w:p w14:paraId="2356963B" w14:textId="590D287D" w:rsidR="00AB5F33" w:rsidRPr="00E407FC" w:rsidRDefault="00AB5F33"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bCs/>
                <w:color w:val="17365D" w:themeColor="text2" w:themeShade="BF"/>
                <w:sz w:val="18"/>
                <w:szCs w:val="18"/>
              </w:rPr>
              <w:t>$80</w:t>
            </w:r>
            <w:r w:rsidRPr="00E407FC">
              <w:rPr>
                <w:rFonts w:ascii="Arial" w:hAnsi="Arial" w:cs="Arial"/>
                <w:bCs/>
                <w:color w:val="17365D" w:themeColor="text2" w:themeShade="BF"/>
                <w:sz w:val="18"/>
                <w:szCs w:val="18"/>
              </w:rPr>
              <w:t>M</w:t>
            </w:r>
          </w:p>
        </w:tc>
        <w:tc>
          <w:tcPr>
            <w:tcW w:w="851" w:type="dxa"/>
            <w:vAlign w:val="center"/>
          </w:tcPr>
          <w:p w14:paraId="4BCE1413" w14:textId="0D39F7DF" w:rsidR="00AB5F33" w:rsidRDefault="00AB5F33" w:rsidP="00D32898">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+1.7</w:t>
            </w:r>
            <w:r w:rsidRPr="00E407FC">
              <w:rPr>
                <w:rFonts w:ascii="Arial" w:hAnsi="Arial" w:cs="Arial"/>
                <w:bCs/>
                <w:color w:val="17365D" w:themeColor="text2" w:themeShade="BF"/>
                <w:sz w:val="18"/>
                <w:szCs w:val="18"/>
              </w:rPr>
              <w:t>%</w:t>
            </w:r>
          </w:p>
        </w:tc>
        <w:tc>
          <w:tcPr>
            <w:tcW w:w="850" w:type="dxa"/>
            <w:vAlign w:val="center"/>
          </w:tcPr>
          <w:p w14:paraId="3BE4F10C" w14:textId="14F180C1" w:rsidR="00AB5F33" w:rsidRPr="009B4A81" w:rsidRDefault="00AB5F33" w:rsidP="00D328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-8.4</w:t>
            </w:r>
            <w:r w:rsidRPr="009B4A81">
              <w:rPr>
                <w:rFonts w:ascii="Arial" w:hAnsi="Arial" w:cs="Arial"/>
                <w:color w:val="215868" w:themeColor="accent5" w:themeShade="80"/>
                <w:sz w:val="18"/>
                <w:szCs w:val="18"/>
              </w:rPr>
              <w:t>%</w:t>
            </w:r>
          </w:p>
        </w:tc>
      </w:tr>
      <w:tr w:rsidR="00AB5F33" w:rsidRPr="00E407FC" w14:paraId="2BCEF1C3" w14:textId="77777777" w:rsidTr="00DA6AB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6CACC157" w14:textId="77777777" w:rsidR="00D642D0" w:rsidRPr="00E407FC" w:rsidRDefault="00D642D0" w:rsidP="00DA6AB2">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Mixed fruit</w:t>
            </w:r>
          </w:p>
        </w:tc>
        <w:tc>
          <w:tcPr>
            <w:tcW w:w="955" w:type="dxa"/>
            <w:gridSpan w:val="3"/>
            <w:vAlign w:val="center"/>
          </w:tcPr>
          <w:p w14:paraId="3A820577" w14:textId="77777777" w:rsidR="00D642D0" w:rsidRPr="00091E61" w:rsidRDefault="00D642D0"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w:t>
            </w:r>
          </w:p>
        </w:tc>
        <w:tc>
          <w:tcPr>
            <w:tcW w:w="794" w:type="dxa"/>
            <w:gridSpan w:val="2"/>
            <w:vAlign w:val="center"/>
          </w:tcPr>
          <w:p w14:paraId="29187E93" w14:textId="77777777" w:rsidR="00D642D0" w:rsidRPr="00E407FC" w:rsidRDefault="00D642D0"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p>
        </w:tc>
        <w:tc>
          <w:tcPr>
            <w:tcW w:w="795" w:type="dxa"/>
            <w:gridSpan w:val="2"/>
            <w:vAlign w:val="center"/>
          </w:tcPr>
          <w:p w14:paraId="2BBC86CD" w14:textId="77777777" w:rsidR="00D642D0" w:rsidRPr="00E407FC" w:rsidRDefault="00D642D0"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w:t>
            </w:r>
          </w:p>
        </w:tc>
        <w:tc>
          <w:tcPr>
            <w:tcW w:w="794" w:type="dxa"/>
            <w:gridSpan w:val="2"/>
            <w:vAlign w:val="center"/>
          </w:tcPr>
          <w:p w14:paraId="7A8C1F31" w14:textId="77777777" w:rsidR="00D642D0" w:rsidRPr="00E407FC" w:rsidRDefault="00D642D0"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+59%</w:t>
            </w:r>
          </w:p>
        </w:tc>
        <w:tc>
          <w:tcPr>
            <w:tcW w:w="794" w:type="dxa"/>
            <w:vAlign w:val="center"/>
          </w:tcPr>
          <w:p w14:paraId="6C9587E5" w14:textId="77777777" w:rsidR="00D642D0" w:rsidRPr="00E407FC" w:rsidRDefault="00D642D0"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+29%</w:t>
            </w:r>
          </w:p>
        </w:tc>
        <w:tc>
          <w:tcPr>
            <w:tcW w:w="794" w:type="dxa"/>
            <w:vAlign w:val="center"/>
          </w:tcPr>
          <w:p w14:paraId="3F8B4803" w14:textId="77777777" w:rsidR="00D642D0" w:rsidRPr="00E407FC" w:rsidRDefault="00D642D0"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+30%</w:t>
            </w:r>
          </w:p>
        </w:tc>
        <w:tc>
          <w:tcPr>
            <w:tcW w:w="794" w:type="dxa"/>
            <w:vAlign w:val="center"/>
          </w:tcPr>
          <w:p w14:paraId="5D56839D" w14:textId="77777777" w:rsidR="00D642D0" w:rsidRPr="00E407FC" w:rsidRDefault="00D642D0"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+18%</w:t>
            </w:r>
          </w:p>
        </w:tc>
        <w:tc>
          <w:tcPr>
            <w:tcW w:w="794" w:type="dxa"/>
            <w:vAlign w:val="center"/>
          </w:tcPr>
          <w:p w14:paraId="5B0406C9" w14:textId="77777777" w:rsidR="00D642D0" w:rsidRPr="00E407FC" w:rsidRDefault="00D642D0"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+4%</w:t>
            </w:r>
          </w:p>
        </w:tc>
        <w:tc>
          <w:tcPr>
            <w:tcW w:w="794" w:type="dxa"/>
            <w:vAlign w:val="center"/>
          </w:tcPr>
          <w:p w14:paraId="44852450" w14:textId="77777777" w:rsidR="00D642D0" w:rsidRPr="00E407FC" w:rsidRDefault="00D642D0"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-2.3%</w:t>
            </w:r>
          </w:p>
        </w:tc>
        <w:tc>
          <w:tcPr>
            <w:tcW w:w="816" w:type="dxa"/>
            <w:vAlign w:val="center"/>
          </w:tcPr>
          <w:p w14:paraId="42CEDBFE" w14:textId="213EDE44" w:rsidR="00D642D0" w:rsidRPr="00E407FC" w:rsidRDefault="00D642D0"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AB5F33">
              <w:rPr>
                <w:rFonts w:ascii="Arial" w:hAnsi="Arial" w:cs="Arial"/>
                <w:bCs/>
                <w:color w:val="17365D" w:themeColor="text2" w:themeShade="BF"/>
                <w:sz w:val="18"/>
                <w:szCs w:val="18"/>
              </w:rPr>
              <w:t>70</w:t>
            </w:r>
            <w:r w:rsidRPr="00E407FC">
              <w:rPr>
                <w:rFonts w:ascii="Arial" w:hAnsi="Arial" w:cs="Arial"/>
                <w:bCs/>
                <w:color w:val="17365D" w:themeColor="text2" w:themeShade="BF"/>
                <w:sz w:val="18"/>
                <w:szCs w:val="18"/>
              </w:rPr>
              <w:t>M</w:t>
            </w:r>
          </w:p>
        </w:tc>
        <w:tc>
          <w:tcPr>
            <w:tcW w:w="851" w:type="dxa"/>
            <w:vAlign w:val="center"/>
          </w:tcPr>
          <w:p w14:paraId="14DA6B54" w14:textId="0084972C" w:rsidR="00D642D0" w:rsidRDefault="00AB5F33" w:rsidP="00DA6AB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+3.1</w:t>
            </w:r>
            <w:r w:rsidR="00D642D0" w:rsidRPr="00E407FC">
              <w:rPr>
                <w:rFonts w:ascii="Arial" w:hAnsi="Arial" w:cs="Arial"/>
                <w:bCs/>
                <w:color w:val="17365D" w:themeColor="text2" w:themeShade="BF"/>
                <w:sz w:val="18"/>
                <w:szCs w:val="18"/>
              </w:rPr>
              <w:t>%</w:t>
            </w:r>
          </w:p>
        </w:tc>
        <w:tc>
          <w:tcPr>
            <w:tcW w:w="850" w:type="dxa"/>
            <w:vAlign w:val="center"/>
          </w:tcPr>
          <w:p w14:paraId="1A543701" w14:textId="51B03798" w:rsidR="00D642D0" w:rsidRPr="009B4A81" w:rsidRDefault="00956F5C" w:rsidP="00DA6AB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B5F33">
              <w:rPr>
                <w:rFonts w:ascii="Arial" w:hAnsi="Arial" w:cs="Arial"/>
                <w:color w:val="215868" w:themeColor="accent5" w:themeShade="80"/>
                <w:sz w:val="18"/>
                <w:szCs w:val="18"/>
              </w:rPr>
              <w:t>2.2</w:t>
            </w:r>
            <w:r w:rsidR="00D642D0" w:rsidRPr="009B4A81">
              <w:rPr>
                <w:rFonts w:ascii="Arial" w:hAnsi="Arial" w:cs="Arial"/>
                <w:color w:val="215868" w:themeColor="accent5" w:themeShade="80"/>
                <w:sz w:val="18"/>
                <w:szCs w:val="18"/>
              </w:rPr>
              <w:t>%</w:t>
            </w:r>
          </w:p>
        </w:tc>
      </w:tr>
      <w:tr w:rsidR="00AB5F33" w:rsidRPr="00E407FC" w14:paraId="311D074E" w14:textId="77777777" w:rsidTr="004903AC">
        <w:trPr>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0A45A184" w14:textId="7B7B2191" w:rsidR="004903AC" w:rsidRPr="00E407FC" w:rsidRDefault="004903AC" w:rsidP="004903AC">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Pineapple</w:t>
            </w:r>
          </w:p>
        </w:tc>
        <w:tc>
          <w:tcPr>
            <w:tcW w:w="955" w:type="dxa"/>
            <w:gridSpan w:val="3"/>
            <w:vAlign w:val="center"/>
          </w:tcPr>
          <w:p w14:paraId="2C51EDA4" w14:textId="13704A26" w:rsidR="004903AC" w:rsidRPr="00091E61"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w:t>
            </w:r>
          </w:p>
        </w:tc>
        <w:tc>
          <w:tcPr>
            <w:tcW w:w="794" w:type="dxa"/>
            <w:gridSpan w:val="2"/>
            <w:vAlign w:val="center"/>
          </w:tcPr>
          <w:p w14:paraId="5E167841" w14:textId="522ADE6C"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w:t>
            </w:r>
          </w:p>
        </w:tc>
        <w:tc>
          <w:tcPr>
            <w:tcW w:w="795" w:type="dxa"/>
            <w:gridSpan w:val="2"/>
            <w:vAlign w:val="center"/>
          </w:tcPr>
          <w:p w14:paraId="1F1040FD" w14:textId="0EB706A1"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+12%</w:t>
            </w:r>
          </w:p>
        </w:tc>
        <w:tc>
          <w:tcPr>
            <w:tcW w:w="794" w:type="dxa"/>
            <w:gridSpan w:val="2"/>
            <w:vAlign w:val="center"/>
          </w:tcPr>
          <w:p w14:paraId="4D99E88D" w14:textId="2C6AB225"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w:t>
            </w:r>
          </w:p>
        </w:tc>
        <w:tc>
          <w:tcPr>
            <w:tcW w:w="794" w:type="dxa"/>
            <w:vAlign w:val="center"/>
          </w:tcPr>
          <w:p w14:paraId="247B3D5E" w14:textId="1D9B1E5A"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w:t>
            </w:r>
          </w:p>
        </w:tc>
        <w:tc>
          <w:tcPr>
            <w:tcW w:w="794" w:type="dxa"/>
            <w:vAlign w:val="center"/>
          </w:tcPr>
          <w:p w14:paraId="26EE1851" w14:textId="01EB016F"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+12%</w:t>
            </w:r>
          </w:p>
        </w:tc>
        <w:tc>
          <w:tcPr>
            <w:tcW w:w="794" w:type="dxa"/>
            <w:vAlign w:val="center"/>
          </w:tcPr>
          <w:p w14:paraId="172794C0" w14:textId="10A68928"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+12%</w:t>
            </w:r>
          </w:p>
        </w:tc>
        <w:tc>
          <w:tcPr>
            <w:tcW w:w="794" w:type="dxa"/>
            <w:vAlign w:val="center"/>
          </w:tcPr>
          <w:p w14:paraId="64823B80" w14:textId="76CAFB22"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+11%</w:t>
            </w:r>
          </w:p>
        </w:tc>
        <w:tc>
          <w:tcPr>
            <w:tcW w:w="794" w:type="dxa"/>
            <w:vAlign w:val="center"/>
          </w:tcPr>
          <w:p w14:paraId="4483DBF7" w14:textId="05DB3CAE"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+7.1%</w:t>
            </w:r>
          </w:p>
        </w:tc>
        <w:tc>
          <w:tcPr>
            <w:tcW w:w="816" w:type="dxa"/>
            <w:vAlign w:val="center"/>
          </w:tcPr>
          <w:p w14:paraId="73318EB7" w14:textId="024A6CAD"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AB5F33">
              <w:rPr>
                <w:rFonts w:ascii="Arial" w:hAnsi="Arial" w:cs="Arial"/>
                <w:bCs/>
                <w:color w:val="17365D" w:themeColor="text2" w:themeShade="BF"/>
                <w:sz w:val="18"/>
                <w:szCs w:val="18"/>
              </w:rPr>
              <w:t>66</w:t>
            </w:r>
            <w:r w:rsidRPr="00E407FC">
              <w:rPr>
                <w:rFonts w:ascii="Arial" w:hAnsi="Arial" w:cs="Arial"/>
                <w:bCs/>
                <w:color w:val="17365D" w:themeColor="text2" w:themeShade="BF"/>
                <w:sz w:val="18"/>
                <w:szCs w:val="18"/>
              </w:rPr>
              <w:t>M</w:t>
            </w:r>
          </w:p>
        </w:tc>
        <w:tc>
          <w:tcPr>
            <w:tcW w:w="851" w:type="dxa"/>
            <w:vAlign w:val="center"/>
          </w:tcPr>
          <w:p w14:paraId="4F3CEDED" w14:textId="770820A6" w:rsidR="004903AC" w:rsidRDefault="00AB5F33" w:rsidP="004903AC">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+7.2</w:t>
            </w:r>
            <w:r w:rsidR="004903AC" w:rsidRPr="00E407FC">
              <w:rPr>
                <w:rFonts w:ascii="Arial" w:hAnsi="Arial" w:cs="Arial"/>
                <w:bCs/>
                <w:color w:val="17365D" w:themeColor="text2" w:themeShade="BF"/>
                <w:sz w:val="18"/>
                <w:szCs w:val="18"/>
              </w:rPr>
              <w:t>%</w:t>
            </w:r>
          </w:p>
        </w:tc>
        <w:tc>
          <w:tcPr>
            <w:tcW w:w="850" w:type="dxa"/>
            <w:vAlign w:val="center"/>
          </w:tcPr>
          <w:p w14:paraId="6F808937" w14:textId="6AF03190" w:rsidR="004903AC" w:rsidRPr="009B4A81" w:rsidRDefault="00AB5F33"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+1.9</w:t>
            </w:r>
            <w:r w:rsidR="004903AC" w:rsidRPr="009B4A81">
              <w:rPr>
                <w:rFonts w:ascii="Arial" w:hAnsi="Arial" w:cs="Arial"/>
                <w:color w:val="215868" w:themeColor="accent5" w:themeShade="80"/>
                <w:sz w:val="18"/>
                <w:szCs w:val="18"/>
              </w:rPr>
              <w:t>%</w:t>
            </w:r>
          </w:p>
        </w:tc>
      </w:tr>
    </w:tbl>
    <w:p w14:paraId="09DFFB42" w14:textId="2303DBBB" w:rsidR="00CB6454" w:rsidRPr="00EA1FE4" w:rsidRDefault="00CB6454" w:rsidP="00CB6454">
      <w:pPr>
        <w:pStyle w:val="NoSpacing"/>
        <w:rPr>
          <w:rFonts w:ascii="Arial" w:hAnsi="Arial" w:cs="Arial"/>
          <w:sz w:val="10"/>
          <w:szCs w:val="10"/>
        </w:rPr>
      </w:pPr>
    </w:p>
    <w:p w14:paraId="70B6D0A4" w14:textId="77777777" w:rsidR="00CB6454" w:rsidRPr="00B35CE9" w:rsidRDefault="00CB6454" w:rsidP="00CB6454">
      <w:pPr>
        <w:pStyle w:val="NoSpacing"/>
        <w:rPr>
          <w:rFonts w:ascii="Arial" w:hAnsi="Arial" w:cs="Arial"/>
          <w:sz w:val="16"/>
          <w:szCs w:val="16"/>
        </w:rPr>
      </w:pPr>
      <w:r>
        <w:rPr>
          <w:rFonts w:ascii="Arial" w:hAnsi="Arial" w:cs="Arial"/>
          <w:sz w:val="16"/>
          <w:szCs w:val="16"/>
        </w:rPr>
        <w:t xml:space="preserve">    </w:t>
      </w:r>
      <w:r w:rsidRPr="00B35CE9">
        <w:rPr>
          <w:rFonts w:ascii="Arial" w:hAnsi="Arial" w:cs="Arial"/>
          <w:sz w:val="16"/>
          <w:szCs w:val="16"/>
        </w:rPr>
        <w:t>Source: Source</w:t>
      </w:r>
      <w:r>
        <w:rPr>
          <w:rFonts w:ascii="Arial" w:hAnsi="Arial" w:cs="Arial"/>
          <w:sz w:val="16"/>
          <w:szCs w:val="16"/>
        </w:rPr>
        <w:t>: IRI Integrated Fresh, Total U.S., MULO</w:t>
      </w:r>
    </w:p>
    <w:p w14:paraId="3EF2F674" w14:textId="7B6BB7F0" w:rsidR="009C4990" w:rsidRDefault="009C4990" w:rsidP="00B10C22">
      <w:pPr>
        <w:pStyle w:val="NoSpacing"/>
        <w:rPr>
          <w:rFonts w:ascii="Arial" w:hAnsi="Arial" w:cs="Arial"/>
          <w:b/>
          <w:color w:val="595959" w:themeColor="text1" w:themeTint="A6"/>
          <w:sz w:val="24"/>
          <w:szCs w:val="24"/>
        </w:rPr>
      </w:pPr>
    </w:p>
    <w:p w14:paraId="16F61730" w14:textId="3CB32BBF" w:rsidR="00B10C22" w:rsidRPr="00BF7B2A" w:rsidRDefault="00B10C22" w:rsidP="00B10C22">
      <w:pPr>
        <w:pStyle w:val="NoSpacing"/>
        <w:rPr>
          <w:rFonts w:ascii="Arial" w:hAnsi="Arial" w:cs="Arial"/>
          <w:b/>
          <w:color w:val="595959" w:themeColor="text1" w:themeTint="A6"/>
          <w:sz w:val="24"/>
          <w:szCs w:val="24"/>
        </w:rPr>
      </w:pPr>
      <w:r w:rsidRPr="00BF7B2A">
        <w:rPr>
          <w:rFonts w:ascii="Arial" w:hAnsi="Arial" w:cs="Arial"/>
          <w:b/>
          <w:color w:val="595959" w:themeColor="text1" w:themeTint="A6"/>
          <w:sz w:val="24"/>
          <w:szCs w:val="24"/>
        </w:rPr>
        <w:t xml:space="preserve">Fresh </w:t>
      </w:r>
      <w:r w:rsidR="00BF7B2A">
        <w:rPr>
          <w:rFonts w:ascii="Arial" w:hAnsi="Arial" w:cs="Arial"/>
          <w:b/>
          <w:color w:val="595959" w:themeColor="text1" w:themeTint="A6"/>
          <w:sz w:val="24"/>
          <w:szCs w:val="24"/>
        </w:rPr>
        <w:t>V</w:t>
      </w:r>
      <w:r w:rsidRPr="00BF7B2A">
        <w:rPr>
          <w:rFonts w:ascii="Arial" w:hAnsi="Arial" w:cs="Arial"/>
          <w:b/>
          <w:color w:val="595959" w:themeColor="text1" w:themeTint="A6"/>
          <w:sz w:val="24"/>
          <w:szCs w:val="24"/>
        </w:rPr>
        <w:t>egetables</w:t>
      </w:r>
      <w:r w:rsidR="00EB33CE">
        <w:rPr>
          <w:rFonts w:ascii="Arial" w:hAnsi="Arial" w:cs="Arial"/>
          <w:b/>
          <w:color w:val="595959" w:themeColor="text1" w:themeTint="A6"/>
          <w:sz w:val="24"/>
          <w:szCs w:val="24"/>
        </w:rPr>
        <w:t xml:space="preserve"> Sales in </w:t>
      </w:r>
      <w:r w:rsidR="00784259">
        <w:rPr>
          <w:rFonts w:ascii="Arial" w:hAnsi="Arial" w:cs="Arial"/>
          <w:b/>
          <w:color w:val="595959" w:themeColor="text1" w:themeTint="A6"/>
          <w:sz w:val="24"/>
          <w:szCs w:val="24"/>
        </w:rPr>
        <w:t>November</w:t>
      </w:r>
    </w:p>
    <w:p w14:paraId="79E43D5D" w14:textId="1FF8E067" w:rsidR="00836D73" w:rsidRDefault="007273B2" w:rsidP="00B10C22">
      <w:pPr>
        <w:pStyle w:val="NoSpacing"/>
        <w:rPr>
          <w:rFonts w:ascii="Arial" w:hAnsi="Arial" w:cs="Arial"/>
          <w:sz w:val="20"/>
          <w:szCs w:val="20"/>
        </w:rPr>
      </w:pPr>
      <w:r>
        <w:rPr>
          <w:rFonts w:ascii="Arial" w:hAnsi="Arial" w:cs="Arial"/>
          <w:sz w:val="20"/>
          <w:szCs w:val="20"/>
        </w:rPr>
        <w:t>“</w:t>
      </w:r>
      <w:r w:rsidR="00D20321">
        <w:rPr>
          <w:rFonts w:ascii="Arial" w:hAnsi="Arial" w:cs="Arial"/>
          <w:sz w:val="20"/>
          <w:szCs w:val="20"/>
        </w:rPr>
        <w:t>November sales brings on the Thanksgiving powerhouses</w:t>
      </w:r>
      <w:r w:rsidR="00546508">
        <w:rPr>
          <w:rFonts w:ascii="Arial" w:hAnsi="Arial" w:cs="Arial"/>
          <w:sz w:val="20"/>
          <w:szCs w:val="20"/>
        </w:rPr>
        <w:t xml:space="preserve">,” said Watson. </w:t>
      </w:r>
      <w:r w:rsidR="00084469">
        <w:rPr>
          <w:rFonts w:ascii="Arial" w:hAnsi="Arial" w:cs="Arial"/>
          <w:sz w:val="20"/>
          <w:szCs w:val="20"/>
        </w:rPr>
        <w:t>“</w:t>
      </w:r>
      <w:r w:rsidR="00D20321">
        <w:rPr>
          <w:rFonts w:ascii="Arial" w:hAnsi="Arial" w:cs="Arial"/>
          <w:sz w:val="20"/>
          <w:szCs w:val="20"/>
        </w:rPr>
        <w:t>Potatoes and onions trended in the top three sellers and celery was the November newcomer</w:t>
      </w:r>
      <w:r w:rsidR="006146DD">
        <w:rPr>
          <w:rFonts w:ascii="Arial" w:hAnsi="Arial" w:cs="Arial"/>
          <w:sz w:val="20"/>
          <w:szCs w:val="20"/>
        </w:rPr>
        <w:t xml:space="preserve"> </w:t>
      </w:r>
      <w:r w:rsidR="00045995">
        <w:rPr>
          <w:rFonts w:ascii="Arial" w:hAnsi="Arial" w:cs="Arial"/>
          <w:sz w:val="20"/>
          <w:szCs w:val="20"/>
        </w:rPr>
        <w:t>bumping broccoli out of the top 10 sellers</w:t>
      </w:r>
      <w:r w:rsidR="00B60B2A">
        <w:rPr>
          <w:rFonts w:ascii="Arial" w:hAnsi="Arial" w:cs="Arial"/>
          <w:sz w:val="20"/>
          <w:szCs w:val="20"/>
        </w:rPr>
        <w:t>.</w:t>
      </w:r>
      <w:r w:rsidR="00891C7E">
        <w:rPr>
          <w:rFonts w:ascii="Arial" w:hAnsi="Arial" w:cs="Arial"/>
          <w:sz w:val="20"/>
          <w:szCs w:val="20"/>
        </w:rPr>
        <w:t>”</w:t>
      </w:r>
      <w:r w:rsidR="00AA16AD">
        <w:rPr>
          <w:rFonts w:ascii="Arial" w:hAnsi="Arial" w:cs="Arial"/>
          <w:sz w:val="20"/>
          <w:szCs w:val="20"/>
        </w:rPr>
        <w:t xml:space="preserve"> </w:t>
      </w:r>
    </w:p>
    <w:p w14:paraId="6D62D09E" w14:textId="77777777" w:rsidR="009213F8" w:rsidRDefault="009213F8" w:rsidP="00B10C22">
      <w:pPr>
        <w:pStyle w:val="NoSpacing"/>
        <w:rPr>
          <w:rFonts w:ascii="Arial" w:hAnsi="Arial" w:cs="Arial"/>
          <w:sz w:val="20"/>
          <w:szCs w:val="20"/>
        </w:rPr>
      </w:pPr>
    </w:p>
    <w:tbl>
      <w:tblPr>
        <w:tblStyle w:val="ListTable4-Accent51"/>
        <w:tblW w:w="1071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440"/>
        <w:gridCol w:w="493"/>
        <w:gridCol w:w="227"/>
        <w:gridCol w:w="649"/>
        <w:gridCol w:w="71"/>
        <w:gridCol w:w="165"/>
        <w:gridCol w:w="555"/>
        <w:gridCol w:w="312"/>
        <w:gridCol w:w="408"/>
        <w:gridCol w:w="720"/>
        <w:gridCol w:w="716"/>
        <w:gridCol w:w="726"/>
        <w:gridCol w:w="725"/>
        <w:gridCol w:w="810"/>
        <w:gridCol w:w="893"/>
        <w:gridCol w:w="900"/>
        <w:gridCol w:w="900"/>
      </w:tblGrid>
      <w:tr w:rsidR="00811C9C" w:rsidRPr="0003007F" w14:paraId="038A3A98" w14:textId="77777777" w:rsidTr="00D2032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33" w:type="dxa"/>
            <w:gridSpan w:val="2"/>
            <w:tcBorders>
              <w:top w:val="none" w:sz="0" w:space="0" w:color="auto"/>
              <w:left w:val="none" w:sz="0" w:space="0" w:color="auto"/>
              <w:bottom w:val="none" w:sz="0" w:space="0" w:color="auto"/>
            </w:tcBorders>
            <w:shd w:val="clear" w:color="auto" w:fill="17365D" w:themeFill="text2" w:themeFillShade="BF"/>
          </w:tcPr>
          <w:p w14:paraId="468C59D9" w14:textId="77777777" w:rsidR="00E277C6" w:rsidRPr="00811C9C" w:rsidRDefault="00E277C6" w:rsidP="00D20321">
            <w:pPr>
              <w:pStyle w:val="NoSpacing"/>
              <w:rPr>
                <w:rFonts w:ascii="Arial" w:hAnsi="Arial" w:cs="Arial"/>
                <w:sz w:val="18"/>
                <w:szCs w:val="18"/>
              </w:rPr>
            </w:pPr>
            <w:r w:rsidRPr="00811C9C">
              <w:rPr>
                <w:rFonts w:ascii="Arial" w:hAnsi="Arial" w:cs="Arial"/>
                <w:sz w:val="18"/>
                <w:szCs w:val="18"/>
              </w:rPr>
              <w:t>Top 10 in sales</w:t>
            </w:r>
          </w:p>
        </w:tc>
        <w:tc>
          <w:tcPr>
            <w:tcW w:w="876" w:type="dxa"/>
            <w:gridSpan w:val="2"/>
            <w:tcBorders>
              <w:top w:val="none" w:sz="0" w:space="0" w:color="auto"/>
              <w:bottom w:val="none" w:sz="0" w:space="0" w:color="auto"/>
            </w:tcBorders>
            <w:shd w:val="clear" w:color="auto" w:fill="17365D" w:themeFill="text2" w:themeFillShade="BF"/>
          </w:tcPr>
          <w:p w14:paraId="115FBA45" w14:textId="77777777" w:rsidR="00E277C6" w:rsidRPr="00811C9C" w:rsidRDefault="00E277C6" w:rsidP="00D2032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236" w:type="dxa"/>
            <w:gridSpan w:val="2"/>
            <w:tcBorders>
              <w:top w:val="none" w:sz="0" w:space="0" w:color="auto"/>
              <w:bottom w:val="none" w:sz="0" w:space="0" w:color="auto"/>
            </w:tcBorders>
            <w:shd w:val="clear" w:color="auto" w:fill="17365D" w:themeFill="text2" w:themeFillShade="BF"/>
          </w:tcPr>
          <w:p w14:paraId="207993C7" w14:textId="77777777" w:rsidR="00E277C6" w:rsidRPr="00811C9C" w:rsidRDefault="00E277C6" w:rsidP="00D2032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867" w:type="dxa"/>
            <w:gridSpan w:val="2"/>
            <w:tcBorders>
              <w:top w:val="none" w:sz="0" w:space="0" w:color="auto"/>
              <w:bottom w:val="none" w:sz="0" w:space="0" w:color="auto"/>
            </w:tcBorders>
            <w:shd w:val="clear" w:color="auto" w:fill="17365D" w:themeFill="text2" w:themeFillShade="BF"/>
          </w:tcPr>
          <w:p w14:paraId="7327014C" w14:textId="77777777" w:rsidR="00E277C6" w:rsidRPr="00811C9C" w:rsidRDefault="00E277C6" w:rsidP="00D2032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6798" w:type="dxa"/>
            <w:gridSpan w:val="9"/>
            <w:tcBorders>
              <w:top w:val="none" w:sz="0" w:space="0" w:color="auto"/>
              <w:bottom w:val="none" w:sz="0" w:space="0" w:color="auto"/>
              <w:right w:val="none" w:sz="0" w:space="0" w:color="auto"/>
            </w:tcBorders>
            <w:shd w:val="clear" w:color="auto" w:fill="17365D" w:themeFill="text2" w:themeFillShade="BF"/>
          </w:tcPr>
          <w:p w14:paraId="3A69AFCE" w14:textId="77777777" w:rsidR="00E277C6" w:rsidRPr="00811C9C" w:rsidRDefault="00E277C6" w:rsidP="00D2032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11C9C">
              <w:rPr>
                <w:rFonts w:ascii="Arial" w:hAnsi="Arial" w:cs="Arial"/>
                <w:sz w:val="18"/>
                <w:szCs w:val="18"/>
              </w:rPr>
              <w:t>Dollar sales increase over comparable period YA</w:t>
            </w:r>
          </w:p>
        </w:tc>
      </w:tr>
      <w:tr w:rsidR="00D20321" w:rsidRPr="0003007F" w14:paraId="3FC45723" w14:textId="77777777" w:rsidTr="0004599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440" w:type="dxa"/>
            <w:shd w:val="clear" w:color="auto" w:fill="17365D" w:themeFill="text2" w:themeFillShade="BF"/>
          </w:tcPr>
          <w:p w14:paraId="68F69B01" w14:textId="77777777" w:rsidR="00E277C6" w:rsidRPr="00E25555" w:rsidRDefault="00E277C6" w:rsidP="00D20321">
            <w:pPr>
              <w:pStyle w:val="NoSpacing"/>
              <w:jc w:val="right"/>
              <w:rPr>
                <w:rFonts w:ascii="Arial" w:hAnsi="Arial" w:cs="Arial"/>
                <w:color w:val="FFFFFF" w:themeColor="background1"/>
                <w:sz w:val="18"/>
                <w:szCs w:val="18"/>
              </w:rPr>
            </w:pPr>
          </w:p>
        </w:tc>
        <w:tc>
          <w:tcPr>
            <w:tcW w:w="720" w:type="dxa"/>
            <w:gridSpan w:val="2"/>
            <w:shd w:val="clear" w:color="auto" w:fill="17365D" w:themeFill="text2" w:themeFillShade="BF"/>
          </w:tcPr>
          <w:p w14:paraId="57A561A2" w14:textId="77777777" w:rsidR="00E277C6" w:rsidRPr="00E25555" w:rsidRDefault="00E277C6" w:rsidP="00D2032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2019</w:t>
            </w:r>
          </w:p>
        </w:tc>
        <w:tc>
          <w:tcPr>
            <w:tcW w:w="720" w:type="dxa"/>
            <w:gridSpan w:val="2"/>
            <w:shd w:val="clear" w:color="auto" w:fill="17365D" w:themeFill="text2" w:themeFillShade="BF"/>
          </w:tcPr>
          <w:p w14:paraId="7E9F6FBF" w14:textId="77777777" w:rsidR="00E277C6" w:rsidRPr="00E25555" w:rsidRDefault="00E277C6" w:rsidP="00D2032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2020</w:t>
            </w:r>
          </w:p>
        </w:tc>
        <w:tc>
          <w:tcPr>
            <w:tcW w:w="720" w:type="dxa"/>
            <w:gridSpan w:val="2"/>
            <w:shd w:val="clear" w:color="auto" w:fill="17365D" w:themeFill="text2" w:themeFillShade="BF"/>
          </w:tcPr>
          <w:p w14:paraId="458EE1CE" w14:textId="77777777" w:rsidR="00E277C6" w:rsidRPr="00E25555" w:rsidRDefault="00E277C6" w:rsidP="00D2032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Q1 21</w:t>
            </w:r>
          </w:p>
        </w:tc>
        <w:tc>
          <w:tcPr>
            <w:tcW w:w="720" w:type="dxa"/>
            <w:gridSpan w:val="2"/>
            <w:shd w:val="clear" w:color="auto" w:fill="17365D" w:themeFill="text2" w:themeFillShade="BF"/>
          </w:tcPr>
          <w:p w14:paraId="15797993" w14:textId="77777777" w:rsidR="00E277C6" w:rsidRPr="00E25555" w:rsidRDefault="00E277C6" w:rsidP="00D2032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Q2 21</w:t>
            </w:r>
          </w:p>
        </w:tc>
        <w:tc>
          <w:tcPr>
            <w:tcW w:w="720" w:type="dxa"/>
            <w:shd w:val="clear" w:color="auto" w:fill="17365D" w:themeFill="text2" w:themeFillShade="BF"/>
          </w:tcPr>
          <w:p w14:paraId="7039B8CB" w14:textId="77777777" w:rsidR="00E277C6" w:rsidRPr="00E25555" w:rsidRDefault="00E277C6" w:rsidP="00D2032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Q3 21</w:t>
            </w:r>
          </w:p>
        </w:tc>
        <w:tc>
          <w:tcPr>
            <w:tcW w:w="716" w:type="dxa"/>
            <w:shd w:val="clear" w:color="auto" w:fill="17365D" w:themeFill="text2" w:themeFillShade="BF"/>
          </w:tcPr>
          <w:p w14:paraId="71732D05" w14:textId="77777777" w:rsidR="00E277C6" w:rsidRPr="00E25555" w:rsidRDefault="00E277C6" w:rsidP="00D2032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Q4 21</w:t>
            </w:r>
          </w:p>
        </w:tc>
        <w:tc>
          <w:tcPr>
            <w:tcW w:w="726" w:type="dxa"/>
            <w:shd w:val="clear" w:color="auto" w:fill="17365D" w:themeFill="text2" w:themeFillShade="BF"/>
          </w:tcPr>
          <w:p w14:paraId="23A49B12" w14:textId="77777777" w:rsidR="00E277C6" w:rsidRPr="00E25555" w:rsidRDefault="00E277C6" w:rsidP="00D2032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Q1 22</w:t>
            </w:r>
          </w:p>
        </w:tc>
        <w:tc>
          <w:tcPr>
            <w:tcW w:w="725" w:type="dxa"/>
            <w:shd w:val="clear" w:color="auto" w:fill="17365D" w:themeFill="text2" w:themeFillShade="BF"/>
          </w:tcPr>
          <w:p w14:paraId="7CDDD30F" w14:textId="77777777" w:rsidR="00E277C6" w:rsidRPr="00E25555" w:rsidRDefault="00E277C6" w:rsidP="00D2032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Q2 22</w:t>
            </w:r>
          </w:p>
        </w:tc>
        <w:tc>
          <w:tcPr>
            <w:tcW w:w="810" w:type="dxa"/>
            <w:shd w:val="clear" w:color="auto" w:fill="17365D" w:themeFill="text2" w:themeFillShade="BF"/>
          </w:tcPr>
          <w:p w14:paraId="64F6D843" w14:textId="77777777" w:rsidR="00E277C6" w:rsidRPr="00E25555" w:rsidRDefault="00E277C6" w:rsidP="00D2032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Q3 22</w:t>
            </w:r>
          </w:p>
        </w:tc>
        <w:tc>
          <w:tcPr>
            <w:tcW w:w="893" w:type="dxa"/>
            <w:shd w:val="clear" w:color="auto" w:fill="17365D" w:themeFill="text2" w:themeFillShade="BF"/>
          </w:tcPr>
          <w:p w14:paraId="6CD37F3E" w14:textId="2F2EDFC6" w:rsidR="00E277C6" w:rsidRPr="00E25555" w:rsidRDefault="00784259" w:rsidP="00D2032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w:t>
            </w:r>
            <w:r w:rsidR="003C0347">
              <w:rPr>
                <w:rFonts w:ascii="Arial" w:hAnsi="Arial" w:cs="Arial"/>
                <w:b/>
                <w:color w:val="FFFFFF" w:themeColor="background1"/>
                <w:sz w:val="18"/>
                <w:szCs w:val="18"/>
              </w:rPr>
              <w:t xml:space="preserve"> </w:t>
            </w:r>
            <w:r w:rsidR="00E277C6" w:rsidRPr="00E25555">
              <w:rPr>
                <w:rFonts w:ascii="Arial" w:hAnsi="Arial" w:cs="Arial"/>
                <w:b/>
                <w:color w:val="FFFFFF" w:themeColor="background1"/>
                <w:sz w:val="18"/>
                <w:szCs w:val="18"/>
              </w:rPr>
              <w:t>22</w:t>
            </w:r>
          </w:p>
        </w:tc>
        <w:tc>
          <w:tcPr>
            <w:tcW w:w="900" w:type="dxa"/>
            <w:shd w:val="clear" w:color="auto" w:fill="17365D" w:themeFill="text2" w:themeFillShade="BF"/>
          </w:tcPr>
          <w:p w14:paraId="08C565DD" w14:textId="77777777" w:rsidR="00E277C6" w:rsidRPr="00E25555" w:rsidRDefault="00E277C6" w:rsidP="00D2032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 xml:space="preserve">$ </w:t>
            </w:r>
            <w:r w:rsidRPr="00E25555">
              <w:rPr>
                <w:rFonts w:ascii="Arial" w:hAnsi="Arial" w:cs="Arial"/>
                <w:b/>
                <w:color w:val="FFFFFF" w:themeColor="background1"/>
                <w:sz w:val="18"/>
                <w:szCs w:val="18"/>
              </w:rPr>
              <w:br/>
              <w:t>vs YA</w:t>
            </w:r>
          </w:p>
        </w:tc>
        <w:tc>
          <w:tcPr>
            <w:tcW w:w="900" w:type="dxa"/>
            <w:shd w:val="clear" w:color="auto" w:fill="17365D" w:themeFill="text2" w:themeFillShade="BF"/>
          </w:tcPr>
          <w:p w14:paraId="17E177F9" w14:textId="77777777" w:rsidR="00E277C6" w:rsidRPr="00E25555" w:rsidRDefault="00E277C6" w:rsidP="00D2032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roofErr w:type="spellStart"/>
            <w:r w:rsidRPr="00E25555">
              <w:rPr>
                <w:rFonts w:ascii="Arial" w:hAnsi="Arial" w:cs="Arial"/>
                <w:b/>
                <w:color w:val="FFFFFF" w:themeColor="background1"/>
                <w:sz w:val="18"/>
                <w:szCs w:val="18"/>
              </w:rPr>
              <w:t>lbs</w:t>
            </w:r>
            <w:proofErr w:type="spellEnd"/>
            <w:r w:rsidRPr="00E25555">
              <w:rPr>
                <w:rFonts w:ascii="Arial" w:hAnsi="Arial" w:cs="Arial"/>
                <w:b/>
                <w:color w:val="FFFFFF" w:themeColor="background1"/>
                <w:sz w:val="18"/>
                <w:szCs w:val="18"/>
              </w:rPr>
              <w:t xml:space="preserve"> vs YA</w:t>
            </w:r>
          </w:p>
        </w:tc>
      </w:tr>
      <w:tr w:rsidR="00D20321" w:rsidRPr="000C4A54" w14:paraId="5A32220A" w14:textId="77777777" w:rsidTr="00045995">
        <w:trPr>
          <w:trHeight w:val="293"/>
        </w:trPr>
        <w:tc>
          <w:tcPr>
            <w:cnfStyle w:val="001000000000" w:firstRow="0" w:lastRow="0" w:firstColumn="1" w:lastColumn="0" w:oddVBand="0" w:evenVBand="0" w:oddHBand="0" w:evenHBand="0" w:firstRowFirstColumn="0" w:firstRowLastColumn="0" w:lastRowFirstColumn="0" w:lastRowLastColumn="0"/>
            <w:tcW w:w="1440" w:type="dxa"/>
          </w:tcPr>
          <w:p w14:paraId="6A4F9EB9" w14:textId="17848EC9" w:rsidR="00E277C6" w:rsidRPr="000C4A54" w:rsidRDefault="00D20321" w:rsidP="00D20321">
            <w:pPr>
              <w:pStyle w:val="NoSpacing"/>
              <w:rPr>
                <w:rFonts w:ascii="Arial" w:hAnsi="Arial" w:cs="Arial"/>
                <w:color w:val="215868" w:themeColor="accent5" w:themeShade="80"/>
                <w:sz w:val="18"/>
                <w:szCs w:val="18"/>
              </w:rPr>
            </w:pPr>
            <w:r>
              <w:rPr>
                <w:rFonts w:ascii="Arial" w:hAnsi="Arial" w:cs="Arial"/>
                <w:color w:val="215868" w:themeColor="accent5" w:themeShade="80"/>
                <w:sz w:val="18"/>
                <w:szCs w:val="18"/>
              </w:rPr>
              <w:t>Total veg</w:t>
            </w:r>
          </w:p>
        </w:tc>
        <w:tc>
          <w:tcPr>
            <w:tcW w:w="720" w:type="dxa"/>
            <w:gridSpan w:val="2"/>
          </w:tcPr>
          <w:p w14:paraId="0B890437" w14:textId="77777777" w:rsidR="00E277C6" w:rsidRPr="000C4A54" w:rsidRDefault="00E277C6"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Pr>
                <w:rFonts w:ascii="Arial" w:hAnsi="Arial" w:cs="Arial"/>
                <w:b/>
                <w:bCs/>
                <w:color w:val="215868" w:themeColor="accent5" w:themeShade="80"/>
                <w:sz w:val="18"/>
                <w:szCs w:val="18"/>
              </w:rPr>
              <w:t>4</w:t>
            </w:r>
            <w:r w:rsidRPr="000C4A54">
              <w:rPr>
                <w:rFonts w:ascii="Arial" w:hAnsi="Arial" w:cs="Arial"/>
                <w:b/>
                <w:bCs/>
                <w:color w:val="215868" w:themeColor="accent5" w:themeShade="80"/>
                <w:sz w:val="18"/>
                <w:szCs w:val="18"/>
              </w:rPr>
              <w:t>%</w:t>
            </w:r>
          </w:p>
        </w:tc>
        <w:tc>
          <w:tcPr>
            <w:tcW w:w="720" w:type="dxa"/>
            <w:gridSpan w:val="2"/>
          </w:tcPr>
          <w:p w14:paraId="22735FC4" w14:textId="3C8C66EC" w:rsidR="00E277C6" w:rsidRPr="000C4A54" w:rsidRDefault="000B296C"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+15</w:t>
            </w:r>
            <w:r w:rsidR="00E277C6" w:rsidRPr="000C4A54">
              <w:rPr>
                <w:rFonts w:ascii="Arial" w:hAnsi="Arial" w:cs="Arial"/>
                <w:b/>
                <w:bCs/>
                <w:color w:val="215868" w:themeColor="accent5" w:themeShade="80"/>
                <w:sz w:val="18"/>
                <w:szCs w:val="18"/>
              </w:rPr>
              <w:t>%</w:t>
            </w:r>
          </w:p>
        </w:tc>
        <w:tc>
          <w:tcPr>
            <w:tcW w:w="720" w:type="dxa"/>
            <w:gridSpan w:val="2"/>
          </w:tcPr>
          <w:p w14:paraId="3F2D9501" w14:textId="0B443595" w:rsidR="00E277C6" w:rsidRPr="000C4A54" w:rsidRDefault="000B296C"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+5</w:t>
            </w:r>
            <w:r w:rsidR="00E277C6" w:rsidRPr="000C4A54">
              <w:rPr>
                <w:rFonts w:ascii="Arial" w:hAnsi="Arial" w:cs="Arial"/>
                <w:b/>
                <w:bCs/>
                <w:color w:val="215868" w:themeColor="accent5" w:themeShade="80"/>
                <w:sz w:val="18"/>
                <w:szCs w:val="18"/>
              </w:rPr>
              <w:t>%</w:t>
            </w:r>
          </w:p>
        </w:tc>
        <w:tc>
          <w:tcPr>
            <w:tcW w:w="720" w:type="dxa"/>
            <w:gridSpan w:val="2"/>
          </w:tcPr>
          <w:p w14:paraId="52BA270C" w14:textId="3D66B9BB" w:rsidR="00E277C6" w:rsidRPr="000C4A54" w:rsidRDefault="000B296C"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-7</w:t>
            </w:r>
            <w:r w:rsidR="00E277C6" w:rsidRPr="000C4A54">
              <w:rPr>
                <w:rFonts w:ascii="Arial" w:hAnsi="Arial" w:cs="Arial"/>
                <w:b/>
                <w:bCs/>
                <w:color w:val="215868" w:themeColor="accent5" w:themeShade="80"/>
                <w:sz w:val="18"/>
                <w:szCs w:val="18"/>
              </w:rPr>
              <w:t>%</w:t>
            </w:r>
          </w:p>
        </w:tc>
        <w:tc>
          <w:tcPr>
            <w:tcW w:w="720" w:type="dxa"/>
          </w:tcPr>
          <w:p w14:paraId="4A78CF7A" w14:textId="57E491E4" w:rsidR="00E277C6" w:rsidRPr="000C4A54" w:rsidRDefault="000B296C"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-2</w:t>
            </w:r>
            <w:r w:rsidR="00E277C6" w:rsidRPr="000C4A54">
              <w:rPr>
                <w:rFonts w:ascii="Arial" w:hAnsi="Arial" w:cs="Arial"/>
                <w:b/>
                <w:bCs/>
                <w:color w:val="215868" w:themeColor="accent5" w:themeShade="80"/>
                <w:sz w:val="18"/>
                <w:szCs w:val="18"/>
              </w:rPr>
              <w:t>%</w:t>
            </w:r>
          </w:p>
        </w:tc>
        <w:tc>
          <w:tcPr>
            <w:tcW w:w="716" w:type="dxa"/>
          </w:tcPr>
          <w:p w14:paraId="17BC462D" w14:textId="72D8878D" w:rsidR="00E277C6" w:rsidRPr="000C4A54" w:rsidRDefault="000B296C"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rPr>
            </w:pPr>
            <w:r>
              <w:rPr>
                <w:rFonts w:ascii="Arial" w:hAnsi="Arial" w:cs="Arial"/>
                <w:b/>
                <w:bCs/>
                <w:color w:val="215868" w:themeColor="accent5" w:themeShade="80"/>
                <w:sz w:val="18"/>
              </w:rPr>
              <w:t>+0</w:t>
            </w:r>
            <w:r w:rsidR="00E277C6" w:rsidRPr="000C4A54">
              <w:rPr>
                <w:rFonts w:ascii="Arial" w:hAnsi="Arial" w:cs="Arial"/>
                <w:b/>
                <w:bCs/>
                <w:color w:val="215868" w:themeColor="accent5" w:themeShade="80"/>
                <w:sz w:val="18"/>
              </w:rPr>
              <w:t>%</w:t>
            </w:r>
          </w:p>
        </w:tc>
        <w:tc>
          <w:tcPr>
            <w:tcW w:w="726" w:type="dxa"/>
          </w:tcPr>
          <w:p w14:paraId="2CDCF16F" w14:textId="33F1FFC1" w:rsidR="00E277C6" w:rsidRPr="000C4A54" w:rsidRDefault="000B296C"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-0</w:t>
            </w:r>
            <w:r w:rsidR="00E277C6" w:rsidRPr="000C4A54">
              <w:rPr>
                <w:rFonts w:ascii="Arial" w:hAnsi="Arial" w:cs="Arial"/>
                <w:b/>
                <w:bCs/>
                <w:color w:val="215868" w:themeColor="accent5" w:themeShade="80"/>
                <w:sz w:val="18"/>
                <w:szCs w:val="18"/>
              </w:rPr>
              <w:t>%</w:t>
            </w:r>
          </w:p>
        </w:tc>
        <w:tc>
          <w:tcPr>
            <w:tcW w:w="725" w:type="dxa"/>
          </w:tcPr>
          <w:p w14:paraId="3326F4EF" w14:textId="5FDA40D3" w:rsidR="00E277C6" w:rsidRPr="000C4A54" w:rsidRDefault="000B296C"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+3</w:t>
            </w:r>
            <w:r w:rsidR="00E277C6" w:rsidRPr="000C4A54">
              <w:rPr>
                <w:rFonts w:ascii="Arial" w:hAnsi="Arial" w:cs="Arial"/>
                <w:b/>
                <w:bCs/>
                <w:color w:val="215868" w:themeColor="accent5" w:themeShade="80"/>
                <w:sz w:val="18"/>
                <w:szCs w:val="18"/>
              </w:rPr>
              <w:t>%</w:t>
            </w:r>
          </w:p>
        </w:tc>
        <w:tc>
          <w:tcPr>
            <w:tcW w:w="810" w:type="dxa"/>
          </w:tcPr>
          <w:p w14:paraId="788F44D8" w14:textId="7A3BE659" w:rsidR="00E277C6"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+5</w:t>
            </w:r>
            <w:r w:rsidR="00E277C6">
              <w:rPr>
                <w:rFonts w:ascii="Arial" w:hAnsi="Arial" w:cs="Arial"/>
                <w:b/>
                <w:bCs/>
                <w:color w:val="215868" w:themeColor="accent5" w:themeShade="80"/>
                <w:sz w:val="18"/>
                <w:szCs w:val="18"/>
              </w:rPr>
              <w:t>%</w:t>
            </w:r>
          </w:p>
        </w:tc>
        <w:tc>
          <w:tcPr>
            <w:tcW w:w="893" w:type="dxa"/>
          </w:tcPr>
          <w:p w14:paraId="2B51125F" w14:textId="5C2D9F01" w:rsidR="00E277C6" w:rsidRPr="000C4A54" w:rsidRDefault="00E277C6"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sidR="00045995">
              <w:rPr>
                <w:rFonts w:ascii="Arial" w:hAnsi="Arial" w:cs="Arial"/>
                <w:b/>
                <w:bCs/>
                <w:color w:val="215868" w:themeColor="accent5" w:themeShade="80"/>
                <w:sz w:val="18"/>
                <w:szCs w:val="18"/>
              </w:rPr>
              <w:t>3.0</w:t>
            </w:r>
            <w:r w:rsidRPr="000C4A54">
              <w:rPr>
                <w:rFonts w:ascii="Arial" w:hAnsi="Arial" w:cs="Arial"/>
                <w:b/>
                <w:bCs/>
                <w:color w:val="215868" w:themeColor="accent5" w:themeShade="80"/>
                <w:sz w:val="18"/>
                <w:szCs w:val="18"/>
              </w:rPr>
              <w:t>B</w:t>
            </w:r>
          </w:p>
        </w:tc>
        <w:tc>
          <w:tcPr>
            <w:tcW w:w="900" w:type="dxa"/>
          </w:tcPr>
          <w:p w14:paraId="603AA2BF" w14:textId="5052588F" w:rsidR="00E277C6" w:rsidRPr="000C4A54" w:rsidRDefault="00B51D86"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color w:val="215868" w:themeColor="accent5" w:themeShade="80"/>
                <w:sz w:val="18"/>
                <w:szCs w:val="18"/>
              </w:rPr>
              <w:t>+</w:t>
            </w:r>
            <w:r w:rsidR="00045995">
              <w:rPr>
                <w:rFonts w:ascii="Arial" w:hAnsi="Arial" w:cs="Arial"/>
                <w:b/>
                <w:color w:val="215868" w:themeColor="accent5" w:themeShade="80"/>
                <w:sz w:val="18"/>
                <w:szCs w:val="18"/>
              </w:rPr>
              <w:t>6.8</w:t>
            </w:r>
            <w:r w:rsidR="00E277C6" w:rsidRPr="000C4A54">
              <w:rPr>
                <w:rFonts w:ascii="Arial" w:hAnsi="Arial" w:cs="Arial"/>
                <w:b/>
                <w:color w:val="215868" w:themeColor="accent5" w:themeShade="80"/>
                <w:sz w:val="18"/>
                <w:szCs w:val="18"/>
              </w:rPr>
              <w:t>%</w:t>
            </w:r>
          </w:p>
        </w:tc>
        <w:tc>
          <w:tcPr>
            <w:tcW w:w="900" w:type="dxa"/>
          </w:tcPr>
          <w:p w14:paraId="44826A3B" w14:textId="42CC4C26" w:rsidR="00E277C6" w:rsidRPr="000C4A54" w:rsidRDefault="00E277C6"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sidR="00045995">
              <w:rPr>
                <w:rFonts w:ascii="Arial" w:hAnsi="Arial" w:cs="Arial"/>
                <w:b/>
                <w:bCs/>
                <w:color w:val="215868" w:themeColor="accent5" w:themeShade="80"/>
                <w:sz w:val="18"/>
                <w:szCs w:val="18"/>
              </w:rPr>
              <w:t>0.8</w:t>
            </w:r>
            <w:r w:rsidRPr="000C4A54">
              <w:rPr>
                <w:rFonts w:ascii="Arial" w:hAnsi="Arial" w:cs="Arial"/>
                <w:b/>
                <w:bCs/>
                <w:color w:val="215868" w:themeColor="accent5" w:themeShade="80"/>
                <w:sz w:val="18"/>
                <w:szCs w:val="18"/>
              </w:rPr>
              <w:t>%</w:t>
            </w:r>
          </w:p>
        </w:tc>
      </w:tr>
      <w:tr w:rsidR="00D20321" w:rsidRPr="000C4A54" w14:paraId="1FC9E995" w14:textId="77777777" w:rsidTr="0004599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40" w:type="dxa"/>
          </w:tcPr>
          <w:p w14:paraId="3B27776F" w14:textId="1D2DE6F4" w:rsidR="009213F8" w:rsidRPr="000C4A54" w:rsidRDefault="009213F8" w:rsidP="00D20321">
            <w:pPr>
              <w:rPr>
                <w:rFonts w:ascii="Arial" w:hAnsi="Arial" w:cs="Arial"/>
                <w:color w:val="215868" w:themeColor="accent5" w:themeShade="80"/>
                <w:sz w:val="18"/>
                <w:szCs w:val="18"/>
              </w:rPr>
            </w:pPr>
            <w:r w:rsidRPr="000C4A54">
              <w:rPr>
                <w:rFonts w:ascii="Arial" w:hAnsi="Arial" w:cs="Arial"/>
                <w:b w:val="0"/>
                <w:color w:val="215868" w:themeColor="accent5" w:themeShade="80"/>
                <w:sz w:val="18"/>
                <w:szCs w:val="18"/>
              </w:rPr>
              <w:t>Potatoes</w:t>
            </w:r>
          </w:p>
        </w:tc>
        <w:tc>
          <w:tcPr>
            <w:tcW w:w="720" w:type="dxa"/>
            <w:gridSpan w:val="2"/>
          </w:tcPr>
          <w:p w14:paraId="741DA541" w14:textId="0501EA53"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720" w:type="dxa"/>
            <w:gridSpan w:val="2"/>
          </w:tcPr>
          <w:p w14:paraId="305996D7" w14:textId="358727CD" w:rsidR="009213F8"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+21</w:t>
            </w:r>
            <w:r w:rsidRPr="000C4A54">
              <w:rPr>
                <w:rFonts w:ascii="Arial" w:hAnsi="Arial" w:cs="Arial"/>
                <w:color w:val="215868" w:themeColor="accent5" w:themeShade="80"/>
                <w:sz w:val="18"/>
                <w:szCs w:val="18"/>
              </w:rPr>
              <w:t>%</w:t>
            </w:r>
          </w:p>
        </w:tc>
        <w:tc>
          <w:tcPr>
            <w:tcW w:w="720" w:type="dxa"/>
            <w:gridSpan w:val="2"/>
          </w:tcPr>
          <w:p w14:paraId="77FC830E" w14:textId="1D0EBF6A" w:rsidR="009213F8"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720" w:type="dxa"/>
            <w:gridSpan w:val="2"/>
          </w:tcPr>
          <w:p w14:paraId="2D3C9ED5" w14:textId="59D1F41D" w:rsidR="009213F8"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-20</w:t>
            </w:r>
            <w:r w:rsidRPr="000C4A54">
              <w:rPr>
                <w:rFonts w:ascii="Arial" w:hAnsi="Arial" w:cs="Arial"/>
                <w:color w:val="215868" w:themeColor="accent5" w:themeShade="80"/>
                <w:sz w:val="18"/>
                <w:szCs w:val="18"/>
              </w:rPr>
              <w:t>%</w:t>
            </w:r>
          </w:p>
        </w:tc>
        <w:tc>
          <w:tcPr>
            <w:tcW w:w="720" w:type="dxa"/>
          </w:tcPr>
          <w:p w14:paraId="09A616D7" w14:textId="668ED59F" w:rsidR="009213F8"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w:t>
            </w:r>
            <w:r w:rsidRPr="000C4A54">
              <w:rPr>
                <w:rFonts w:ascii="Arial" w:hAnsi="Arial" w:cs="Arial"/>
                <w:color w:val="215868" w:themeColor="accent5" w:themeShade="80"/>
                <w:sz w:val="18"/>
                <w:szCs w:val="18"/>
              </w:rPr>
              <w:t>%</w:t>
            </w:r>
          </w:p>
        </w:tc>
        <w:tc>
          <w:tcPr>
            <w:tcW w:w="716" w:type="dxa"/>
          </w:tcPr>
          <w:p w14:paraId="43C6F831" w14:textId="10A633D8" w:rsidR="009213F8"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w:t>
            </w:r>
            <w:r w:rsidRPr="000C4A54">
              <w:rPr>
                <w:rFonts w:ascii="Arial" w:hAnsi="Arial" w:cs="Arial"/>
                <w:bCs/>
                <w:color w:val="215868" w:themeColor="accent5" w:themeShade="80"/>
                <w:sz w:val="18"/>
                <w:szCs w:val="18"/>
              </w:rPr>
              <w:t>%</w:t>
            </w:r>
          </w:p>
        </w:tc>
        <w:tc>
          <w:tcPr>
            <w:tcW w:w="726" w:type="dxa"/>
          </w:tcPr>
          <w:p w14:paraId="432C5195" w14:textId="531F9B57" w:rsidR="009213F8"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w:t>
            </w:r>
            <w:r w:rsidRPr="000C4A54">
              <w:rPr>
                <w:rFonts w:ascii="Arial" w:hAnsi="Arial" w:cs="Arial"/>
                <w:color w:val="215868" w:themeColor="accent5" w:themeShade="80"/>
                <w:sz w:val="18"/>
                <w:szCs w:val="18"/>
              </w:rPr>
              <w:t>%</w:t>
            </w:r>
          </w:p>
        </w:tc>
        <w:tc>
          <w:tcPr>
            <w:tcW w:w="725" w:type="dxa"/>
          </w:tcPr>
          <w:p w14:paraId="16429C8B" w14:textId="7E974972"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13</w:t>
            </w:r>
            <w:r w:rsidRPr="000C4A54">
              <w:rPr>
                <w:rFonts w:ascii="Arial" w:hAnsi="Arial" w:cs="Arial"/>
                <w:color w:val="215868" w:themeColor="accent5" w:themeShade="80"/>
                <w:sz w:val="18"/>
                <w:szCs w:val="18"/>
              </w:rPr>
              <w:t>%</w:t>
            </w:r>
          </w:p>
        </w:tc>
        <w:tc>
          <w:tcPr>
            <w:tcW w:w="810" w:type="dxa"/>
          </w:tcPr>
          <w:p w14:paraId="147C4B0D" w14:textId="0CE98963" w:rsidR="009213F8"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+19%</w:t>
            </w:r>
          </w:p>
        </w:tc>
        <w:tc>
          <w:tcPr>
            <w:tcW w:w="893" w:type="dxa"/>
          </w:tcPr>
          <w:p w14:paraId="7F58014B" w14:textId="725A404C"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367</w:t>
            </w:r>
            <w:r w:rsidRPr="000C4A54">
              <w:rPr>
                <w:rFonts w:ascii="Arial" w:hAnsi="Arial" w:cs="Arial"/>
                <w:bCs/>
                <w:color w:val="215868" w:themeColor="accent5" w:themeShade="80"/>
                <w:sz w:val="18"/>
                <w:szCs w:val="18"/>
              </w:rPr>
              <w:t>M</w:t>
            </w:r>
          </w:p>
        </w:tc>
        <w:tc>
          <w:tcPr>
            <w:tcW w:w="900" w:type="dxa"/>
          </w:tcPr>
          <w:p w14:paraId="6E3696B3" w14:textId="4D35E66A" w:rsidR="009213F8"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19.2</w:t>
            </w:r>
            <w:r w:rsidRPr="000C4A54">
              <w:rPr>
                <w:rFonts w:ascii="Arial" w:hAnsi="Arial" w:cs="Arial"/>
                <w:bCs/>
                <w:color w:val="215868" w:themeColor="accent5" w:themeShade="80"/>
                <w:sz w:val="18"/>
                <w:szCs w:val="18"/>
              </w:rPr>
              <w:t>%</w:t>
            </w:r>
          </w:p>
        </w:tc>
        <w:tc>
          <w:tcPr>
            <w:tcW w:w="900" w:type="dxa"/>
          </w:tcPr>
          <w:p w14:paraId="3F4045FE" w14:textId="4ADB4B3C"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2.3</w:t>
            </w:r>
            <w:r w:rsidRPr="000C4A54">
              <w:rPr>
                <w:rFonts w:ascii="Arial" w:hAnsi="Arial" w:cs="Arial"/>
                <w:bCs/>
                <w:color w:val="215868" w:themeColor="accent5" w:themeShade="80"/>
                <w:sz w:val="18"/>
                <w:szCs w:val="18"/>
              </w:rPr>
              <w:t>%</w:t>
            </w:r>
          </w:p>
        </w:tc>
      </w:tr>
      <w:tr w:rsidR="00D20321" w:rsidRPr="000C4A54" w14:paraId="3BCE8282" w14:textId="77777777" w:rsidTr="00045995">
        <w:trPr>
          <w:trHeight w:val="249"/>
        </w:trPr>
        <w:tc>
          <w:tcPr>
            <w:cnfStyle w:val="001000000000" w:firstRow="0" w:lastRow="0" w:firstColumn="1" w:lastColumn="0" w:oddVBand="0" w:evenVBand="0" w:oddHBand="0" w:evenHBand="0" w:firstRowFirstColumn="0" w:firstRowLastColumn="0" w:lastRowFirstColumn="0" w:lastRowLastColumn="0"/>
            <w:tcW w:w="1440" w:type="dxa"/>
          </w:tcPr>
          <w:p w14:paraId="5050B3D9" w14:textId="77777777" w:rsidR="009213F8" w:rsidRPr="000C4A54" w:rsidRDefault="009213F8" w:rsidP="00D20321">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Tomatoes</w:t>
            </w:r>
          </w:p>
        </w:tc>
        <w:tc>
          <w:tcPr>
            <w:tcW w:w="720" w:type="dxa"/>
            <w:gridSpan w:val="2"/>
          </w:tcPr>
          <w:p w14:paraId="431059FB" w14:textId="77777777"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w:t>
            </w:r>
          </w:p>
        </w:tc>
        <w:tc>
          <w:tcPr>
            <w:tcW w:w="720" w:type="dxa"/>
            <w:gridSpan w:val="2"/>
          </w:tcPr>
          <w:p w14:paraId="6558DD54" w14:textId="62478363"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+18</w:t>
            </w:r>
            <w:r w:rsidRPr="000C4A54">
              <w:rPr>
                <w:rFonts w:ascii="Arial" w:hAnsi="Arial" w:cs="Arial"/>
                <w:color w:val="215868" w:themeColor="accent5" w:themeShade="80"/>
                <w:sz w:val="18"/>
                <w:szCs w:val="18"/>
              </w:rPr>
              <w:t>%</w:t>
            </w:r>
          </w:p>
        </w:tc>
        <w:tc>
          <w:tcPr>
            <w:tcW w:w="720" w:type="dxa"/>
            <w:gridSpan w:val="2"/>
          </w:tcPr>
          <w:p w14:paraId="1D2FD5FB" w14:textId="1FC175A0"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720" w:type="dxa"/>
            <w:gridSpan w:val="2"/>
          </w:tcPr>
          <w:p w14:paraId="4F30B854" w14:textId="6BA7B557"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-9</w:t>
            </w:r>
            <w:r w:rsidRPr="000C4A54">
              <w:rPr>
                <w:rFonts w:ascii="Arial" w:hAnsi="Arial" w:cs="Arial"/>
                <w:color w:val="215868" w:themeColor="accent5" w:themeShade="80"/>
                <w:sz w:val="18"/>
                <w:szCs w:val="18"/>
              </w:rPr>
              <w:t>%</w:t>
            </w:r>
          </w:p>
        </w:tc>
        <w:tc>
          <w:tcPr>
            <w:tcW w:w="720" w:type="dxa"/>
          </w:tcPr>
          <w:p w14:paraId="1B1C468F" w14:textId="47D2D6EB"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716" w:type="dxa"/>
          </w:tcPr>
          <w:p w14:paraId="26CB9FD6" w14:textId="45D4DEB5"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w:t>
            </w:r>
            <w:r w:rsidRPr="000C4A54">
              <w:rPr>
                <w:rFonts w:ascii="Arial" w:hAnsi="Arial" w:cs="Arial"/>
                <w:bCs/>
                <w:color w:val="215868" w:themeColor="accent5" w:themeShade="80"/>
                <w:sz w:val="18"/>
                <w:szCs w:val="18"/>
              </w:rPr>
              <w:t>%</w:t>
            </w:r>
          </w:p>
        </w:tc>
        <w:tc>
          <w:tcPr>
            <w:tcW w:w="726" w:type="dxa"/>
          </w:tcPr>
          <w:p w14:paraId="6CBF9DF2" w14:textId="78E3547E"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-5</w:t>
            </w:r>
            <w:r w:rsidRPr="000C4A54">
              <w:rPr>
                <w:rFonts w:ascii="Arial" w:hAnsi="Arial" w:cs="Arial"/>
                <w:color w:val="215868" w:themeColor="accent5" w:themeShade="80"/>
                <w:sz w:val="18"/>
                <w:szCs w:val="18"/>
              </w:rPr>
              <w:t>%</w:t>
            </w:r>
          </w:p>
        </w:tc>
        <w:tc>
          <w:tcPr>
            <w:tcW w:w="725" w:type="dxa"/>
          </w:tcPr>
          <w:p w14:paraId="0E1B3884" w14:textId="3CC7C18F"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0</w:t>
            </w:r>
            <w:r w:rsidRPr="000C4A54">
              <w:rPr>
                <w:rFonts w:ascii="Arial" w:hAnsi="Arial" w:cs="Arial"/>
                <w:color w:val="215868" w:themeColor="accent5" w:themeShade="80"/>
                <w:sz w:val="18"/>
                <w:szCs w:val="18"/>
              </w:rPr>
              <w:t>%</w:t>
            </w:r>
          </w:p>
        </w:tc>
        <w:tc>
          <w:tcPr>
            <w:tcW w:w="810" w:type="dxa"/>
          </w:tcPr>
          <w:p w14:paraId="4553CD23" w14:textId="02638898"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+2.5%</w:t>
            </w:r>
          </w:p>
        </w:tc>
        <w:tc>
          <w:tcPr>
            <w:tcW w:w="893" w:type="dxa"/>
          </w:tcPr>
          <w:p w14:paraId="3AF17F7F" w14:textId="6478CFDA"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292</w:t>
            </w:r>
            <w:r w:rsidRPr="000C4A54">
              <w:rPr>
                <w:rFonts w:ascii="Arial" w:hAnsi="Arial" w:cs="Arial"/>
                <w:bCs/>
                <w:color w:val="215868" w:themeColor="accent5" w:themeShade="80"/>
                <w:sz w:val="18"/>
                <w:szCs w:val="18"/>
              </w:rPr>
              <w:t>M</w:t>
            </w:r>
          </w:p>
        </w:tc>
        <w:tc>
          <w:tcPr>
            <w:tcW w:w="900" w:type="dxa"/>
          </w:tcPr>
          <w:p w14:paraId="5DB5056C" w14:textId="6ED194ED"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8.8</w:t>
            </w:r>
            <w:r w:rsidRPr="000C4A54">
              <w:rPr>
                <w:rFonts w:ascii="Arial" w:hAnsi="Arial" w:cs="Arial"/>
                <w:bCs/>
                <w:color w:val="215868" w:themeColor="accent5" w:themeShade="80"/>
                <w:sz w:val="18"/>
                <w:szCs w:val="18"/>
              </w:rPr>
              <w:t>%</w:t>
            </w:r>
          </w:p>
        </w:tc>
        <w:tc>
          <w:tcPr>
            <w:tcW w:w="900" w:type="dxa"/>
          </w:tcPr>
          <w:p w14:paraId="049DFBB8" w14:textId="695A54DF" w:rsidR="009213F8" w:rsidRPr="000C4A54" w:rsidRDefault="00197295"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1.8</w:t>
            </w:r>
            <w:r w:rsidR="009213F8" w:rsidRPr="000C4A54">
              <w:rPr>
                <w:rFonts w:ascii="Arial" w:hAnsi="Arial" w:cs="Arial"/>
                <w:bCs/>
                <w:color w:val="215868" w:themeColor="accent5" w:themeShade="80"/>
                <w:sz w:val="18"/>
                <w:szCs w:val="18"/>
              </w:rPr>
              <w:t>%</w:t>
            </w:r>
          </w:p>
        </w:tc>
      </w:tr>
      <w:tr w:rsidR="00D20321" w:rsidRPr="000C4A54" w14:paraId="273BFA33" w14:textId="77777777" w:rsidTr="0004599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40" w:type="dxa"/>
          </w:tcPr>
          <w:p w14:paraId="0D14FB00" w14:textId="77777777" w:rsidR="00D20321" w:rsidRPr="000C4A54" w:rsidRDefault="00D20321" w:rsidP="00D32898">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Onions</w:t>
            </w:r>
          </w:p>
        </w:tc>
        <w:tc>
          <w:tcPr>
            <w:tcW w:w="720" w:type="dxa"/>
            <w:gridSpan w:val="2"/>
          </w:tcPr>
          <w:p w14:paraId="78EDEF96" w14:textId="77777777" w:rsidR="00D20321" w:rsidRPr="000C4A54" w:rsidRDefault="00D20321"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w:t>
            </w:r>
          </w:p>
        </w:tc>
        <w:tc>
          <w:tcPr>
            <w:tcW w:w="720" w:type="dxa"/>
            <w:gridSpan w:val="2"/>
          </w:tcPr>
          <w:p w14:paraId="5B0D3D5C" w14:textId="77777777" w:rsidR="00D20321" w:rsidRPr="000C4A54" w:rsidRDefault="00D20321"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w:t>
            </w:r>
            <w:r w:rsidRPr="000C4A54">
              <w:rPr>
                <w:rFonts w:ascii="Arial" w:hAnsi="Arial" w:cs="Arial"/>
                <w:color w:val="215868" w:themeColor="accent5" w:themeShade="80"/>
                <w:sz w:val="18"/>
                <w:szCs w:val="18"/>
              </w:rPr>
              <w:t>%</w:t>
            </w:r>
          </w:p>
        </w:tc>
        <w:tc>
          <w:tcPr>
            <w:tcW w:w="720" w:type="dxa"/>
            <w:gridSpan w:val="2"/>
          </w:tcPr>
          <w:p w14:paraId="25F7D39B" w14:textId="77777777" w:rsidR="00D20321" w:rsidRPr="000C4A54" w:rsidRDefault="00D20321"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w:t>
            </w:r>
            <w:r w:rsidRPr="000C4A54">
              <w:rPr>
                <w:rFonts w:ascii="Arial" w:hAnsi="Arial" w:cs="Arial"/>
                <w:color w:val="215868" w:themeColor="accent5" w:themeShade="80"/>
                <w:sz w:val="18"/>
                <w:szCs w:val="18"/>
              </w:rPr>
              <w:t>%</w:t>
            </w:r>
          </w:p>
        </w:tc>
        <w:tc>
          <w:tcPr>
            <w:tcW w:w="720" w:type="dxa"/>
            <w:gridSpan w:val="2"/>
          </w:tcPr>
          <w:p w14:paraId="2F7DAB57" w14:textId="77777777" w:rsidR="00D20321" w:rsidRPr="000C4A54" w:rsidRDefault="00D20321"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-14</w:t>
            </w:r>
            <w:r w:rsidRPr="000C4A54">
              <w:rPr>
                <w:rFonts w:ascii="Arial" w:hAnsi="Arial" w:cs="Arial"/>
                <w:color w:val="215868" w:themeColor="accent5" w:themeShade="80"/>
                <w:sz w:val="18"/>
                <w:szCs w:val="18"/>
              </w:rPr>
              <w:t>%</w:t>
            </w:r>
          </w:p>
        </w:tc>
        <w:tc>
          <w:tcPr>
            <w:tcW w:w="720" w:type="dxa"/>
          </w:tcPr>
          <w:p w14:paraId="0322EDC5" w14:textId="77777777" w:rsidR="00D20321" w:rsidRPr="000C4A54" w:rsidRDefault="00D20321"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716" w:type="dxa"/>
          </w:tcPr>
          <w:p w14:paraId="6E0844C7" w14:textId="77777777" w:rsidR="00D20321" w:rsidRPr="000C4A54" w:rsidRDefault="00D20321"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w:t>
            </w:r>
            <w:r w:rsidRPr="000C4A54">
              <w:rPr>
                <w:rFonts w:ascii="Arial" w:hAnsi="Arial" w:cs="Arial"/>
                <w:bCs/>
                <w:color w:val="215868" w:themeColor="accent5" w:themeShade="80"/>
                <w:sz w:val="18"/>
                <w:szCs w:val="18"/>
              </w:rPr>
              <w:t>%</w:t>
            </w:r>
          </w:p>
        </w:tc>
        <w:tc>
          <w:tcPr>
            <w:tcW w:w="726" w:type="dxa"/>
          </w:tcPr>
          <w:p w14:paraId="4E43788F" w14:textId="77777777" w:rsidR="00D20321" w:rsidRPr="000C4A54" w:rsidRDefault="00D20321" w:rsidP="00D32898">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+6</w:t>
            </w:r>
            <w:r w:rsidRPr="000C4A54">
              <w:rPr>
                <w:rFonts w:ascii="Arial" w:hAnsi="Arial" w:cs="Arial"/>
                <w:color w:val="215868" w:themeColor="accent5" w:themeShade="80"/>
                <w:sz w:val="18"/>
                <w:szCs w:val="18"/>
              </w:rPr>
              <w:t>%</w:t>
            </w:r>
          </w:p>
        </w:tc>
        <w:tc>
          <w:tcPr>
            <w:tcW w:w="725" w:type="dxa"/>
          </w:tcPr>
          <w:p w14:paraId="0D74F6DF" w14:textId="77777777" w:rsidR="00D20321" w:rsidRPr="000C4A54" w:rsidRDefault="00D20321"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18</w:t>
            </w:r>
            <w:r w:rsidRPr="000C4A54">
              <w:rPr>
                <w:rFonts w:ascii="Arial" w:hAnsi="Arial" w:cs="Arial"/>
                <w:color w:val="215868" w:themeColor="accent5" w:themeShade="80"/>
                <w:sz w:val="18"/>
                <w:szCs w:val="18"/>
              </w:rPr>
              <w:t>%</w:t>
            </w:r>
          </w:p>
        </w:tc>
        <w:tc>
          <w:tcPr>
            <w:tcW w:w="810" w:type="dxa"/>
          </w:tcPr>
          <w:p w14:paraId="5B2F7239" w14:textId="77777777" w:rsidR="00D20321" w:rsidRPr="000C4A54" w:rsidRDefault="00D20321"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+22%</w:t>
            </w:r>
          </w:p>
        </w:tc>
        <w:tc>
          <w:tcPr>
            <w:tcW w:w="893" w:type="dxa"/>
          </w:tcPr>
          <w:p w14:paraId="463DCACD" w14:textId="48D6BC8A" w:rsidR="00D20321" w:rsidRPr="000C4A54" w:rsidRDefault="00D20321"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252</w:t>
            </w:r>
            <w:r w:rsidRPr="000C4A54">
              <w:rPr>
                <w:rFonts w:ascii="Arial" w:hAnsi="Arial" w:cs="Arial"/>
                <w:bCs/>
                <w:color w:val="215868" w:themeColor="accent5" w:themeShade="80"/>
                <w:sz w:val="18"/>
                <w:szCs w:val="18"/>
              </w:rPr>
              <w:t>M</w:t>
            </w:r>
          </w:p>
        </w:tc>
        <w:tc>
          <w:tcPr>
            <w:tcW w:w="900" w:type="dxa"/>
          </w:tcPr>
          <w:p w14:paraId="4B99E8FF" w14:textId="6F9C33FD" w:rsidR="00D20321" w:rsidRPr="000C4A54" w:rsidRDefault="00D20321"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16.9</w:t>
            </w:r>
            <w:r w:rsidRPr="000C4A54">
              <w:rPr>
                <w:rFonts w:ascii="Arial" w:hAnsi="Arial" w:cs="Arial"/>
                <w:bCs/>
                <w:color w:val="215868" w:themeColor="accent5" w:themeShade="80"/>
                <w:sz w:val="18"/>
                <w:szCs w:val="18"/>
              </w:rPr>
              <w:t>%</w:t>
            </w:r>
          </w:p>
        </w:tc>
        <w:tc>
          <w:tcPr>
            <w:tcW w:w="900" w:type="dxa"/>
          </w:tcPr>
          <w:p w14:paraId="6A8C6643" w14:textId="20CE6C17" w:rsidR="00D20321" w:rsidRPr="000C4A54" w:rsidRDefault="00D20321" w:rsidP="00D328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4.1</w:t>
            </w:r>
            <w:r w:rsidRPr="000C4A54">
              <w:rPr>
                <w:rFonts w:ascii="Arial" w:hAnsi="Arial" w:cs="Arial"/>
                <w:bCs/>
                <w:color w:val="215868" w:themeColor="accent5" w:themeShade="80"/>
                <w:sz w:val="18"/>
                <w:szCs w:val="18"/>
              </w:rPr>
              <w:t>%</w:t>
            </w:r>
          </w:p>
        </w:tc>
      </w:tr>
      <w:tr w:rsidR="00D20321" w:rsidRPr="000C4A54" w14:paraId="2F2AA562" w14:textId="77777777" w:rsidTr="00045995">
        <w:trPr>
          <w:trHeight w:val="249"/>
        </w:trPr>
        <w:tc>
          <w:tcPr>
            <w:cnfStyle w:val="001000000000" w:firstRow="0" w:lastRow="0" w:firstColumn="1" w:lastColumn="0" w:oddVBand="0" w:evenVBand="0" w:oddHBand="0" w:evenHBand="0" w:firstRowFirstColumn="0" w:firstRowLastColumn="0" w:lastRowFirstColumn="0" w:lastRowLastColumn="0"/>
            <w:tcW w:w="1440" w:type="dxa"/>
          </w:tcPr>
          <w:p w14:paraId="796A24D5" w14:textId="133AA601" w:rsidR="009213F8" w:rsidRPr="000C4A54" w:rsidRDefault="001404B7" w:rsidP="00D20321">
            <w:pPr>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Salad kits</w:t>
            </w:r>
          </w:p>
        </w:tc>
        <w:tc>
          <w:tcPr>
            <w:tcW w:w="720" w:type="dxa"/>
            <w:gridSpan w:val="2"/>
          </w:tcPr>
          <w:p w14:paraId="7814075F" w14:textId="77777777"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w:t>
            </w:r>
          </w:p>
        </w:tc>
        <w:tc>
          <w:tcPr>
            <w:tcW w:w="720" w:type="dxa"/>
            <w:gridSpan w:val="2"/>
          </w:tcPr>
          <w:p w14:paraId="336BBB6D" w14:textId="1B769698"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w:t>
            </w:r>
            <w:r w:rsidRPr="000C4A54">
              <w:rPr>
                <w:rFonts w:ascii="Arial" w:hAnsi="Arial" w:cs="Arial"/>
                <w:color w:val="215868" w:themeColor="accent5" w:themeShade="80"/>
                <w:sz w:val="18"/>
                <w:szCs w:val="18"/>
              </w:rPr>
              <w:t>%</w:t>
            </w:r>
          </w:p>
        </w:tc>
        <w:tc>
          <w:tcPr>
            <w:tcW w:w="720" w:type="dxa"/>
            <w:gridSpan w:val="2"/>
          </w:tcPr>
          <w:p w14:paraId="47021E70" w14:textId="05D1D87E"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+13</w:t>
            </w:r>
            <w:r w:rsidRPr="000C4A54">
              <w:rPr>
                <w:rFonts w:ascii="Arial" w:hAnsi="Arial" w:cs="Arial"/>
                <w:color w:val="215868" w:themeColor="accent5" w:themeShade="80"/>
                <w:sz w:val="18"/>
                <w:szCs w:val="18"/>
              </w:rPr>
              <w:t>%</w:t>
            </w:r>
          </w:p>
        </w:tc>
        <w:tc>
          <w:tcPr>
            <w:tcW w:w="720" w:type="dxa"/>
            <w:gridSpan w:val="2"/>
          </w:tcPr>
          <w:p w14:paraId="3756805C" w14:textId="094BD29A"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w:t>
            </w:r>
            <w:r w:rsidRPr="000C4A54">
              <w:rPr>
                <w:rFonts w:ascii="Arial" w:hAnsi="Arial" w:cs="Arial"/>
                <w:color w:val="215868" w:themeColor="accent5" w:themeShade="80"/>
                <w:sz w:val="18"/>
                <w:szCs w:val="18"/>
              </w:rPr>
              <w:t>%</w:t>
            </w:r>
          </w:p>
        </w:tc>
        <w:tc>
          <w:tcPr>
            <w:tcW w:w="720" w:type="dxa"/>
          </w:tcPr>
          <w:p w14:paraId="0C8722D1" w14:textId="6B1E3575"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+10</w:t>
            </w:r>
            <w:r w:rsidRPr="000C4A54">
              <w:rPr>
                <w:rFonts w:ascii="Arial" w:hAnsi="Arial" w:cs="Arial"/>
                <w:color w:val="215868" w:themeColor="accent5" w:themeShade="80"/>
                <w:sz w:val="18"/>
                <w:szCs w:val="18"/>
              </w:rPr>
              <w:t>%</w:t>
            </w:r>
          </w:p>
        </w:tc>
        <w:tc>
          <w:tcPr>
            <w:tcW w:w="716" w:type="dxa"/>
          </w:tcPr>
          <w:p w14:paraId="374F53CA" w14:textId="7419FFF4"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+9</w:t>
            </w:r>
            <w:r w:rsidRPr="000C4A54">
              <w:rPr>
                <w:rFonts w:ascii="Arial" w:hAnsi="Arial" w:cs="Arial"/>
                <w:bCs/>
                <w:color w:val="215868" w:themeColor="accent5" w:themeShade="80"/>
                <w:sz w:val="18"/>
                <w:szCs w:val="18"/>
              </w:rPr>
              <w:t>%</w:t>
            </w:r>
          </w:p>
        </w:tc>
        <w:tc>
          <w:tcPr>
            <w:tcW w:w="726" w:type="dxa"/>
          </w:tcPr>
          <w:p w14:paraId="794E3822" w14:textId="041A264E"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725" w:type="dxa"/>
          </w:tcPr>
          <w:p w14:paraId="48CC62B1" w14:textId="3178D839"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810" w:type="dxa"/>
          </w:tcPr>
          <w:p w14:paraId="63F30155" w14:textId="1FD682CF"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w:t>
            </w:r>
          </w:p>
        </w:tc>
        <w:tc>
          <w:tcPr>
            <w:tcW w:w="893" w:type="dxa"/>
          </w:tcPr>
          <w:p w14:paraId="7C86FC55" w14:textId="18382561"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232</w:t>
            </w:r>
            <w:r w:rsidRPr="000C4A54">
              <w:rPr>
                <w:rFonts w:ascii="Arial" w:hAnsi="Arial" w:cs="Arial"/>
                <w:bCs/>
                <w:color w:val="215868" w:themeColor="accent5" w:themeShade="80"/>
                <w:sz w:val="18"/>
                <w:szCs w:val="18"/>
              </w:rPr>
              <w:t>M</w:t>
            </w:r>
          </w:p>
        </w:tc>
        <w:tc>
          <w:tcPr>
            <w:tcW w:w="900" w:type="dxa"/>
          </w:tcPr>
          <w:p w14:paraId="618B3CA4" w14:textId="39C0336E"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0.4</w:t>
            </w:r>
            <w:r w:rsidRPr="000C4A54">
              <w:rPr>
                <w:rFonts w:ascii="Arial" w:hAnsi="Arial" w:cs="Arial"/>
                <w:bCs/>
                <w:color w:val="215868" w:themeColor="accent5" w:themeShade="80"/>
                <w:sz w:val="18"/>
                <w:szCs w:val="18"/>
              </w:rPr>
              <w:t>%</w:t>
            </w:r>
          </w:p>
        </w:tc>
        <w:tc>
          <w:tcPr>
            <w:tcW w:w="900" w:type="dxa"/>
          </w:tcPr>
          <w:p w14:paraId="35A251D8" w14:textId="0AC27FAC"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9.0</w:t>
            </w:r>
            <w:r w:rsidRPr="000C4A54">
              <w:rPr>
                <w:rFonts w:ascii="Arial" w:hAnsi="Arial" w:cs="Arial"/>
                <w:bCs/>
                <w:color w:val="215868" w:themeColor="accent5" w:themeShade="80"/>
                <w:sz w:val="18"/>
                <w:szCs w:val="18"/>
              </w:rPr>
              <w:t>%</w:t>
            </w:r>
          </w:p>
        </w:tc>
      </w:tr>
      <w:tr w:rsidR="00D20321" w:rsidRPr="000C4A54" w14:paraId="2DDFBC55" w14:textId="77777777" w:rsidTr="0004599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40" w:type="dxa"/>
          </w:tcPr>
          <w:p w14:paraId="1217793F" w14:textId="77777777" w:rsidR="009213F8" w:rsidRPr="000C4A54" w:rsidRDefault="009213F8" w:rsidP="00D20321">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Lettuce</w:t>
            </w:r>
          </w:p>
        </w:tc>
        <w:tc>
          <w:tcPr>
            <w:tcW w:w="720" w:type="dxa"/>
            <w:gridSpan w:val="2"/>
          </w:tcPr>
          <w:p w14:paraId="299314CB" w14:textId="77777777"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w:t>
            </w:r>
          </w:p>
        </w:tc>
        <w:tc>
          <w:tcPr>
            <w:tcW w:w="720" w:type="dxa"/>
            <w:gridSpan w:val="2"/>
          </w:tcPr>
          <w:p w14:paraId="0A917E59" w14:textId="7C3B4199"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+12</w:t>
            </w:r>
            <w:r w:rsidRPr="000C4A54">
              <w:rPr>
                <w:rFonts w:ascii="Arial" w:hAnsi="Arial" w:cs="Arial"/>
                <w:color w:val="215868" w:themeColor="accent5" w:themeShade="80"/>
                <w:sz w:val="18"/>
                <w:szCs w:val="18"/>
              </w:rPr>
              <w:t>%</w:t>
            </w:r>
          </w:p>
        </w:tc>
        <w:tc>
          <w:tcPr>
            <w:tcW w:w="720" w:type="dxa"/>
            <w:gridSpan w:val="2"/>
          </w:tcPr>
          <w:p w14:paraId="0AA8E491" w14:textId="32FEABF5"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+9</w:t>
            </w:r>
            <w:r w:rsidRPr="000C4A54">
              <w:rPr>
                <w:rFonts w:ascii="Arial" w:hAnsi="Arial" w:cs="Arial"/>
                <w:color w:val="215868" w:themeColor="accent5" w:themeShade="80"/>
                <w:sz w:val="18"/>
                <w:szCs w:val="18"/>
              </w:rPr>
              <w:t>%</w:t>
            </w:r>
          </w:p>
        </w:tc>
        <w:tc>
          <w:tcPr>
            <w:tcW w:w="720" w:type="dxa"/>
            <w:gridSpan w:val="2"/>
          </w:tcPr>
          <w:p w14:paraId="0C55460D" w14:textId="6ED69BD6"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w:t>
            </w:r>
            <w:r w:rsidRPr="000C4A54">
              <w:rPr>
                <w:rFonts w:ascii="Arial" w:hAnsi="Arial" w:cs="Arial"/>
                <w:color w:val="215868" w:themeColor="accent5" w:themeShade="80"/>
                <w:sz w:val="18"/>
                <w:szCs w:val="18"/>
              </w:rPr>
              <w:t>%</w:t>
            </w:r>
          </w:p>
        </w:tc>
        <w:tc>
          <w:tcPr>
            <w:tcW w:w="720" w:type="dxa"/>
          </w:tcPr>
          <w:p w14:paraId="3E6D1D1E" w14:textId="3D811B0C"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w:t>
            </w:r>
            <w:r w:rsidRPr="000C4A54">
              <w:rPr>
                <w:rFonts w:ascii="Arial" w:hAnsi="Arial" w:cs="Arial"/>
                <w:color w:val="215868" w:themeColor="accent5" w:themeShade="80"/>
                <w:sz w:val="18"/>
                <w:szCs w:val="18"/>
              </w:rPr>
              <w:t>%</w:t>
            </w:r>
          </w:p>
        </w:tc>
        <w:tc>
          <w:tcPr>
            <w:tcW w:w="716" w:type="dxa"/>
          </w:tcPr>
          <w:p w14:paraId="7B02CACE" w14:textId="3C5E57F1"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w:t>
            </w:r>
            <w:r w:rsidRPr="000C4A54">
              <w:rPr>
                <w:rFonts w:ascii="Arial" w:hAnsi="Arial" w:cs="Arial"/>
                <w:bCs/>
                <w:color w:val="215868" w:themeColor="accent5" w:themeShade="80"/>
                <w:sz w:val="18"/>
                <w:szCs w:val="18"/>
              </w:rPr>
              <w:t>%</w:t>
            </w:r>
          </w:p>
        </w:tc>
        <w:tc>
          <w:tcPr>
            <w:tcW w:w="726" w:type="dxa"/>
          </w:tcPr>
          <w:p w14:paraId="352B48E8" w14:textId="2A020556"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+5</w:t>
            </w:r>
            <w:r w:rsidRPr="000C4A54">
              <w:rPr>
                <w:rFonts w:ascii="Arial" w:hAnsi="Arial" w:cs="Arial"/>
                <w:color w:val="215868" w:themeColor="accent5" w:themeShade="80"/>
                <w:sz w:val="18"/>
                <w:szCs w:val="18"/>
              </w:rPr>
              <w:t>%</w:t>
            </w:r>
          </w:p>
        </w:tc>
        <w:tc>
          <w:tcPr>
            <w:tcW w:w="725" w:type="dxa"/>
          </w:tcPr>
          <w:p w14:paraId="5898C0B9" w14:textId="5E8F8E31"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10</w:t>
            </w:r>
            <w:r w:rsidRPr="000C4A54">
              <w:rPr>
                <w:rFonts w:ascii="Arial" w:hAnsi="Arial" w:cs="Arial"/>
                <w:color w:val="215868" w:themeColor="accent5" w:themeShade="80"/>
                <w:sz w:val="18"/>
                <w:szCs w:val="18"/>
              </w:rPr>
              <w:t>%</w:t>
            </w:r>
          </w:p>
        </w:tc>
        <w:tc>
          <w:tcPr>
            <w:tcW w:w="810" w:type="dxa"/>
          </w:tcPr>
          <w:p w14:paraId="77266E3E" w14:textId="53D29C1A"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+9%</w:t>
            </w:r>
          </w:p>
        </w:tc>
        <w:tc>
          <w:tcPr>
            <w:tcW w:w="893" w:type="dxa"/>
          </w:tcPr>
          <w:p w14:paraId="18603617" w14:textId="6BF279DA"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231</w:t>
            </w:r>
            <w:r w:rsidRPr="000C4A54">
              <w:rPr>
                <w:rFonts w:ascii="Arial" w:hAnsi="Arial" w:cs="Arial"/>
                <w:bCs/>
                <w:color w:val="215868" w:themeColor="accent5" w:themeShade="80"/>
                <w:sz w:val="18"/>
                <w:szCs w:val="18"/>
              </w:rPr>
              <w:t>M</w:t>
            </w:r>
          </w:p>
        </w:tc>
        <w:tc>
          <w:tcPr>
            <w:tcW w:w="900" w:type="dxa"/>
          </w:tcPr>
          <w:p w14:paraId="3E07C3AF" w14:textId="46807122" w:rsidR="009213F8" w:rsidRPr="000C4A54" w:rsidRDefault="009213F8"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14.0</w:t>
            </w:r>
            <w:r w:rsidRPr="000C4A54">
              <w:rPr>
                <w:rFonts w:ascii="Arial" w:hAnsi="Arial" w:cs="Arial"/>
                <w:bCs/>
                <w:color w:val="215868" w:themeColor="accent5" w:themeShade="80"/>
                <w:sz w:val="18"/>
                <w:szCs w:val="18"/>
              </w:rPr>
              <w:t>%</w:t>
            </w:r>
          </w:p>
        </w:tc>
        <w:tc>
          <w:tcPr>
            <w:tcW w:w="900" w:type="dxa"/>
          </w:tcPr>
          <w:p w14:paraId="4AEAD44F" w14:textId="33F5104E" w:rsidR="009213F8" w:rsidRPr="000C4A54" w:rsidRDefault="00045995"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+2.7</w:t>
            </w:r>
            <w:r w:rsidR="009213F8" w:rsidRPr="000C4A54">
              <w:rPr>
                <w:rFonts w:ascii="Arial" w:hAnsi="Arial" w:cs="Arial"/>
                <w:bCs/>
                <w:color w:val="215868" w:themeColor="accent5" w:themeShade="80"/>
                <w:sz w:val="18"/>
                <w:szCs w:val="18"/>
              </w:rPr>
              <w:t>%</w:t>
            </w:r>
          </w:p>
        </w:tc>
      </w:tr>
      <w:tr w:rsidR="00D20321" w:rsidRPr="000C4A54" w14:paraId="294160EE" w14:textId="77777777" w:rsidTr="00045995">
        <w:trPr>
          <w:trHeight w:val="249"/>
        </w:trPr>
        <w:tc>
          <w:tcPr>
            <w:cnfStyle w:val="001000000000" w:firstRow="0" w:lastRow="0" w:firstColumn="1" w:lastColumn="0" w:oddVBand="0" w:evenVBand="0" w:oddHBand="0" w:evenHBand="0" w:firstRowFirstColumn="0" w:firstRowLastColumn="0" w:lastRowFirstColumn="0" w:lastRowLastColumn="0"/>
            <w:tcW w:w="1440" w:type="dxa"/>
          </w:tcPr>
          <w:p w14:paraId="0F7E0D8A" w14:textId="77777777" w:rsidR="009213F8" w:rsidRPr="000C4A54" w:rsidRDefault="009213F8" w:rsidP="00D20321">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lastRenderedPageBreak/>
              <w:t>Peppers</w:t>
            </w:r>
          </w:p>
        </w:tc>
        <w:tc>
          <w:tcPr>
            <w:tcW w:w="720" w:type="dxa"/>
            <w:gridSpan w:val="2"/>
          </w:tcPr>
          <w:p w14:paraId="71DA1B0E" w14:textId="77777777"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w:t>
            </w:r>
          </w:p>
        </w:tc>
        <w:tc>
          <w:tcPr>
            <w:tcW w:w="720" w:type="dxa"/>
            <w:gridSpan w:val="2"/>
          </w:tcPr>
          <w:p w14:paraId="574CE391" w14:textId="079ED8D9"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+19</w:t>
            </w:r>
            <w:r w:rsidRPr="000C4A54">
              <w:rPr>
                <w:rFonts w:ascii="Arial" w:hAnsi="Arial" w:cs="Arial"/>
                <w:color w:val="215868" w:themeColor="accent5" w:themeShade="80"/>
                <w:sz w:val="18"/>
                <w:szCs w:val="18"/>
              </w:rPr>
              <w:t>%</w:t>
            </w:r>
          </w:p>
        </w:tc>
        <w:tc>
          <w:tcPr>
            <w:tcW w:w="720" w:type="dxa"/>
            <w:gridSpan w:val="2"/>
          </w:tcPr>
          <w:p w14:paraId="3BC318B4" w14:textId="1D467E20"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+12</w:t>
            </w:r>
            <w:r w:rsidRPr="000C4A54">
              <w:rPr>
                <w:rFonts w:ascii="Arial" w:hAnsi="Arial" w:cs="Arial"/>
                <w:color w:val="215868" w:themeColor="accent5" w:themeShade="80"/>
                <w:sz w:val="18"/>
                <w:szCs w:val="18"/>
              </w:rPr>
              <w:t>%</w:t>
            </w:r>
          </w:p>
        </w:tc>
        <w:tc>
          <w:tcPr>
            <w:tcW w:w="720" w:type="dxa"/>
            <w:gridSpan w:val="2"/>
          </w:tcPr>
          <w:p w14:paraId="469781DD" w14:textId="7D631570"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-7</w:t>
            </w:r>
            <w:r w:rsidRPr="000C4A54">
              <w:rPr>
                <w:rFonts w:ascii="Arial" w:hAnsi="Arial" w:cs="Arial"/>
                <w:color w:val="215868" w:themeColor="accent5" w:themeShade="80"/>
                <w:sz w:val="18"/>
                <w:szCs w:val="18"/>
              </w:rPr>
              <w:t>%</w:t>
            </w:r>
          </w:p>
        </w:tc>
        <w:tc>
          <w:tcPr>
            <w:tcW w:w="720" w:type="dxa"/>
          </w:tcPr>
          <w:p w14:paraId="3D5DD846" w14:textId="5BBB8EAE"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w:t>
            </w:r>
            <w:r w:rsidRPr="000C4A54">
              <w:rPr>
                <w:rFonts w:ascii="Arial" w:hAnsi="Arial" w:cs="Arial"/>
                <w:color w:val="215868" w:themeColor="accent5" w:themeShade="80"/>
                <w:sz w:val="18"/>
                <w:szCs w:val="18"/>
              </w:rPr>
              <w:t>%</w:t>
            </w:r>
          </w:p>
        </w:tc>
        <w:tc>
          <w:tcPr>
            <w:tcW w:w="716" w:type="dxa"/>
          </w:tcPr>
          <w:p w14:paraId="543EB8DD" w14:textId="130B49D0"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w:t>
            </w:r>
            <w:r w:rsidRPr="000C4A54">
              <w:rPr>
                <w:rFonts w:ascii="Arial" w:hAnsi="Arial" w:cs="Arial"/>
                <w:bCs/>
                <w:color w:val="215868" w:themeColor="accent5" w:themeShade="80"/>
                <w:sz w:val="18"/>
                <w:szCs w:val="18"/>
              </w:rPr>
              <w:t>%</w:t>
            </w:r>
          </w:p>
        </w:tc>
        <w:tc>
          <w:tcPr>
            <w:tcW w:w="726" w:type="dxa"/>
          </w:tcPr>
          <w:p w14:paraId="0546E269" w14:textId="004EB3B5"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725" w:type="dxa"/>
          </w:tcPr>
          <w:p w14:paraId="0B688DBF" w14:textId="3F724658"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1</w:t>
            </w:r>
            <w:r w:rsidRPr="000C4A54">
              <w:rPr>
                <w:rFonts w:ascii="Arial" w:hAnsi="Arial" w:cs="Arial"/>
                <w:color w:val="215868" w:themeColor="accent5" w:themeShade="80"/>
                <w:sz w:val="18"/>
                <w:szCs w:val="18"/>
              </w:rPr>
              <w:t>%</w:t>
            </w:r>
          </w:p>
        </w:tc>
        <w:tc>
          <w:tcPr>
            <w:tcW w:w="810" w:type="dxa"/>
          </w:tcPr>
          <w:p w14:paraId="45128352" w14:textId="1D8459F8"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w:t>
            </w:r>
          </w:p>
        </w:tc>
        <w:tc>
          <w:tcPr>
            <w:tcW w:w="893" w:type="dxa"/>
          </w:tcPr>
          <w:p w14:paraId="7244BDB3" w14:textId="0385700C"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186</w:t>
            </w:r>
            <w:r w:rsidRPr="000C4A54">
              <w:rPr>
                <w:rFonts w:ascii="Arial" w:hAnsi="Arial" w:cs="Arial"/>
                <w:bCs/>
                <w:color w:val="215868" w:themeColor="accent5" w:themeShade="80"/>
                <w:sz w:val="18"/>
                <w:szCs w:val="18"/>
              </w:rPr>
              <w:t>M</w:t>
            </w:r>
          </w:p>
        </w:tc>
        <w:tc>
          <w:tcPr>
            <w:tcW w:w="900" w:type="dxa"/>
          </w:tcPr>
          <w:p w14:paraId="522E5EDB" w14:textId="67A18E01"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3.7</w:t>
            </w:r>
            <w:r w:rsidRPr="000C4A54">
              <w:rPr>
                <w:rFonts w:ascii="Arial" w:hAnsi="Arial" w:cs="Arial"/>
                <w:bCs/>
                <w:color w:val="215868" w:themeColor="accent5" w:themeShade="80"/>
                <w:sz w:val="18"/>
                <w:szCs w:val="18"/>
              </w:rPr>
              <w:t>%</w:t>
            </w:r>
          </w:p>
        </w:tc>
        <w:tc>
          <w:tcPr>
            <w:tcW w:w="900" w:type="dxa"/>
          </w:tcPr>
          <w:p w14:paraId="57F9E7E0" w14:textId="27D1D20D" w:rsidR="009213F8" w:rsidRPr="000C4A54" w:rsidRDefault="009213F8"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0.8</w:t>
            </w:r>
            <w:r w:rsidRPr="000C4A54">
              <w:rPr>
                <w:rFonts w:ascii="Arial" w:hAnsi="Arial" w:cs="Arial"/>
                <w:bCs/>
                <w:color w:val="215868" w:themeColor="accent5" w:themeShade="80"/>
                <w:sz w:val="18"/>
                <w:szCs w:val="18"/>
              </w:rPr>
              <w:t>%</w:t>
            </w:r>
          </w:p>
        </w:tc>
      </w:tr>
      <w:tr w:rsidR="00D20321" w:rsidRPr="000C4A54" w14:paraId="0D4EF0DD" w14:textId="77777777" w:rsidTr="0004599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40" w:type="dxa"/>
          </w:tcPr>
          <w:p w14:paraId="5A5AD6F1" w14:textId="1FE415C3" w:rsidR="001404B7" w:rsidRPr="000C4A54" w:rsidRDefault="001404B7" w:rsidP="00D20321">
            <w:pPr>
              <w:rPr>
                <w:rFonts w:ascii="Arial" w:hAnsi="Arial" w:cs="Arial"/>
                <w:color w:val="215868" w:themeColor="accent5" w:themeShade="80"/>
                <w:sz w:val="18"/>
                <w:szCs w:val="18"/>
              </w:rPr>
            </w:pPr>
            <w:r w:rsidRPr="000C4A54">
              <w:rPr>
                <w:rFonts w:ascii="Arial" w:hAnsi="Arial" w:cs="Arial"/>
                <w:b w:val="0"/>
                <w:color w:val="215868" w:themeColor="accent5" w:themeShade="80"/>
                <w:sz w:val="18"/>
                <w:szCs w:val="18"/>
              </w:rPr>
              <w:t>Carrots</w:t>
            </w:r>
          </w:p>
        </w:tc>
        <w:tc>
          <w:tcPr>
            <w:tcW w:w="720" w:type="dxa"/>
            <w:gridSpan w:val="2"/>
          </w:tcPr>
          <w:p w14:paraId="69F4C81F" w14:textId="0C23A166" w:rsidR="001404B7" w:rsidRPr="000C4A54" w:rsidRDefault="001404B7"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720" w:type="dxa"/>
            <w:gridSpan w:val="2"/>
          </w:tcPr>
          <w:p w14:paraId="6EAE2EAA" w14:textId="4DF38B70" w:rsidR="001404B7" w:rsidRDefault="001404B7"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+7</w:t>
            </w:r>
            <w:r w:rsidRPr="000C4A54">
              <w:rPr>
                <w:rFonts w:ascii="Arial" w:hAnsi="Arial" w:cs="Arial"/>
                <w:color w:val="215868" w:themeColor="accent5" w:themeShade="80"/>
                <w:sz w:val="18"/>
                <w:szCs w:val="18"/>
              </w:rPr>
              <w:t>%</w:t>
            </w:r>
          </w:p>
        </w:tc>
        <w:tc>
          <w:tcPr>
            <w:tcW w:w="720" w:type="dxa"/>
            <w:gridSpan w:val="2"/>
          </w:tcPr>
          <w:p w14:paraId="2B41350F" w14:textId="1339292C" w:rsidR="001404B7" w:rsidRPr="000C4A54" w:rsidRDefault="001404B7"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w:t>
            </w:r>
            <w:r w:rsidRPr="000C4A54">
              <w:rPr>
                <w:rFonts w:ascii="Arial" w:hAnsi="Arial" w:cs="Arial"/>
                <w:color w:val="215868" w:themeColor="accent5" w:themeShade="80"/>
                <w:sz w:val="18"/>
                <w:szCs w:val="18"/>
              </w:rPr>
              <w:t>%</w:t>
            </w:r>
          </w:p>
        </w:tc>
        <w:tc>
          <w:tcPr>
            <w:tcW w:w="720" w:type="dxa"/>
            <w:gridSpan w:val="2"/>
          </w:tcPr>
          <w:p w14:paraId="7F9D3951" w14:textId="12ED3C87" w:rsidR="001404B7" w:rsidRDefault="001404B7"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-8</w:t>
            </w:r>
            <w:r w:rsidRPr="000C4A54">
              <w:rPr>
                <w:rFonts w:ascii="Arial" w:hAnsi="Arial" w:cs="Arial"/>
                <w:color w:val="215868" w:themeColor="accent5" w:themeShade="80"/>
                <w:sz w:val="18"/>
                <w:szCs w:val="18"/>
              </w:rPr>
              <w:t>%</w:t>
            </w:r>
          </w:p>
        </w:tc>
        <w:tc>
          <w:tcPr>
            <w:tcW w:w="720" w:type="dxa"/>
          </w:tcPr>
          <w:p w14:paraId="4DACD375" w14:textId="3237BBB8" w:rsidR="001404B7" w:rsidRPr="000C4A54" w:rsidRDefault="001404B7"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w:t>
            </w:r>
            <w:r w:rsidRPr="000C4A54">
              <w:rPr>
                <w:rFonts w:ascii="Arial" w:hAnsi="Arial" w:cs="Arial"/>
                <w:color w:val="215868" w:themeColor="accent5" w:themeShade="80"/>
                <w:sz w:val="18"/>
                <w:szCs w:val="18"/>
              </w:rPr>
              <w:t>%</w:t>
            </w:r>
          </w:p>
        </w:tc>
        <w:tc>
          <w:tcPr>
            <w:tcW w:w="716" w:type="dxa"/>
          </w:tcPr>
          <w:p w14:paraId="7A39133B" w14:textId="1F294FEC" w:rsidR="001404B7" w:rsidRDefault="001404B7"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+1</w:t>
            </w:r>
            <w:r w:rsidRPr="000C4A54">
              <w:rPr>
                <w:rFonts w:ascii="Arial" w:hAnsi="Arial" w:cs="Arial"/>
                <w:bCs/>
                <w:color w:val="215868" w:themeColor="accent5" w:themeShade="80"/>
                <w:sz w:val="18"/>
                <w:szCs w:val="18"/>
              </w:rPr>
              <w:t>%</w:t>
            </w:r>
          </w:p>
        </w:tc>
        <w:tc>
          <w:tcPr>
            <w:tcW w:w="726" w:type="dxa"/>
          </w:tcPr>
          <w:p w14:paraId="7AA3B591" w14:textId="0EEBCE8E" w:rsidR="001404B7" w:rsidRDefault="001404B7"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725" w:type="dxa"/>
          </w:tcPr>
          <w:p w14:paraId="757974AF" w14:textId="075FCB72" w:rsidR="001404B7" w:rsidRPr="000C4A54" w:rsidRDefault="001404B7"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810" w:type="dxa"/>
          </w:tcPr>
          <w:p w14:paraId="4F7E44E6" w14:textId="010C8E30" w:rsidR="001404B7" w:rsidRDefault="001404B7"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+4%</w:t>
            </w:r>
          </w:p>
        </w:tc>
        <w:tc>
          <w:tcPr>
            <w:tcW w:w="893" w:type="dxa"/>
          </w:tcPr>
          <w:p w14:paraId="3A2617FA" w14:textId="781EDFAE" w:rsidR="001404B7" w:rsidRPr="000C4A54" w:rsidRDefault="00197295"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115</w:t>
            </w:r>
            <w:r w:rsidR="001404B7" w:rsidRPr="000C4A54">
              <w:rPr>
                <w:rFonts w:ascii="Arial" w:hAnsi="Arial" w:cs="Arial"/>
                <w:bCs/>
                <w:color w:val="215868" w:themeColor="accent5" w:themeShade="80"/>
                <w:sz w:val="18"/>
                <w:szCs w:val="18"/>
              </w:rPr>
              <w:t>M</w:t>
            </w:r>
          </w:p>
        </w:tc>
        <w:tc>
          <w:tcPr>
            <w:tcW w:w="900" w:type="dxa"/>
          </w:tcPr>
          <w:p w14:paraId="6272A54A" w14:textId="1D3A13F5" w:rsidR="001404B7" w:rsidRPr="000C4A54" w:rsidRDefault="001404B7"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3.0</w:t>
            </w:r>
            <w:r w:rsidRPr="000C4A54">
              <w:rPr>
                <w:rFonts w:ascii="Arial" w:hAnsi="Arial" w:cs="Arial"/>
                <w:bCs/>
                <w:color w:val="215868" w:themeColor="accent5" w:themeShade="80"/>
                <w:sz w:val="18"/>
                <w:szCs w:val="18"/>
              </w:rPr>
              <w:t>%</w:t>
            </w:r>
          </w:p>
        </w:tc>
        <w:tc>
          <w:tcPr>
            <w:tcW w:w="900" w:type="dxa"/>
          </w:tcPr>
          <w:p w14:paraId="633BEF0F" w14:textId="75AEB118" w:rsidR="001404B7" w:rsidRDefault="001404B7" w:rsidP="00D2032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1.2</w:t>
            </w:r>
            <w:r w:rsidRPr="000C4A54">
              <w:rPr>
                <w:rFonts w:ascii="Arial" w:hAnsi="Arial" w:cs="Arial"/>
                <w:bCs/>
                <w:color w:val="215868" w:themeColor="accent5" w:themeShade="80"/>
                <w:sz w:val="18"/>
                <w:szCs w:val="18"/>
              </w:rPr>
              <w:t>%</w:t>
            </w:r>
          </w:p>
        </w:tc>
      </w:tr>
      <w:tr w:rsidR="00D20321" w:rsidRPr="000C4A54" w14:paraId="43E08355" w14:textId="77777777" w:rsidTr="00045995">
        <w:trPr>
          <w:trHeight w:val="249"/>
        </w:trPr>
        <w:tc>
          <w:tcPr>
            <w:cnfStyle w:val="001000000000" w:firstRow="0" w:lastRow="0" w:firstColumn="1" w:lastColumn="0" w:oddVBand="0" w:evenVBand="0" w:oddHBand="0" w:evenHBand="0" w:firstRowFirstColumn="0" w:firstRowLastColumn="0" w:lastRowFirstColumn="0" w:lastRowLastColumn="0"/>
            <w:tcW w:w="1440" w:type="dxa"/>
          </w:tcPr>
          <w:p w14:paraId="4C305B29" w14:textId="77777777" w:rsidR="001404B7" w:rsidRPr="000C4A54" w:rsidRDefault="001404B7" w:rsidP="00D20321">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Cucumbers</w:t>
            </w:r>
          </w:p>
        </w:tc>
        <w:tc>
          <w:tcPr>
            <w:tcW w:w="720" w:type="dxa"/>
            <w:gridSpan w:val="2"/>
          </w:tcPr>
          <w:p w14:paraId="7625FF6B" w14:textId="77777777" w:rsidR="001404B7" w:rsidRPr="000C4A54" w:rsidRDefault="001404B7"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w:t>
            </w:r>
          </w:p>
        </w:tc>
        <w:tc>
          <w:tcPr>
            <w:tcW w:w="720" w:type="dxa"/>
            <w:gridSpan w:val="2"/>
          </w:tcPr>
          <w:p w14:paraId="2AC4AFAC" w14:textId="11E2EC77" w:rsidR="001404B7" w:rsidRPr="000C4A54" w:rsidRDefault="001404B7"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+18</w:t>
            </w:r>
            <w:r w:rsidRPr="000C4A54">
              <w:rPr>
                <w:rFonts w:ascii="Arial" w:hAnsi="Arial" w:cs="Arial"/>
                <w:color w:val="215868" w:themeColor="accent5" w:themeShade="80"/>
                <w:sz w:val="18"/>
                <w:szCs w:val="18"/>
              </w:rPr>
              <w:t>%</w:t>
            </w:r>
          </w:p>
        </w:tc>
        <w:tc>
          <w:tcPr>
            <w:tcW w:w="720" w:type="dxa"/>
            <w:gridSpan w:val="2"/>
          </w:tcPr>
          <w:p w14:paraId="56942071" w14:textId="13B5DBD6" w:rsidR="001404B7" w:rsidRPr="000C4A54" w:rsidRDefault="001404B7"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+10%</w:t>
            </w:r>
          </w:p>
        </w:tc>
        <w:tc>
          <w:tcPr>
            <w:tcW w:w="720" w:type="dxa"/>
            <w:gridSpan w:val="2"/>
          </w:tcPr>
          <w:p w14:paraId="0BAD696B" w14:textId="32D4DEA2" w:rsidR="001404B7" w:rsidRPr="000C4A54" w:rsidRDefault="001404B7"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w:t>
            </w:r>
            <w:r w:rsidRPr="000C4A54">
              <w:rPr>
                <w:rFonts w:ascii="Arial" w:hAnsi="Arial" w:cs="Arial"/>
                <w:color w:val="215868" w:themeColor="accent5" w:themeShade="80"/>
                <w:sz w:val="18"/>
                <w:szCs w:val="18"/>
              </w:rPr>
              <w:t>%</w:t>
            </w:r>
          </w:p>
        </w:tc>
        <w:tc>
          <w:tcPr>
            <w:tcW w:w="720" w:type="dxa"/>
          </w:tcPr>
          <w:p w14:paraId="16B1E399" w14:textId="7A98BF5B" w:rsidR="001404B7" w:rsidRPr="000C4A54" w:rsidRDefault="001404B7"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716" w:type="dxa"/>
          </w:tcPr>
          <w:p w14:paraId="41752120" w14:textId="7409A4EE" w:rsidR="001404B7" w:rsidRPr="000C4A54" w:rsidRDefault="001404B7"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w:t>
            </w:r>
            <w:r w:rsidRPr="000C4A54">
              <w:rPr>
                <w:rFonts w:ascii="Arial" w:hAnsi="Arial" w:cs="Arial"/>
                <w:color w:val="215868" w:themeColor="accent5" w:themeShade="80"/>
                <w:sz w:val="18"/>
                <w:szCs w:val="18"/>
              </w:rPr>
              <w:t>%</w:t>
            </w:r>
          </w:p>
        </w:tc>
        <w:tc>
          <w:tcPr>
            <w:tcW w:w="726" w:type="dxa"/>
          </w:tcPr>
          <w:p w14:paraId="45849979" w14:textId="0056DCE9" w:rsidR="001404B7" w:rsidRPr="000C4A54" w:rsidRDefault="001404B7" w:rsidP="00D20321">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725" w:type="dxa"/>
          </w:tcPr>
          <w:p w14:paraId="0B00906D" w14:textId="4EDF9731" w:rsidR="001404B7" w:rsidRPr="000C4A54" w:rsidRDefault="001404B7"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6</w:t>
            </w:r>
            <w:r w:rsidRPr="000C4A54">
              <w:rPr>
                <w:rFonts w:ascii="Arial" w:hAnsi="Arial" w:cs="Arial"/>
                <w:color w:val="215868" w:themeColor="accent5" w:themeShade="80"/>
                <w:sz w:val="18"/>
                <w:szCs w:val="18"/>
              </w:rPr>
              <w:t>%</w:t>
            </w:r>
          </w:p>
        </w:tc>
        <w:tc>
          <w:tcPr>
            <w:tcW w:w="810" w:type="dxa"/>
          </w:tcPr>
          <w:p w14:paraId="2FB1546E" w14:textId="314487D1" w:rsidR="001404B7" w:rsidRPr="000C4A54" w:rsidRDefault="001404B7"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+8%</w:t>
            </w:r>
          </w:p>
        </w:tc>
        <w:tc>
          <w:tcPr>
            <w:tcW w:w="893" w:type="dxa"/>
          </w:tcPr>
          <w:p w14:paraId="4100C798" w14:textId="6E5CA9B8" w:rsidR="001404B7" w:rsidRPr="000C4A54" w:rsidRDefault="001404B7"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102</w:t>
            </w:r>
            <w:r w:rsidRPr="000C4A54">
              <w:rPr>
                <w:rFonts w:ascii="Arial" w:hAnsi="Arial" w:cs="Arial"/>
                <w:bCs/>
                <w:color w:val="215868" w:themeColor="accent5" w:themeShade="80"/>
                <w:sz w:val="18"/>
                <w:szCs w:val="18"/>
              </w:rPr>
              <w:t>M</w:t>
            </w:r>
          </w:p>
        </w:tc>
        <w:tc>
          <w:tcPr>
            <w:tcW w:w="900" w:type="dxa"/>
          </w:tcPr>
          <w:p w14:paraId="55F5DE92" w14:textId="083A799B" w:rsidR="001404B7" w:rsidRPr="000C4A54" w:rsidRDefault="001404B7"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13.8</w:t>
            </w:r>
            <w:r w:rsidRPr="000C4A54">
              <w:rPr>
                <w:rFonts w:ascii="Arial" w:hAnsi="Arial" w:cs="Arial"/>
                <w:bCs/>
                <w:color w:val="215868" w:themeColor="accent5" w:themeShade="80"/>
                <w:sz w:val="18"/>
                <w:szCs w:val="18"/>
              </w:rPr>
              <w:t>%</w:t>
            </w:r>
          </w:p>
        </w:tc>
        <w:tc>
          <w:tcPr>
            <w:tcW w:w="900" w:type="dxa"/>
          </w:tcPr>
          <w:p w14:paraId="54686466" w14:textId="4070FBDA" w:rsidR="001404B7" w:rsidRPr="000C4A54" w:rsidRDefault="00197295" w:rsidP="00D203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4.2</w:t>
            </w:r>
            <w:r w:rsidR="001404B7" w:rsidRPr="000C4A54">
              <w:rPr>
                <w:rFonts w:ascii="Arial" w:hAnsi="Arial" w:cs="Arial"/>
                <w:bCs/>
                <w:color w:val="215868" w:themeColor="accent5" w:themeShade="80"/>
                <w:sz w:val="18"/>
                <w:szCs w:val="18"/>
              </w:rPr>
              <w:t>%</w:t>
            </w:r>
          </w:p>
        </w:tc>
      </w:tr>
      <w:tr w:rsidR="006146DD" w:rsidRPr="000C4A54" w14:paraId="4080EFC9" w14:textId="77777777" w:rsidTr="0004599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40" w:type="dxa"/>
          </w:tcPr>
          <w:p w14:paraId="171B2B66" w14:textId="07C49598" w:rsidR="006146DD" w:rsidRPr="000C4A54" w:rsidRDefault="006146DD" w:rsidP="006146DD">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Mushrooms</w:t>
            </w:r>
          </w:p>
        </w:tc>
        <w:tc>
          <w:tcPr>
            <w:tcW w:w="720" w:type="dxa"/>
            <w:gridSpan w:val="2"/>
          </w:tcPr>
          <w:p w14:paraId="085CA187" w14:textId="1BAB910F" w:rsidR="006146DD" w:rsidRPr="000C4A54" w:rsidRDefault="006146DD" w:rsidP="006146D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1</w:t>
            </w:r>
            <w:r w:rsidRPr="000C4A54">
              <w:rPr>
                <w:rFonts w:ascii="Arial" w:hAnsi="Arial" w:cs="Arial"/>
                <w:color w:val="215868" w:themeColor="accent5" w:themeShade="80"/>
                <w:sz w:val="18"/>
                <w:szCs w:val="18"/>
              </w:rPr>
              <w:t>%</w:t>
            </w:r>
          </w:p>
        </w:tc>
        <w:tc>
          <w:tcPr>
            <w:tcW w:w="720" w:type="dxa"/>
            <w:gridSpan w:val="2"/>
          </w:tcPr>
          <w:p w14:paraId="64AD77BB" w14:textId="1FE89FB4" w:rsidR="006146DD" w:rsidRPr="000C4A54" w:rsidRDefault="006146DD" w:rsidP="006146D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+20</w:t>
            </w:r>
            <w:r w:rsidRPr="000C4A54">
              <w:rPr>
                <w:rFonts w:ascii="Arial" w:hAnsi="Arial" w:cs="Arial"/>
                <w:color w:val="215868" w:themeColor="accent5" w:themeShade="80"/>
                <w:sz w:val="18"/>
                <w:szCs w:val="18"/>
              </w:rPr>
              <w:t>%</w:t>
            </w:r>
          </w:p>
        </w:tc>
        <w:tc>
          <w:tcPr>
            <w:tcW w:w="720" w:type="dxa"/>
            <w:gridSpan w:val="2"/>
          </w:tcPr>
          <w:p w14:paraId="6DD729E8" w14:textId="3A437928" w:rsidR="006146DD" w:rsidRPr="000C4A54" w:rsidRDefault="006146DD" w:rsidP="006146D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+9</w:t>
            </w:r>
            <w:r w:rsidRPr="000C4A54">
              <w:rPr>
                <w:rFonts w:ascii="Arial" w:hAnsi="Arial" w:cs="Arial"/>
                <w:color w:val="215868" w:themeColor="accent5" w:themeShade="80"/>
                <w:sz w:val="18"/>
                <w:szCs w:val="18"/>
              </w:rPr>
              <w:t>%</w:t>
            </w:r>
          </w:p>
        </w:tc>
        <w:tc>
          <w:tcPr>
            <w:tcW w:w="720" w:type="dxa"/>
            <w:gridSpan w:val="2"/>
          </w:tcPr>
          <w:p w14:paraId="726F957A" w14:textId="498BD949" w:rsidR="006146DD" w:rsidRPr="000C4A54" w:rsidRDefault="006146DD" w:rsidP="006146D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-13</w:t>
            </w:r>
            <w:r w:rsidRPr="000C4A54">
              <w:rPr>
                <w:rFonts w:ascii="Arial" w:hAnsi="Arial" w:cs="Arial"/>
                <w:color w:val="215868" w:themeColor="accent5" w:themeShade="80"/>
                <w:sz w:val="18"/>
                <w:szCs w:val="18"/>
              </w:rPr>
              <w:t>%</w:t>
            </w:r>
          </w:p>
        </w:tc>
        <w:tc>
          <w:tcPr>
            <w:tcW w:w="720" w:type="dxa"/>
          </w:tcPr>
          <w:p w14:paraId="3DC64E40" w14:textId="151B92A0" w:rsidR="006146DD" w:rsidRPr="000C4A54" w:rsidRDefault="006146DD" w:rsidP="006146D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-9</w:t>
            </w:r>
            <w:r w:rsidRPr="000C4A54">
              <w:rPr>
                <w:rFonts w:ascii="Arial" w:hAnsi="Arial" w:cs="Arial"/>
                <w:color w:val="215868" w:themeColor="accent5" w:themeShade="80"/>
                <w:sz w:val="18"/>
                <w:szCs w:val="18"/>
              </w:rPr>
              <w:t>%</w:t>
            </w:r>
          </w:p>
        </w:tc>
        <w:tc>
          <w:tcPr>
            <w:tcW w:w="716" w:type="dxa"/>
          </w:tcPr>
          <w:p w14:paraId="7BB4BA7F" w14:textId="5DD4B414" w:rsidR="006146DD" w:rsidRPr="000C4A54" w:rsidRDefault="006146DD" w:rsidP="006146D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-6</w:t>
            </w:r>
            <w:r w:rsidRPr="000C4A54">
              <w:rPr>
                <w:rFonts w:ascii="Arial" w:hAnsi="Arial" w:cs="Arial"/>
                <w:bCs/>
                <w:color w:val="215868" w:themeColor="accent5" w:themeShade="80"/>
                <w:sz w:val="18"/>
                <w:szCs w:val="18"/>
              </w:rPr>
              <w:t>%</w:t>
            </w:r>
          </w:p>
        </w:tc>
        <w:tc>
          <w:tcPr>
            <w:tcW w:w="726" w:type="dxa"/>
          </w:tcPr>
          <w:p w14:paraId="5F63A4C1" w14:textId="440D46B2" w:rsidR="006146DD" w:rsidRPr="000C4A54" w:rsidRDefault="006146DD" w:rsidP="006146DD">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-6</w:t>
            </w:r>
            <w:r w:rsidRPr="000C4A54">
              <w:rPr>
                <w:rFonts w:ascii="Arial" w:hAnsi="Arial" w:cs="Arial"/>
                <w:color w:val="215868" w:themeColor="accent5" w:themeShade="80"/>
                <w:sz w:val="18"/>
                <w:szCs w:val="18"/>
              </w:rPr>
              <w:t>%</w:t>
            </w:r>
          </w:p>
        </w:tc>
        <w:tc>
          <w:tcPr>
            <w:tcW w:w="725" w:type="dxa"/>
          </w:tcPr>
          <w:p w14:paraId="0CB45B74" w14:textId="4C5DF5ED" w:rsidR="006146DD" w:rsidRPr="000C4A54" w:rsidRDefault="006146DD" w:rsidP="006146D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810" w:type="dxa"/>
          </w:tcPr>
          <w:p w14:paraId="7E2534B9" w14:textId="4BB06814" w:rsidR="006146DD" w:rsidRPr="000C4A54" w:rsidRDefault="006146DD" w:rsidP="006146D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-4%</w:t>
            </w:r>
          </w:p>
        </w:tc>
        <w:tc>
          <w:tcPr>
            <w:tcW w:w="893" w:type="dxa"/>
          </w:tcPr>
          <w:p w14:paraId="74649743" w14:textId="46C56EE6" w:rsidR="006146DD" w:rsidRPr="000C4A54" w:rsidRDefault="006146DD" w:rsidP="006146D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100</w:t>
            </w:r>
            <w:r w:rsidRPr="000C4A54">
              <w:rPr>
                <w:rFonts w:ascii="Arial" w:hAnsi="Arial" w:cs="Arial"/>
                <w:bCs/>
                <w:color w:val="215868" w:themeColor="accent5" w:themeShade="80"/>
                <w:sz w:val="18"/>
                <w:szCs w:val="18"/>
              </w:rPr>
              <w:t>M</w:t>
            </w:r>
          </w:p>
        </w:tc>
        <w:tc>
          <w:tcPr>
            <w:tcW w:w="900" w:type="dxa"/>
          </w:tcPr>
          <w:p w14:paraId="520BE17F" w14:textId="36117FBB" w:rsidR="006146DD" w:rsidRPr="000C4A54" w:rsidRDefault="00045995" w:rsidP="006146D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-3.0</w:t>
            </w:r>
            <w:r w:rsidR="006146DD" w:rsidRPr="000C4A54">
              <w:rPr>
                <w:rFonts w:ascii="Arial" w:hAnsi="Arial" w:cs="Arial"/>
                <w:bCs/>
                <w:color w:val="215868" w:themeColor="accent5" w:themeShade="80"/>
                <w:sz w:val="18"/>
                <w:szCs w:val="18"/>
              </w:rPr>
              <w:t>%</w:t>
            </w:r>
          </w:p>
        </w:tc>
        <w:tc>
          <w:tcPr>
            <w:tcW w:w="900" w:type="dxa"/>
          </w:tcPr>
          <w:p w14:paraId="2CD69E3A" w14:textId="00167868" w:rsidR="006146DD" w:rsidRPr="000C4A54" w:rsidRDefault="006146DD" w:rsidP="006146D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10.7</w:t>
            </w:r>
            <w:r w:rsidRPr="000C4A54">
              <w:rPr>
                <w:rFonts w:ascii="Arial" w:hAnsi="Arial" w:cs="Arial"/>
                <w:bCs/>
                <w:color w:val="215868" w:themeColor="accent5" w:themeShade="80"/>
                <w:sz w:val="18"/>
                <w:szCs w:val="18"/>
              </w:rPr>
              <w:t>%</w:t>
            </w:r>
          </w:p>
        </w:tc>
      </w:tr>
      <w:tr w:rsidR="006146DD" w:rsidRPr="000C4A54" w14:paraId="767EB54D" w14:textId="77777777" w:rsidTr="00045995">
        <w:trPr>
          <w:trHeight w:val="249"/>
        </w:trPr>
        <w:tc>
          <w:tcPr>
            <w:cnfStyle w:val="001000000000" w:firstRow="0" w:lastRow="0" w:firstColumn="1" w:lastColumn="0" w:oddVBand="0" w:evenVBand="0" w:oddHBand="0" w:evenHBand="0" w:firstRowFirstColumn="0" w:firstRowLastColumn="0" w:lastRowFirstColumn="0" w:lastRowLastColumn="0"/>
            <w:tcW w:w="1440" w:type="dxa"/>
          </w:tcPr>
          <w:p w14:paraId="3ECCC957" w14:textId="1FA55E12" w:rsidR="006146DD" w:rsidRDefault="006146DD" w:rsidP="006146DD">
            <w:pPr>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Celery</w:t>
            </w:r>
          </w:p>
        </w:tc>
        <w:tc>
          <w:tcPr>
            <w:tcW w:w="720" w:type="dxa"/>
            <w:gridSpan w:val="2"/>
          </w:tcPr>
          <w:p w14:paraId="5154F34F" w14:textId="38ED3960" w:rsidR="006146DD" w:rsidRPr="000C4A54" w:rsidRDefault="00045995" w:rsidP="006146D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w:t>
            </w:r>
            <w:r w:rsidR="00DA7A2D">
              <w:rPr>
                <w:rFonts w:ascii="Arial" w:hAnsi="Arial" w:cs="Arial"/>
                <w:color w:val="215868" w:themeColor="accent5" w:themeShade="80"/>
                <w:sz w:val="18"/>
                <w:szCs w:val="18"/>
              </w:rPr>
              <w:t>5</w:t>
            </w:r>
            <w:r>
              <w:rPr>
                <w:rFonts w:ascii="Arial" w:hAnsi="Arial" w:cs="Arial"/>
                <w:color w:val="215868" w:themeColor="accent5" w:themeShade="80"/>
                <w:sz w:val="18"/>
                <w:szCs w:val="18"/>
              </w:rPr>
              <w:t>%</w:t>
            </w:r>
          </w:p>
        </w:tc>
        <w:tc>
          <w:tcPr>
            <w:tcW w:w="720" w:type="dxa"/>
            <w:gridSpan w:val="2"/>
          </w:tcPr>
          <w:p w14:paraId="4306FC55" w14:textId="67FEF087" w:rsidR="006146DD" w:rsidRPr="000C4A54" w:rsidRDefault="00DA7A2D" w:rsidP="006146D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w:t>
            </w:r>
          </w:p>
        </w:tc>
        <w:tc>
          <w:tcPr>
            <w:tcW w:w="720" w:type="dxa"/>
            <w:gridSpan w:val="2"/>
          </w:tcPr>
          <w:p w14:paraId="7E0B3286" w14:textId="37F6DF22" w:rsidR="006146DD" w:rsidRPr="000C4A54" w:rsidRDefault="00DA7A2D" w:rsidP="006146D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w:t>
            </w:r>
          </w:p>
        </w:tc>
        <w:tc>
          <w:tcPr>
            <w:tcW w:w="720" w:type="dxa"/>
            <w:gridSpan w:val="2"/>
          </w:tcPr>
          <w:p w14:paraId="0E9E433B" w14:textId="0A9CEE47" w:rsidR="006146DD" w:rsidRPr="000C4A54" w:rsidRDefault="00DA7A2D" w:rsidP="006146D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-8%</w:t>
            </w:r>
          </w:p>
        </w:tc>
        <w:tc>
          <w:tcPr>
            <w:tcW w:w="720" w:type="dxa"/>
          </w:tcPr>
          <w:p w14:paraId="6885EE58" w14:textId="155B58B4" w:rsidR="006146DD" w:rsidRPr="000C4A54" w:rsidRDefault="00DA7A2D" w:rsidP="006146D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w:t>
            </w:r>
          </w:p>
        </w:tc>
        <w:tc>
          <w:tcPr>
            <w:tcW w:w="716" w:type="dxa"/>
          </w:tcPr>
          <w:p w14:paraId="7515A3D8" w14:textId="391A66F5" w:rsidR="006146DD" w:rsidRPr="000C4A54" w:rsidRDefault="00DA7A2D" w:rsidP="006146D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w:t>
            </w:r>
          </w:p>
        </w:tc>
        <w:tc>
          <w:tcPr>
            <w:tcW w:w="726" w:type="dxa"/>
          </w:tcPr>
          <w:p w14:paraId="5A3B9BAA" w14:textId="738C1988" w:rsidR="006146DD" w:rsidRPr="000C4A54" w:rsidRDefault="00DA7A2D" w:rsidP="006146DD">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color w:val="215868" w:themeColor="accent5" w:themeShade="80"/>
              </w:rPr>
              <w:t>-3%</w:t>
            </w:r>
          </w:p>
        </w:tc>
        <w:tc>
          <w:tcPr>
            <w:tcW w:w="725" w:type="dxa"/>
          </w:tcPr>
          <w:p w14:paraId="3BCFAEE3" w14:textId="07D3C59F" w:rsidR="006146DD" w:rsidRPr="000C4A54" w:rsidRDefault="00DA7A2D" w:rsidP="006146D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+7%</w:t>
            </w:r>
          </w:p>
        </w:tc>
        <w:tc>
          <w:tcPr>
            <w:tcW w:w="810" w:type="dxa"/>
          </w:tcPr>
          <w:p w14:paraId="2975040C" w14:textId="5242AE0D" w:rsidR="006146DD" w:rsidRPr="000C4A54" w:rsidRDefault="00DA7A2D" w:rsidP="006146D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+5%</w:t>
            </w:r>
          </w:p>
        </w:tc>
        <w:tc>
          <w:tcPr>
            <w:tcW w:w="893" w:type="dxa"/>
          </w:tcPr>
          <w:p w14:paraId="09290213" w14:textId="694BFFAD" w:rsidR="006146DD" w:rsidRPr="000C4A54" w:rsidRDefault="006146DD" w:rsidP="006146D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99</w:t>
            </w:r>
            <w:r w:rsidRPr="000C4A54">
              <w:rPr>
                <w:rFonts w:ascii="Arial" w:hAnsi="Arial" w:cs="Arial"/>
                <w:bCs/>
                <w:color w:val="215868" w:themeColor="accent5" w:themeShade="80"/>
                <w:sz w:val="18"/>
                <w:szCs w:val="18"/>
              </w:rPr>
              <w:t>M</w:t>
            </w:r>
          </w:p>
        </w:tc>
        <w:tc>
          <w:tcPr>
            <w:tcW w:w="900" w:type="dxa"/>
          </w:tcPr>
          <w:p w14:paraId="054151D9" w14:textId="7A5FFE86" w:rsidR="006146DD" w:rsidRDefault="006146DD" w:rsidP="006146D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3.1</w:t>
            </w:r>
            <w:r w:rsidRPr="000C4A54">
              <w:rPr>
                <w:rFonts w:ascii="Arial" w:hAnsi="Arial" w:cs="Arial"/>
                <w:bCs/>
                <w:color w:val="215868" w:themeColor="accent5" w:themeShade="80"/>
                <w:sz w:val="18"/>
                <w:szCs w:val="18"/>
              </w:rPr>
              <w:t>%</w:t>
            </w:r>
          </w:p>
        </w:tc>
        <w:tc>
          <w:tcPr>
            <w:tcW w:w="900" w:type="dxa"/>
          </w:tcPr>
          <w:p w14:paraId="35ED9520" w14:textId="08F55B5D" w:rsidR="006146DD" w:rsidRPr="000C4A54" w:rsidRDefault="006146DD" w:rsidP="006146D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w:t>
            </w:r>
            <w:r w:rsidR="00045995">
              <w:rPr>
                <w:rFonts w:ascii="Arial" w:hAnsi="Arial" w:cs="Arial"/>
                <w:bCs/>
                <w:color w:val="215868" w:themeColor="accent5" w:themeShade="80"/>
                <w:sz w:val="18"/>
                <w:szCs w:val="18"/>
              </w:rPr>
              <w:t>0.2</w:t>
            </w:r>
            <w:r w:rsidRPr="000C4A54">
              <w:rPr>
                <w:rFonts w:ascii="Arial" w:hAnsi="Arial" w:cs="Arial"/>
                <w:bCs/>
                <w:color w:val="215868" w:themeColor="accent5" w:themeShade="80"/>
                <w:sz w:val="18"/>
                <w:szCs w:val="18"/>
              </w:rPr>
              <w:t>%</w:t>
            </w:r>
          </w:p>
        </w:tc>
      </w:tr>
    </w:tbl>
    <w:p w14:paraId="4466B100" w14:textId="34C7241D" w:rsidR="00CB1955" w:rsidRPr="0009337A" w:rsidRDefault="00CB1955" w:rsidP="00EC2806">
      <w:pPr>
        <w:pStyle w:val="NoSpacing"/>
        <w:rPr>
          <w:rFonts w:ascii="Arial" w:hAnsi="Arial" w:cs="Arial"/>
          <w:sz w:val="14"/>
          <w:szCs w:val="4"/>
        </w:rPr>
      </w:pPr>
    </w:p>
    <w:p w14:paraId="32A125DE" w14:textId="77777777" w:rsidR="00EC2806" w:rsidRPr="00B35CE9" w:rsidRDefault="00EC2806" w:rsidP="00EC2806">
      <w:pPr>
        <w:pStyle w:val="NoSpacing"/>
        <w:rPr>
          <w:rFonts w:ascii="Arial" w:hAnsi="Arial" w:cs="Arial"/>
          <w:sz w:val="16"/>
          <w:szCs w:val="16"/>
        </w:rPr>
      </w:pPr>
      <w:r w:rsidRPr="00B35CE9">
        <w:rPr>
          <w:rFonts w:ascii="Arial" w:hAnsi="Arial" w:cs="Arial"/>
          <w:sz w:val="16"/>
          <w:szCs w:val="16"/>
        </w:rPr>
        <w:t>Source: Source:</w:t>
      </w:r>
      <w:r w:rsidR="007E5948">
        <w:rPr>
          <w:rFonts w:ascii="Arial" w:hAnsi="Arial" w:cs="Arial"/>
          <w:sz w:val="16"/>
          <w:szCs w:val="16"/>
        </w:rPr>
        <w:t xml:space="preserve"> IRI</w:t>
      </w:r>
      <w:r w:rsidR="00012355">
        <w:rPr>
          <w:rFonts w:ascii="Arial" w:hAnsi="Arial" w:cs="Arial"/>
          <w:sz w:val="16"/>
          <w:szCs w:val="16"/>
        </w:rPr>
        <w:t xml:space="preserve"> Integrated Fresh</w:t>
      </w:r>
      <w:r w:rsidR="007E5948">
        <w:rPr>
          <w:rFonts w:ascii="Arial" w:hAnsi="Arial" w:cs="Arial"/>
          <w:sz w:val="16"/>
          <w:szCs w:val="16"/>
        </w:rPr>
        <w:t>, Total U.S., MULO</w:t>
      </w:r>
    </w:p>
    <w:p w14:paraId="6B367975" w14:textId="77777777" w:rsidR="00F8382F" w:rsidRDefault="00F8382F" w:rsidP="00D77735">
      <w:pPr>
        <w:spacing w:after="0" w:line="240" w:lineRule="auto"/>
        <w:rPr>
          <w:rFonts w:ascii="Arial" w:hAnsi="Arial" w:cs="Arial"/>
          <w:b/>
          <w:color w:val="595959" w:themeColor="text1" w:themeTint="A6"/>
          <w:sz w:val="24"/>
          <w:szCs w:val="24"/>
        </w:rPr>
      </w:pPr>
    </w:p>
    <w:p w14:paraId="0932FFB5" w14:textId="77777777" w:rsidR="00C06A0B" w:rsidRDefault="00C06A0B" w:rsidP="009E5261">
      <w:pPr>
        <w:pStyle w:val="NoSpacing"/>
        <w:rPr>
          <w:rFonts w:ascii="Arial" w:hAnsi="Arial" w:cs="Arial"/>
          <w:b/>
          <w:color w:val="595959" w:themeColor="text1" w:themeTint="A6"/>
          <w:sz w:val="24"/>
          <w:szCs w:val="20"/>
        </w:rPr>
      </w:pPr>
    </w:p>
    <w:p w14:paraId="23DE661B" w14:textId="14CFE20F" w:rsidR="009E5261" w:rsidRPr="001A4F53" w:rsidRDefault="00280853" w:rsidP="009E5261">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t xml:space="preserve">Fresh Produce </w:t>
      </w:r>
      <w:r w:rsidR="009E5261" w:rsidRPr="005E2F61">
        <w:rPr>
          <w:rFonts w:ascii="Arial" w:hAnsi="Arial" w:cs="Arial"/>
          <w:b/>
          <w:color w:val="595959" w:themeColor="text1" w:themeTint="A6"/>
          <w:sz w:val="24"/>
          <w:szCs w:val="20"/>
        </w:rPr>
        <w:t xml:space="preserve">Absolute Dollar </w:t>
      </w:r>
      <w:r>
        <w:rPr>
          <w:rFonts w:ascii="Arial" w:hAnsi="Arial" w:cs="Arial"/>
          <w:b/>
          <w:color w:val="595959" w:themeColor="text1" w:themeTint="A6"/>
          <w:sz w:val="24"/>
          <w:szCs w:val="20"/>
        </w:rPr>
        <w:t>Gains</w:t>
      </w:r>
    </w:p>
    <w:p w14:paraId="25FFE32A" w14:textId="29F0711C" w:rsidR="009E5261" w:rsidRPr="00B35CE9" w:rsidRDefault="00CC484B" w:rsidP="009E5261">
      <w:pPr>
        <w:pStyle w:val="NoSpacing"/>
        <w:rPr>
          <w:rFonts w:ascii="Arial" w:hAnsi="Arial" w:cs="Arial"/>
          <w:sz w:val="20"/>
          <w:szCs w:val="20"/>
        </w:rPr>
      </w:pPr>
      <w:r>
        <w:rPr>
          <w:rFonts w:ascii="Arial" w:hAnsi="Arial" w:cs="Arial"/>
          <w:sz w:val="20"/>
          <w:szCs w:val="20"/>
        </w:rPr>
        <w:t xml:space="preserve">In </w:t>
      </w:r>
      <w:r w:rsidR="00784259">
        <w:rPr>
          <w:rFonts w:ascii="Arial" w:hAnsi="Arial" w:cs="Arial"/>
          <w:sz w:val="20"/>
          <w:szCs w:val="20"/>
        </w:rPr>
        <w:t>November</w:t>
      </w:r>
      <w:r w:rsidR="00B60B2A">
        <w:rPr>
          <w:rFonts w:ascii="Arial" w:hAnsi="Arial" w:cs="Arial"/>
          <w:sz w:val="20"/>
          <w:szCs w:val="20"/>
        </w:rPr>
        <w:t xml:space="preserve"> </w:t>
      </w:r>
      <w:r w:rsidR="005D47A3">
        <w:rPr>
          <w:rFonts w:ascii="Arial" w:hAnsi="Arial" w:cs="Arial"/>
          <w:sz w:val="20"/>
          <w:szCs w:val="20"/>
        </w:rPr>
        <w:t>2022, fresh</w:t>
      </w:r>
      <w:r w:rsidR="00DA7A2D">
        <w:rPr>
          <w:rFonts w:ascii="Arial" w:hAnsi="Arial" w:cs="Arial"/>
          <w:sz w:val="20"/>
          <w:szCs w:val="20"/>
        </w:rPr>
        <w:t xml:space="preserve"> fruit added </w:t>
      </w:r>
      <w:r w:rsidR="005D47A3">
        <w:rPr>
          <w:rFonts w:ascii="Arial" w:hAnsi="Arial" w:cs="Arial"/>
          <w:sz w:val="20"/>
          <w:szCs w:val="20"/>
        </w:rPr>
        <w:t>$</w:t>
      </w:r>
      <w:r w:rsidR="00DA7A2D">
        <w:rPr>
          <w:rFonts w:ascii="Arial" w:hAnsi="Arial" w:cs="Arial"/>
          <w:sz w:val="20"/>
          <w:szCs w:val="20"/>
        </w:rPr>
        <w:t>27</w:t>
      </w:r>
      <w:r w:rsidR="005D47A3">
        <w:rPr>
          <w:rFonts w:ascii="Arial" w:hAnsi="Arial" w:cs="Arial"/>
          <w:sz w:val="20"/>
          <w:szCs w:val="20"/>
        </w:rPr>
        <w:t xml:space="preserve"> million in</w:t>
      </w:r>
      <w:r w:rsidR="00B60B2A">
        <w:rPr>
          <w:rFonts w:ascii="Arial" w:hAnsi="Arial" w:cs="Arial"/>
          <w:sz w:val="20"/>
          <w:szCs w:val="20"/>
        </w:rPr>
        <w:t xml:space="preserve"> additional dollars versus 2021</w:t>
      </w:r>
      <w:r w:rsidR="00DA7A2D">
        <w:rPr>
          <w:rFonts w:ascii="Arial" w:hAnsi="Arial" w:cs="Arial"/>
          <w:sz w:val="20"/>
          <w:szCs w:val="20"/>
        </w:rPr>
        <w:t xml:space="preserve"> and fresh vegetables added $192 million</w:t>
      </w:r>
      <w:r>
        <w:rPr>
          <w:rFonts w:ascii="Arial" w:hAnsi="Arial" w:cs="Arial"/>
          <w:sz w:val="20"/>
          <w:szCs w:val="20"/>
        </w:rPr>
        <w:t xml:space="preserve">. </w:t>
      </w:r>
      <w:r w:rsidR="00DD28A9">
        <w:rPr>
          <w:rFonts w:ascii="Arial" w:hAnsi="Arial" w:cs="Arial"/>
          <w:sz w:val="20"/>
          <w:szCs w:val="20"/>
        </w:rPr>
        <w:t xml:space="preserve">Gains were achieved in many different ways. </w:t>
      </w:r>
      <w:r w:rsidR="005D47A3">
        <w:rPr>
          <w:rFonts w:ascii="Arial" w:hAnsi="Arial" w:cs="Arial"/>
          <w:sz w:val="20"/>
          <w:szCs w:val="20"/>
        </w:rPr>
        <w:t>Potatoes, onions</w:t>
      </w:r>
      <w:r w:rsidR="00B60B2A">
        <w:rPr>
          <w:rFonts w:ascii="Arial" w:hAnsi="Arial" w:cs="Arial"/>
          <w:sz w:val="20"/>
          <w:szCs w:val="20"/>
        </w:rPr>
        <w:t xml:space="preserve">, </w:t>
      </w:r>
      <w:r w:rsidR="004217CA">
        <w:rPr>
          <w:rFonts w:ascii="Arial" w:hAnsi="Arial" w:cs="Arial"/>
          <w:sz w:val="20"/>
          <w:szCs w:val="20"/>
        </w:rPr>
        <w:t xml:space="preserve">and </w:t>
      </w:r>
      <w:r w:rsidR="00B60B2A">
        <w:rPr>
          <w:rFonts w:ascii="Arial" w:hAnsi="Arial" w:cs="Arial"/>
          <w:sz w:val="20"/>
          <w:szCs w:val="20"/>
        </w:rPr>
        <w:t xml:space="preserve">lettuce </w:t>
      </w:r>
      <w:r w:rsidR="005D47A3">
        <w:rPr>
          <w:rFonts w:ascii="Arial" w:hAnsi="Arial" w:cs="Arial"/>
          <w:sz w:val="20"/>
          <w:szCs w:val="20"/>
        </w:rPr>
        <w:t xml:space="preserve">each </w:t>
      </w:r>
      <w:r w:rsidR="004217CA">
        <w:rPr>
          <w:rFonts w:ascii="Arial" w:hAnsi="Arial" w:cs="Arial"/>
          <w:sz w:val="20"/>
          <w:szCs w:val="20"/>
        </w:rPr>
        <w:t xml:space="preserve">had </w:t>
      </w:r>
      <w:r w:rsidR="00B60B2A">
        <w:rPr>
          <w:rFonts w:ascii="Arial" w:hAnsi="Arial" w:cs="Arial"/>
          <w:sz w:val="20"/>
          <w:szCs w:val="20"/>
        </w:rPr>
        <w:t>double-digit</w:t>
      </w:r>
      <w:r w:rsidR="00296B4A">
        <w:rPr>
          <w:rFonts w:ascii="Arial" w:hAnsi="Arial" w:cs="Arial"/>
          <w:sz w:val="20"/>
          <w:szCs w:val="20"/>
        </w:rPr>
        <w:t xml:space="preserve"> price per pound</w:t>
      </w:r>
      <w:r w:rsidR="00B60B2A">
        <w:rPr>
          <w:rFonts w:ascii="Arial" w:hAnsi="Arial" w:cs="Arial"/>
          <w:sz w:val="20"/>
          <w:szCs w:val="20"/>
        </w:rPr>
        <w:t xml:space="preserve"> inflation when comparing </w:t>
      </w:r>
      <w:r w:rsidR="005D47A3">
        <w:rPr>
          <w:rFonts w:ascii="Arial" w:hAnsi="Arial" w:cs="Arial"/>
          <w:sz w:val="20"/>
          <w:szCs w:val="20"/>
        </w:rPr>
        <w:t xml:space="preserve">the average </w:t>
      </w:r>
      <w:r w:rsidR="00784259">
        <w:rPr>
          <w:rFonts w:ascii="Arial" w:hAnsi="Arial" w:cs="Arial"/>
          <w:sz w:val="20"/>
          <w:szCs w:val="20"/>
        </w:rPr>
        <w:t>in November</w:t>
      </w:r>
      <w:r w:rsidR="00B60B2A">
        <w:rPr>
          <w:rFonts w:ascii="Arial" w:hAnsi="Arial" w:cs="Arial"/>
          <w:sz w:val="20"/>
          <w:szCs w:val="20"/>
        </w:rPr>
        <w:t xml:space="preserve"> </w:t>
      </w:r>
      <w:r w:rsidR="005D47A3">
        <w:rPr>
          <w:rFonts w:ascii="Arial" w:hAnsi="Arial" w:cs="Arial"/>
          <w:sz w:val="20"/>
          <w:szCs w:val="20"/>
        </w:rPr>
        <w:t xml:space="preserve">2021. </w:t>
      </w:r>
      <w:r w:rsidR="004217CA">
        <w:rPr>
          <w:rFonts w:ascii="Arial" w:hAnsi="Arial" w:cs="Arial"/>
          <w:sz w:val="20"/>
          <w:szCs w:val="20"/>
        </w:rPr>
        <w:t xml:space="preserve">Others gained on strong demand with dollar gains far above the rate of inflation, including limes, garlic, cucumbers, tomatoes and onions. </w:t>
      </w:r>
      <w:r w:rsidR="00B60B2A">
        <w:rPr>
          <w:rFonts w:ascii="Arial" w:hAnsi="Arial" w:cs="Arial"/>
          <w:sz w:val="20"/>
          <w:szCs w:val="20"/>
        </w:rPr>
        <w:t xml:space="preserve"> </w:t>
      </w:r>
      <w:r w:rsidR="005D47A3">
        <w:rPr>
          <w:rFonts w:ascii="Arial" w:hAnsi="Arial" w:cs="Arial"/>
          <w:sz w:val="20"/>
          <w:szCs w:val="20"/>
        </w:rPr>
        <w:t xml:space="preserve"> </w:t>
      </w:r>
    </w:p>
    <w:p w14:paraId="64BA956D" w14:textId="77777777" w:rsidR="00470A5F" w:rsidRDefault="00470A5F" w:rsidP="009E5261">
      <w:pPr>
        <w:pStyle w:val="NoSpacing"/>
        <w:rPr>
          <w:rFonts w:ascii="Arial" w:hAnsi="Arial" w:cs="Arial"/>
          <w:sz w:val="10"/>
          <w:szCs w:val="10"/>
        </w:rPr>
      </w:pPr>
    </w:p>
    <w:p w14:paraId="65036843" w14:textId="77777777" w:rsidR="00470A5F" w:rsidRPr="00E62AA9" w:rsidRDefault="00470A5F" w:rsidP="009E5261">
      <w:pPr>
        <w:pStyle w:val="NoSpacing"/>
        <w:rPr>
          <w:rFonts w:ascii="Arial" w:hAnsi="Arial" w:cs="Arial"/>
          <w:sz w:val="10"/>
          <w:szCs w:val="10"/>
        </w:rPr>
      </w:pPr>
    </w:p>
    <w:tbl>
      <w:tblPr>
        <w:tblStyle w:val="LightShading-Accent5"/>
        <w:tblW w:w="10458" w:type="dxa"/>
        <w:tblBorders>
          <w:top w:val="none" w:sz="0" w:space="0" w:color="auto"/>
          <w:bottom w:val="none" w:sz="0" w:space="0" w:color="auto"/>
        </w:tblBorders>
        <w:tblLook w:val="04A0" w:firstRow="1" w:lastRow="0" w:firstColumn="1" w:lastColumn="0" w:noHBand="0" w:noVBand="1"/>
      </w:tblPr>
      <w:tblGrid>
        <w:gridCol w:w="3008"/>
        <w:gridCol w:w="1862"/>
        <w:gridCol w:w="1863"/>
        <w:gridCol w:w="1862"/>
        <w:gridCol w:w="600"/>
        <w:gridCol w:w="1263"/>
      </w:tblGrid>
      <w:tr w:rsidR="0087772C" w:rsidRPr="00764049" w14:paraId="6F319179" w14:textId="77777777" w:rsidTr="0087772C">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EC3C13C" w14:textId="64888301" w:rsidR="0087772C" w:rsidRPr="001A4F53" w:rsidRDefault="00784259" w:rsidP="00F103B9">
            <w:pPr>
              <w:pStyle w:val="NoSpacing"/>
              <w:rPr>
                <w:rFonts w:ascii="Arial" w:hAnsi="Arial" w:cs="Arial"/>
                <w:color w:val="FFFFFF" w:themeColor="background1"/>
                <w:sz w:val="18"/>
                <w:szCs w:val="18"/>
              </w:rPr>
            </w:pPr>
            <w:r>
              <w:rPr>
                <w:rFonts w:ascii="Arial" w:hAnsi="Arial" w:cs="Arial"/>
                <w:color w:val="FFFFFF" w:themeColor="background1"/>
                <w:sz w:val="18"/>
                <w:szCs w:val="18"/>
              </w:rPr>
              <w:t>November</w:t>
            </w:r>
            <w:r w:rsidR="000D3B17">
              <w:rPr>
                <w:rFonts w:ascii="Arial" w:hAnsi="Arial" w:cs="Arial"/>
                <w:color w:val="FFFFFF" w:themeColor="background1"/>
                <w:sz w:val="18"/>
                <w:szCs w:val="18"/>
              </w:rPr>
              <w:t xml:space="preserve"> </w:t>
            </w:r>
            <w:r w:rsidR="002C11A9">
              <w:rPr>
                <w:rFonts w:ascii="Arial" w:hAnsi="Arial" w:cs="Arial"/>
                <w:color w:val="FFFFFF" w:themeColor="background1"/>
                <w:sz w:val="18"/>
                <w:szCs w:val="18"/>
              </w:rPr>
              <w:t>2022</w:t>
            </w:r>
          </w:p>
        </w:tc>
        <w:tc>
          <w:tcPr>
            <w:tcW w:w="6187" w:type="dxa"/>
            <w:gridSpan w:val="4"/>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6D8EE0B" w14:textId="77777777" w:rsidR="0087772C" w:rsidRPr="001A4F53" w:rsidRDefault="0087772C" w:rsidP="002C11A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Versus comparable period</w:t>
            </w:r>
            <w:r w:rsidRPr="001A4F53">
              <w:rPr>
                <w:rFonts w:ascii="Arial" w:hAnsi="Arial" w:cs="Arial"/>
                <w:color w:val="FFFFFF" w:themeColor="background1"/>
                <w:sz w:val="18"/>
                <w:szCs w:val="18"/>
              </w:rPr>
              <w:t xml:space="preserve"> in 20</w:t>
            </w:r>
            <w:r>
              <w:rPr>
                <w:rFonts w:ascii="Arial" w:hAnsi="Arial" w:cs="Arial"/>
                <w:color w:val="FFFFFF" w:themeColor="background1"/>
                <w:sz w:val="18"/>
                <w:szCs w:val="18"/>
              </w:rPr>
              <w:t>2</w:t>
            </w:r>
            <w:r w:rsidR="002C11A9">
              <w:rPr>
                <w:rFonts w:ascii="Arial" w:hAnsi="Arial" w:cs="Arial"/>
                <w:color w:val="FFFFFF" w:themeColor="background1"/>
                <w:sz w:val="18"/>
                <w:szCs w:val="18"/>
              </w:rPr>
              <w:t>1</w:t>
            </w:r>
          </w:p>
        </w:tc>
        <w:tc>
          <w:tcPr>
            <w:tcW w:w="126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30EE45" w14:textId="77777777" w:rsidR="0087772C" w:rsidRDefault="0087772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87772C" w:rsidRPr="00764049" w14:paraId="74A228B9" w14:textId="77777777"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shd w:val="clear" w:color="auto" w:fill="17365D" w:themeFill="text2" w:themeFillShade="BF"/>
            <w:vAlign w:val="center"/>
          </w:tcPr>
          <w:p w14:paraId="5BA6C8F0" w14:textId="77777777" w:rsidR="0087772C" w:rsidRPr="001A4F53" w:rsidRDefault="0087772C" w:rsidP="00F103B9">
            <w:pPr>
              <w:pStyle w:val="NoSpacing"/>
              <w:rPr>
                <w:rFonts w:ascii="Arial" w:hAnsi="Arial" w:cs="Arial"/>
                <w:color w:val="FFFFFF" w:themeColor="background1"/>
                <w:sz w:val="18"/>
                <w:szCs w:val="18"/>
              </w:rPr>
            </w:pPr>
            <w:r w:rsidRPr="001A4F53">
              <w:rPr>
                <w:rFonts w:ascii="Arial" w:hAnsi="Arial" w:cs="Arial"/>
                <w:color w:val="FFFFFF" w:themeColor="background1"/>
                <w:sz w:val="18"/>
                <w:szCs w:val="18"/>
              </w:rPr>
              <w:t xml:space="preserve">Top 10 produce items in absolute dollar growth </w:t>
            </w:r>
          </w:p>
        </w:tc>
        <w:tc>
          <w:tcPr>
            <w:tcW w:w="1862" w:type="dxa"/>
            <w:tcBorders>
              <w:left w:val="none" w:sz="0" w:space="0" w:color="auto"/>
              <w:right w:val="none" w:sz="0" w:space="0" w:color="auto"/>
            </w:tcBorders>
            <w:shd w:val="clear" w:color="auto" w:fill="17365D" w:themeFill="text2" w:themeFillShade="BF"/>
            <w:vAlign w:val="center"/>
          </w:tcPr>
          <w:p w14:paraId="2877944D" w14:textId="18931E02"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Absolute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 xml:space="preserve">dollar gain </w:t>
            </w:r>
          </w:p>
        </w:tc>
        <w:tc>
          <w:tcPr>
            <w:tcW w:w="1863" w:type="dxa"/>
            <w:tcBorders>
              <w:left w:val="none" w:sz="0" w:space="0" w:color="auto"/>
              <w:right w:val="none" w:sz="0" w:space="0" w:color="auto"/>
            </w:tcBorders>
            <w:shd w:val="clear" w:color="auto" w:fill="17365D" w:themeFill="text2" w:themeFillShade="BF"/>
            <w:vAlign w:val="center"/>
          </w:tcPr>
          <w:p w14:paraId="0E812425" w14:textId="6DA2C602"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Dollar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 xml:space="preserve">% </w:t>
            </w:r>
            <w:r>
              <w:rPr>
                <w:rFonts w:ascii="Arial" w:hAnsi="Arial" w:cs="Arial"/>
                <w:b/>
                <w:color w:val="FFFFFF" w:themeColor="background1"/>
                <w:sz w:val="18"/>
                <w:szCs w:val="18"/>
              </w:rPr>
              <w:t>growth</w:t>
            </w:r>
          </w:p>
        </w:tc>
        <w:tc>
          <w:tcPr>
            <w:tcW w:w="1862" w:type="dxa"/>
            <w:tcBorders>
              <w:left w:val="none" w:sz="0" w:space="0" w:color="auto"/>
              <w:right w:val="none" w:sz="0" w:space="0" w:color="auto"/>
            </w:tcBorders>
            <w:shd w:val="clear" w:color="auto" w:fill="17365D" w:themeFill="text2" w:themeFillShade="BF"/>
            <w:vAlign w:val="center"/>
          </w:tcPr>
          <w:p w14:paraId="0B544E93" w14:textId="5EF30020"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Total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dollar sales</w:t>
            </w:r>
          </w:p>
        </w:tc>
        <w:tc>
          <w:tcPr>
            <w:tcW w:w="1863" w:type="dxa"/>
            <w:gridSpan w:val="2"/>
            <w:tcBorders>
              <w:left w:val="none" w:sz="0" w:space="0" w:color="auto"/>
              <w:right w:val="none" w:sz="0" w:space="0" w:color="auto"/>
            </w:tcBorders>
            <w:shd w:val="clear" w:color="auto" w:fill="17365D" w:themeFill="text2" w:themeFillShade="BF"/>
          </w:tcPr>
          <w:p w14:paraId="3C571A8B" w14:textId="57CAFA7C" w:rsidR="0087772C" w:rsidRPr="001A4F53" w:rsidRDefault="00BE7DBD"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Change </w:t>
            </w:r>
            <w:r w:rsidR="0087772C">
              <w:rPr>
                <w:rFonts w:ascii="Arial" w:hAnsi="Arial" w:cs="Arial"/>
                <w:b/>
                <w:color w:val="FFFFFF" w:themeColor="background1"/>
                <w:sz w:val="18"/>
                <w:szCs w:val="18"/>
              </w:rPr>
              <w:t>in price per pound</w:t>
            </w:r>
          </w:p>
        </w:tc>
      </w:tr>
      <w:tr w:rsidR="0087772C" w:rsidRPr="0039690E" w14:paraId="04F1D0AF" w14:textId="77777777" w:rsidTr="0087772C">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C01466F" w14:textId="1C4D48C2" w:rsidR="0087772C" w:rsidRPr="00AE33CD" w:rsidRDefault="00AE33CD" w:rsidP="000166DA">
            <w:pPr>
              <w:jc w:val="right"/>
              <w:rPr>
                <w:rFonts w:ascii="Arial" w:hAnsi="Arial" w:cs="Arial"/>
                <w:b w:val="0"/>
                <w:color w:val="215868" w:themeColor="accent5" w:themeShade="80"/>
                <w:sz w:val="18"/>
                <w:szCs w:val="18"/>
              </w:rPr>
            </w:pPr>
            <w:r w:rsidRPr="00AE33CD">
              <w:rPr>
                <w:rFonts w:ascii="Arial" w:hAnsi="Arial" w:cs="Arial"/>
                <w:b w:val="0"/>
                <w:color w:val="215868" w:themeColor="accent5" w:themeShade="80"/>
                <w:sz w:val="18"/>
                <w:szCs w:val="18"/>
              </w:rPr>
              <w:t>Potatoes</w:t>
            </w:r>
          </w:p>
        </w:tc>
        <w:tc>
          <w:tcPr>
            <w:tcW w:w="1862" w:type="dxa"/>
            <w:vAlign w:val="center"/>
          </w:tcPr>
          <w:p w14:paraId="27F7C24E" w14:textId="6A23037B" w:rsidR="0087772C" w:rsidRPr="0039690E" w:rsidRDefault="002C11A9"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59</w:t>
            </w:r>
            <w:r w:rsidR="000D3B17">
              <w:rPr>
                <w:rFonts w:ascii="Arial" w:hAnsi="Arial" w:cs="Arial"/>
                <w:color w:val="215868" w:themeColor="accent5" w:themeShade="80"/>
                <w:sz w:val="18"/>
                <w:szCs w:val="18"/>
              </w:rPr>
              <w:t>M</w:t>
            </w:r>
          </w:p>
        </w:tc>
        <w:tc>
          <w:tcPr>
            <w:tcW w:w="1863" w:type="dxa"/>
            <w:vAlign w:val="center"/>
          </w:tcPr>
          <w:p w14:paraId="66E5E3BB" w14:textId="70317788"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19.2</w:t>
            </w:r>
            <w:r w:rsidRPr="0039690E">
              <w:rPr>
                <w:rFonts w:ascii="Arial" w:hAnsi="Arial" w:cs="Arial"/>
                <w:color w:val="215868" w:themeColor="accent5" w:themeShade="80"/>
                <w:sz w:val="18"/>
                <w:szCs w:val="18"/>
              </w:rPr>
              <w:t>%</w:t>
            </w:r>
          </w:p>
        </w:tc>
        <w:tc>
          <w:tcPr>
            <w:tcW w:w="1862" w:type="dxa"/>
            <w:vAlign w:val="center"/>
          </w:tcPr>
          <w:p w14:paraId="1C5E5C05" w14:textId="45F53FBD"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367</w:t>
            </w:r>
            <w:r w:rsidR="00FD43CB">
              <w:rPr>
                <w:rFonts w:ascii="Arial" w:hAnsi="Arial" w:cs="Arial"/>
                <w:color w:val="215868" w:themeColor="accent5" w:themeShade="80"/>
                <w:sz w:val="18"/>
                <w:szCs w:val="18"/>
              </w:rPr>
              <w:t>M</w:t>
            </w:r>
          </w:p>
        </w:tc>
        <w:tc>
          <w:tcPr>
            <w:tcW w:w="1863" w:type="dxa"/>
            <w:gridSpan w:val="2"/>
          </w:tcPr>
          <w:p w14:paraId="6AFCF28C" w14:textId="34BC5FC1" w:rsidR="0087772C" w:rsidRPr="0039690E" w:rsidRDefault="000D3B17"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22.0</w:t>
            </w:r>
            <w:r w:rsidR="0087772C">
              <w:rPr>
                <w:rFonts w:ascii="Arial" w:hAnsi="Arial" w:cs="Arial"/>
                <w:color w:val="215868" w:themeColor="accent5" w:themeShade="80"/>
                <w:sz w:val="18"/>
                <w:szCs w:val="18"/>
              </w:rPr>
              <w:t>%</w:t>
            </w:r>
          </w:p>
        </w:tc>
      </w:tr>
      <w:tr w:rsidR="00025202" w:rsidRPr="0039690E" w14:paraId="43381836"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68569A2" w14:textId="3D26C780" w:rsidR="00025202" w:rsidRPr="00AE33CD" w:rsidRDefault="00AE33CD" w:rsidP="00025202">
            <w:pPr>
              <w:jc w:val="right"/>
              <w:rPr>
                <w:rFonts w:ascii="Arial" w:hAnsi="Arial" w:cs="Arial"/>
                <w:b w:val="0"/>
                <w:color w:val="215868" w:themeColor="accent5" w:themeShade="80"/>
                <w:sz w:val="18"/>
                <w:szCs w:val="18"/>
              </w:rPr>
            </w:pPr>
            <w:r w:rsidRPr="00AE33CD">
              <w:rPr>
                <w:rFonts w:ascii="Arial" w:hAnsi="Arial" w:cs="Arial"/>
                <w:b w:val="0"/>
                <w:color w:val="215868" w:themeColor="accent5" w:themeShade="80"/>
                <w:sz w:val="18"/>
                <w:szCs w:val="18"/>
              </w:rPr>
              <w:t>Onions</w:t>
            </w:r>
          </w:p>
        </w:tc>
        <w:tc>
          <w:tcPr>
            <w:tcW w:w="1862" w:type="dxa"/>
          </w:tcPr>
          <w:p w14:paraId="473224CC" w14:textId="08C2483F"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36</w:t>
            </w:r>
            <w:r w:rsidRPr="00B1671F">
              <w:rPr>
                <w:rFonts w:ascii="Arial" w:hAnsi="Arial" w:cs="Arial"/>
                <w:color w:val="215868" w:themeColor="accent5" w:themeShade="80"/>
                <w:sz w:val="18"/>
                <w:szCs w:val="18"/>
              </w:rPr>
              <w:t>M</w:t>
            </w:r>
          </w:p>
        </w:tc>
        <w:tc>
          <w:tcPr>
            <w:tcW w:w="1863" w:type="dxa"/>
          </w:tcPr>
          <w:p w14:paraId="69BA81BF" w14:textId="035ECD34"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16.9</w:t>
            </w:r>
            <w:r w:rsidRPr="009E037C">
              <w:rPr>
                <w:rFonts w:ascii="Arial" w:hAnsi="Arial" w:cs="Arial"/>
                <w:color w:val="215868" w:themeColor="accent5" w:themeShade="80"/>
                <w:sz w:val="18"/>
                <w:szCs w:val="18"/>
              </w:rPr>
              <w:t>%</w:t>
            </w:r>
          </w:p>
        </w:tc>
        <w:tc>
          <w:tcPr>
            <w:tcW w:w="1862" w:type="dxa"/>
          </w:tcPr>
          <w:p w14:paraId="33105BD9" w14:textId="2A5300A7"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252</w:t>
            </w:r>
            <w:r w:rsidR="00FD43CB">
              <w:rPr>
                <w:rFonts w:ascii="Arial" w:hAnsi="Arial" w:cs="Arial"/>
                <w:color w:val="215868" w:themeColor="accent5" w:themeShade="80"/>
                <w:sz w:val="18"/>
                <w:szCs w:val="18"/>
              </w:rPr>
              <w:t>M</w:t>
            </w:r>
          </w:p>
        </w:tc>
        <w:tc>
          <w:tcPr>
            <w:tcW w:w="1863" w:type="dxa"/>
            <w:gridSpan w:val="2"/>
          </w:tcPr>
          <w:p w14:paraId="15A0570C" w14:textId="31D406BA"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12.3</w:t>
            </w:r>
            <w:r>
              <w:rPr>
                <w:rFonts w:ascii="Arial" w:hAnsi="Arial" w:cs="Arial"/>
                <w:color w:val="215868" w:themeColor="accent5" w:themeShade="80"/>
                <w:sz w:val="18"/>
                <w:szCs w:val="18"/>
              </w:rPr>
              <w:t>%</w:t>
            </w:r>
          </w:p>
        </w:tc>
      </w:tr>
      <w:tr w:rsidR="00025202" w:rsidRPr="0039690E" w14:paraId="75511BE8" w14:textId="77777777" w:rsidTr="00951B01">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DB301F9" w14:textId="58584B47" w:rsidR="00025202" w:rsidRPr="00AE33CD" w:rsidRDefault="00B60B2A"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Lettuce</w:t>
            </w:r>
          </w:p>
        </w:tc>
        <w:tc>
          <w:tcPr>
            <w:tcW w:w="1862" w:type="dxa"/>
          </w:tcPr>
          <w:p w14:paraId="575F9CA6" w14:textId="45FEFD20" w:rsidR="00025202" w:rsidRDefault="00E277C6"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28</w:t>
            </w:r>
            <w:r w:rsidR="00025202" w:rsidRPr="00B1671F">
              <w:rPr>
                <w:rFonts w:ascii="Arial" w:hAnsi="Arial" w:cs="Arial"/>
                <w:color w:val="215868" w:themeColor="accent5" w:themeShade="80"/>
                <w:sz w:val="18"/>
                <w:szCs w:val="18"/>
              </w:rPr>
              <w:t>M</w:t>
            </w:r>
          </w:p>
        </w:tc>
        <w:tc>
          <w:tcPr>
            <w:tcW w:w="1863" w:type="dxa"/>
          </w:tcPr>
          <w:p w14:paraId="0A097B6D" w14:textId="06D8DCD6"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14.0</w:t>
            </w:r>
            <w:r w:rsidRPr="009E037C">
              <w:rPr>
                <w:rFonts w:ascii="Arial" w:hAnsi="Arial" w:cs="Arial"/>
                <w:color w:val="215868" w:themeColor="accent5" w:themeShade="80"/>
                <w:sz w:val="18"/>
                <w:szCs w:val="18"/>
              </w:rPr>
              <w:t>%</w:t>
            </w:r>
          </w:p>
        </w:tc>
        <w:tc>
          <w:tcPr>
            <w:tcW w:w="1862" w:type="dxa"/>
          </w:tcPr>
          <w:p w14:paraId="28D0C663" w14:textId="34A6C02D"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231</w:t>
            </w:r>
            <w:r w:rsidRPr="00FC3E4A">
              <w:rPr>
                <w:rFonts w:ascii="Arial" w:hAnsi="Arial" w:cs="Arial"/>
                <w:color w:val="215868" w:themeColor="accent5" w:themeShade="80"/>
                <w:sz w:val="18"/>
                <w:szCs w:val="18"/>
              </w:rPr>
              <w:t>M</w:t>
            </w:r>
          </w:p>
        </w:tc>
        <w:tc>
          <w:tcPr>
            <w:tcW w:w="1863" w:type="dxa"/>
            <w:gridSpan w:val="2"/>
          </w:tcPr>
          <w:p w14:paraId="6C5789DF" w14:textId="290C0151"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11.0</w:t>
            </w:r>
            <w:r>
              <w:rPr>
                <w:rFonts w:ascii="Arial" w:hAnsi="Arial" w:cs="Arial"/>
                <w:color w:val="215868" w:themeColor="accent5" w:themeShade="80"/>
                <w:sz w:val="18"/>
                <w:szCs w:val="18"/>
              </w:rPr>
              <w:t>%</w:t>
            </w:r>
          </w:p>
        </w:tc>
      </w:tr>
      <w:tr w:rsidR="00025202" w:rsidRPr="0039690E" w14:paraId="1A21AA15"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4C84FAA" w14:textId="619B926B" w:rsidR="00B175F0" w:rsidRPr="00AE33CD" w:rsidRDefault="00DA7A2D" w:rsidP="00AE33C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Tomatoes</w:t>
            </w:r>
          </w:p>
        </w:tc>
        <w:tc>
          <w:tcPr>
            <w:tcW w:w="1862" w:type="dxa"/>
          </w:tcPr>
          <w:p w14:paraId="53A4FBF5" w14:textId="08C6B41D"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24</w:t>
            </w:r>
            <w:r w:rsidRPr="00B1671F">
              <w:rPr>
                <w:rFonts w:ascii="Arial" w:hAnsi="Arial" w:cs="Arial"/>
                <w:color w:val="215868" w:themeColor="accent5" w:themeShade="80"/>
                <w:sz w:val="18"/>
                <w:szCs w:val="18"/>
              </w:rPr>
              <w:t>M</w:t>
            </w:r>
          </w:p>
        </w:tc>
        <w:tc>
          <w:tcPr>
            <w:tcW w:w="1863" w:type="dxa"/>
          </w:tcPr>
          <w:p w14:paraId="7B62BF9D" w14:textId="133C5B42"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8.8</w:t>
            </w:r>
            <w:r w:rsidRPr="009E037C">
              <w:rPr>
                <w:rFonts w:ascii="Arial" w:hAnsi="Arial" w:cs="Arial"/>
                <w:color w:val="215868" w:themeColor="accent5" w:themeShade="80"/>
                <w:sz w:val="18"/>
                <w:szCs w:val="18"/>
              </w:rPr>
              <w:t>%</w:t>
            </w:r>
          </w:p>
        </w:tc>
        <w:tc>
          <w:tcPr>
            <w:tcW w:w="1862" w:type="dxa"/>
          </w:tcPr>
          <w:p w14:paraId="165DF388" w14:textId="446DA5D4"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292</w:t>
            </w:r>
            <w:r w:rsidRPr="00FC3E4A">
              <w:rPr>
                <w:rFonts w:ascii="Arial" w:hAnsi="Arial" w:cs="Arial"/>
                <w:color w:val="215868" w:themeColor="accent5" w:themeShade="80"/>
                <w:sz w:val="18"/>
                <w:szCs w:val="18"/>
              </w:rPr>
              <w:t>M</w:t>
            </w:r>
          </w:p>
        </w:tc>
        <w:tc>
          <w:tcPr>
            <w:tcW w:w="1863" w:type="dxa"/>
            <w:gridSpan w:val="2"/>
          </w:tcPr>
          <w:p w14:paraId="2D5467DF" w14:textId="27845389" w:rsidR="00025202" w:rsidRDefault="00384436"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6.8</w:t>
            </w:r>
            <w:r w:rsidR="00025202">
              <w:rPr>
                <w:rFonts w:ascii="Arial" w:hAnsi="Arial" w:cs="Arial"/>
                <w:color w:val="215868" w:themeColor="accent5" w:themeShade="80"/>
                <w:sz w:val="18"/>
                <w:szCs w:val="18"/>
              </w:rPr>
              <w:t>%</w:t>
            </w:r>
          </w:p>
        </w:tc>
      </w:tr>
      <w:tr w:rsidR="00025202" w:rsidRPr="0039690E" w14:paraId="75397FB3" w14:textId="77777777" w:rsidTr="00951B01">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BDF8BBC" w14:textId="76BB34E1" w:rsidR="00025202" w:rsidRPr="00AE33CD" w:rsidRDefault="00DA7A2D"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Cucumbers</w:t>
            </w:r>
          </w:p>
        </w:tc>
        <w:tc>
          <w:tcPr>
            <w:tcW w:w="1862" w:type="dxa"/>
          </w:tcPr>
          <w:p w14:paraId="5A00940C" w14:textId="591C49B6"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12</w:t>
            </w:r>
            <w:r w:rsidRPr="00B1671F">
              <w:rPr>
                <w:rFonts w:ascii="Arial" w:hAnsi="Arial" w:cs="Arial"/>
                <w:color w:val="215868" w:themeColor="accent5" w:themeShade="80"/>
                <w:sz w:val="18"/>
                <w:szCs w:val="18"/>
              </w:rPr>
              <w:t>M</w:t>
            </w:r>
          </w:p>
        </w:tc>
        <w:tc>
          <w:tcPr>
            <w:tcW w:w="1863" w:type="dxa"/>
          </w:tcPr>
          <w:p w14:paraId="633C67A6" w14:textId="00FD70FA"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13.8</w:t>
            </w:r>
            <w:r w:rsidRPr="009E037C">
              <w:rPr>
                <w:rFonts w:ascii="Arial" w:hAnsi="Arial" w:cs="Arial"/>
                <w:color w:val="215868" w:themeColor="accent5" w:themeShade="80"/>
                <w:sz w:val="18"/>
                <w:szCs w:val="18"/>
              </w:rPr>
              <w:t>%</w:t>
            </w:r>
          </w:p>
        </w:tc>
        <w:tc>
          <w:tcPr>
            <w:tcW w:w="1862" w:type="dxa"/>
          </w:tcPr>
          <w:p w14:paraId="1F613C99" w14:textId="36B3A90D"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102</w:t>
            </w:r>
            <w:r w:rsidRPr="00FC3E4A">
              <w:rPr>
                <w:rFonts w:ascii="Arial" w:hAnsi="Arial" w:cs="Arial"/>
                <w:color w:val="215868" w:themeColor="accent5" w:themeShade="80"/>
                <w:sz w:val="18"/>
                <w:szCs w:val="18"/>
              </w:rPr>
              <w:t>M</w:t>
            </w:r>
          </w:p>
        </w:tc>
        <w:tc>
          <w:tcPr>
            <w:tcW w:w="1863" w:type="dxa"/>
            <w:gridSpan w:val="2"/>
          </w:tcPr>
          <w:p w14:paraId="705E85A2" w14:textId="09B8209C"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9.3</w:t>
            </w:r>
            <w:r>
              <w:rPr>
                <w:rFonts w:ascii="Arial" w:hAnsi="Arial" w:cs="Arial"/>
                <w:color w:val="215868" w:themeColor="accent5" w:themeShade="80"/>
                <w:sz w:val="18"/>
                <w:szCs w:val="18"/>
              </w:rPr>
              <w:t>%</w:t>
            </w:r>
          </w:p>
        </w:tc>
      </w:tr>
      <w:tr w:rsidR="00025202" w:rsidRPr="0039690E" w14:paraId="60EECAA3"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vAlign w:val="center"/>
          </w:tcPr>
          <w:p w14:paraId="763F33C2" w14:textId="4A94A5DA" w:rsidR="00025202" w:rsidRPr="00AE33CD" w:rsidRDefault="00DA7A2D"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Bananas</w:t>
            </w:r>
          </w:p>
        </w:tc>
        <w:tc>
          <w:tcPr>
            <w:tcW w:w="1862" w:type="dxa"/>
            <w:tcBorders>
              <w:left w:val="none" w:sz="0" w:space="0" w:color="auto"/>
              <w:right w:val="none" w:sz="0" w:space="0" w:color="auto"/>
            </w:tcBorders>
          </w:tcPr>
          <w:p w14:paraId="71B192EF" w14:textId="3FB802D0"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11</w:t>
            </w:r>
            <w:r w:rsidRPr="00B1671F">
              <w:rPr>
                <w:rFonts w:ascii="Arial" w:hAnsi="Arial" w:cs="Arial"/>
                <w:color w:val="215868" w:themeColor="accent5" w:themeShade="80"/>
                <w:sz w:val="18"/>
                <w:szCs w:val="18"/>
              </w:rPr>
              <w:t>M</w:t>
            </w:r>
          </w:p>
        </w:tc>
        <w:tc>
          <w:tcPr>
            <w:tcW w:w="1863" w:type="dxa"/>
            <w:tcBorders>
              <w:left w:val="none" w:sz="0" w:space="0" w:color="auto"/>
              <w:right w:val="none" w:sz="0" w:space="0" w:color="auto"/>
            </w:tcBorders>
          </w:tcPr>
          <w:p w14:paraId="445EC599" w14:textId="7B37F156"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4.9</w:t>
            </w:r>
            <w:r w:rsidRPr="009E037C">
              <w:rPr>
                <w:rFonts w:ascii="Arial" w:hAnsi="Arial" w:cs="Arial"/>
                <w:color w:val="215868" w:themeColor="accent5" w:themeShade="80"/>
                <w:sz w:val="18"/>
                <w:szCs w:val="18"/>
              </w:rPr>
              <w:t>%</w:t>
            </w:r>
          </w:p>
        </w:tc>
        <w:tc>
          <w:tcPr>
            <w:tcW w:w="1862" w:type="dxa"/>
            <w:tcBorders>
              <w:left w:val="none" w:sz="0" w:space="0" w:color="auto"/>
              <w:right w:val="none" w:sz="0" w:space="0" w:color="auto"/>
            </w:tcBorders>
          </w:tcPr>
          <w:p w14:paraId="02CF5248" w14:textId="0A0C9D10"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246</w:t>
            </w:r>
            <w:r w:rsidRPr="00FC3E4A">
              <w:rPr>
                <w:rFonts w:ascii="Arial" w:hAnsi="Arial" w:cs="Arial"/>
                <w:color w:val="215868" w:themeColor="accent5" w:themeShade="80"/>
                <w:sz w:val="18"/>
                <w:szCs w:val="18"/>
              </w:rPr>
              <w:t>M</w:t>
            </w:r>
          </w:p>
        </w:tc>
        <w:tc>
          <w:tcPr>
            <w:tcW w:w="1863" w:type="dxa"/>
            <w:gridSpan w:val="2"/>
            <w:tcBorders>
              <w:left w:val="none" w:sz="0" w:space="0" w:color="auto"/>
              <w:right w:val="none" w:sz="0" w:space="0" w:color="auto"/>
            </w:tcBorders>
          </w:tcPr>
          <w:p w14:paraId="66944382" w14:textId="5E2971FE"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5.0</w:t>
            </w:r>
            <w:r>
              <w:rPr>
                <w:rFonts w:ascii="Arial" w:hAnsi="Arial" w:cs="Arial"/>
                <w:color w:val="215868" w:themeColor="accent5" w:themeShade="80"/>
                <w:sz w:val="18"/>
                <w:szCs w:val="18"/>
              </w:rPr>
              <w:t>%</w:t>
            </w:r>
          </w:p>
        </w:tc>
      </w:tr>
      <w:tr w:rsidR="00025202" w:rsidRPr="0039690E" w14:paraId="702F2F7B" w14:textId="77777777" w:rsidTr="00951B01">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0FE71CA" w14:textId="43854C61" w:rsidR="00025202" w:rsidRPr="00AE33CD" w:rsidRDefault="00DA7A2D"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Apples</w:t>
            </w:r>
          </w:p>
        </w:tc>
        <w:tc>
          <w:tcPr>
            <w:tcW w:w="1862" w:type="dxa"/>
          </w:tcPr>
          <w:p w14:paraId="6C6039DB" w14:textId="1150AC5F"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FD43CB">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9</w:t>
            </w:r>
            <w:r w:rsidRPr="00B1671F">
              <w:rPr>
                <w:rFonts w:ascii="Arial" w:hAnsi="Arial" w:cs="Arial"/>
                <w:color w:val="215868" w:themeColor="accent5" w:themeShade="80"/>
                <w:sz w:val="18"/>
                <w:szCs w:val="18"/>
              </w:rPr>
              <w:t>M</w:t>
            </w:r>
          </w:p>
        </w:tc>
        <w:tc>
          <w:tcPr>
            <w:tcW w:w="1863" w:type="dxa"/>
          </w:tcPr>
          <w:p w14:paraId="429880EB" w14:textId="1A75483D"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2.3</w:t>
            </w:r>
            <w:r w:rsidRPr="009E037C">
              <w:rPr>
                <w:rFonts w:ascii="Arial" w:hAnsi="Arial" w:cs="Arial"/>
                <w:color w:val="215868" w:themeColor="accent5" w:themeShade="80"/>
                <w:sz w:val="18"/>
                <w:szCs w:val="18"/>
              </w:rPr>
              <w:t>%</w:t>
            </w:r>
          </w:p>
        </w:tc>
        <w:tc>
          <w:tcPr>
            <w:tcW w:w="1862" w:type="dxa"/>
          </w:tcPr>
          <w:p w14:paraId="6F9682AC" w14:textId="29A5F48F"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372</w:t>
            </w:r>
            <w:r w:rsidRPr="00FC3E4A">
              <w:rPr>
                <w:rFonts w:ascii="Arial" w:hAnsi="Arial" w:cs="Arial"/>
                <w:color w:val="215868" w:themeColor="accent5" w:themeShade="80"/>
                <w:sz w:val="18"/>
                <w:szCs w:val="18"/>
              </w:rPr>
              <w:t>M</w:t>
            </w:r>
          </w:p>
        </w:tc>
        <w:tc>
          <w:tcPr>
            <w:tcW w:w="1863" w:type="dxa"/>
            <w:gridSpan w:val="2"/>
          </w:tcPr>
          <w:p w14:paraId="7C1FEF60" w14:textId="1B668885"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6.8</w:t>
            </w:r>
            <w:r>
              <w:rPr>
                <w:rFonts w:ascii="Arial" w:hAnsi="Arial" w:cs="Arial"/>
                <w:color w:val="215868" w:themeColor="accent5" w:themeShade="80"/>
                <w:sz w:val="18"/>
                <w:szCs w:val="18"/>
              </w:rPr>
              <w:t>%</w:t>
            </w:r>
          </w:p>
        </w:tc>
      </w:tr>
      <w:tr w:rsidR="00025202" w:rsidRPr="0039690E" w14:paraId="5460D770"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53975AE0" w14:textId="599A1F04" w:rsidR="00025202" w:rsidRPr="00AE33CD" w:rsidRDefault="00DA7A2D"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Peppers</w:t>
            </w:r>
          </w:p>
        </w:tc>
        <w:tc>
          <w:tcPr>
            <w:tcW w:w="1862" w:type="dxa"/>
          </w:tcPr>
          <w:p w14:paraId="708615DE" w14:textId="5EF184F0"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7</w:t>
            </w:r>
            <w:r w:rsidRPr="00B1671F">
              <w:rPr>
                <w:rFonts w:ascii="Arial" w:hAnsi="Arial" w:cs="Arial"/>
                <w:color w:val="215868" w:themeColor="accent5" w:themeShade="80"/>
                <w:sz w:val="18"/>
                <w:szCs w:val="18"/>
              </w:rPr>
              <w:t>M</w:t>
            </w:r>
          </w:p>
        </w:tc>
        <w:tc>
          <w:tcPr>
            <w:tcW w:w="1863" w:type="dxa"/>
          </w:tcPr>
          <w:p w14:paraId="6301E553" w14:textId="2A1AA667"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3.7</w:t>
            </w:r>
            <w:r w:rsidRPr="009E037C">
              <w:rPr>
                <w:rFonts w:ascii="Arial" w:hAnsi="Arial" w:cs="Arial"/>
                <w:color w:val="215868" w:themeColor="accent5" w:themeShade="80"/>
                <w:sz w:val="18"/>
                <w:szCs w:val="18"/>
              </w:rPr>
              <w:t>%</w:t>
            </w:r>
          </w:p>
        </w:tc>
        <w:tc>
          <w:tcPr>
            <w:tcW w:w="1862" w:type="dxa"/>
          </w:tcPr>
          <w:p w14:paraId="5AC78EC5" w14:textId="0DC22B50"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186</w:t>
            </w:r>
            <w:r w:rsidRPr="00FC3E4A">
              <w:rPr>
                <w:rFonts w:ascii="Arial" w:hAnsi="Arial" w:cs="Arial"/>
                <w:color w:val="215868" w:themeColor="accent5" w:themeShade="80"/>
                <w:sz w:val="18"/>
                <w:szCs w:val="18"/>
              </w:rPr>
              <w:t>M</w:t>
            </w:r>
          </w:p>
        </w:tc>
        <w:tc>
          <w:tcPr>
            <w:tcW w:w="1863" w:type="dxa"/>
            <w:gridSpan w:val="2"/>
          </w:tcPr>
          <w:p w14:paraId="34BD11CE" w14:textId="1EAF3707" w:rsidR="00025202" w:rsidRDefault="00FD43CB"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4.5</w:t>
            </w:r>
            <w:r w:rsidR="00025202">
              <w:rPr>
                <w:rFonts w:ascii="Arial" w:hAnsi="Arial" w:cs="Arial"/>
                <w:color w:val="215868" w:themeColor="accent5" w:themeShade="80"/>
                <w:sz w:val="18"/>
                <w:szCs w:val="18"/>
              </w:rPr>
              <w:t>%</w:t>
            </w:r>
          </w:p>
        </w:tc>
      </w:tr>
      <w:tr w:rsidR="00025202" w:rsidRPr="0039690E" w14:paraId="796068CA" w14:textId="77777777" w:rsidTr="00951B01">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2235C818" w14:textId="4F79A58C" w:rsidR="00025202" w:rsidRPr="00AE33CD" w:rsidRDefault="00DA7A2D"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Garlic</w:t>
            </w:r>
          </w:p>
        </w:tc>
        <w:tc>
          <w:tcPr>
            <w:tcW w:w="1862" w:type="dxa"/>
          </w:tcPr>
          <w:p w14:paraId="044A037C" w14:textId="7285CF84"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5</w:t>
            </w:r>
            <w:r w:rsidRPr="00B1671F">
              <w:rPr>
                <w:rFonts w:ascii="Arial" w:hAnsi="Arial" w:cs="Arial"/>
                <w:color w:val="215868" w:themeColor="accent5" w:themeShade="80"/>
                <w:sz w:val="18"/>
                <w:szCs w:val="18"/>
              </w:rPr>
              <w:t>M</w:t>
            </w:r>
          </w:p>
        </w:tc>
        <w:tc>
          <w:tcPr>
            <w:tcW w:w="1863" w:type="dxa"/>
          </w:tcPr>
          <w:p w14:paraId="26745975" w14:textId="3CAD2850"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14.3</w:t>
            </w:r>
            <w:r w:rsidRPr="009E037C">
              <w:rPr>
                <w:rFonts w:ascii="Arial" w:hAnsi="Arial" w:cs="Arial"/>
                <w:color w:val="215868" w:themeColor="accent5" w:themeShade="80"/>
                <w:sz w:val="18"/>
                <w:szCs w:val="18"/>
              </w:rPr>
              <w:t>%</w:t>
            </w:r>
          </w:p>
        </w:tc>
        <w:tc>
          <w:tcPr>
            <w:tcW w:w="1862" w:type="dxa"/>
          </w:tcPr>
          <w:p w14:paraId="589893D3" w14:textId="5918D68E"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38</w:t>
            </w:r>
            <w:r w:rsidRPr="00FC3E4A">
              <w:rPr>
                <w:rFonts w:ascii="Arial" w:hAnsi="Arial" w:cs="Arial"/>
                <w:color w:val="215868" w:themeColor="accent5" w:themeShade="80"/>
                <w:sz w:val="18"/>
                <w:szCs w:val="18"/>
              </w:rPr>
              <w:t>M</w:t>
            </w:r>
          </w:p>
        </w:tc>
        <w:tc>
          <w:tcPr>
            <w:tcW w:w="1863" w:type="dxa"/>
            <w:gridSpan w:val="2"/>
          </w:tcPr>
          <w:p w14:paraId="706BF9F0" w14:textId="79A1195F"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5.6</w:t>
            </w:r>
            <w:r>
              <w:rPr>
                <w:rFonts w:ascii="Arial" w:hAnsi="Arial" w:cs="Arial"/>
                <w:color w:val="215868" w:themeColor="accent5" w:themeShade="80"/>
                <w:sz w:val="18"/>
                <w:szCs w:val="18"/>
              </w:rPr>
              <w:t>%</w:t>
            </w:r>
          </w:p>
        </w:tc>
      </w:tr>
      <w:tr w:rsidR="00025202" w:rsidRPr="0039690E" w14:paraId="461D5732"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2A11049" w14:textId="1EFF1017" w:rsidR="00025202" w:rsidRPr="00AE33CD" w:rsidRDefault="00DA7A2D"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Limes</w:t>
            </w:r>
          </w:p>
        </w:tc>
        <w:tc>
          <w:tcPr>
            <w:tcW w:w="1862" w:type="dxa"/>
          </w:tcPr>
          <w:p w14:paraId="77FA8095" w14:textId="1276DD1D"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5</w:t>
            </w:r>
            <w:r w:rsidRPr="00B1671F">
              <w:rPr>
                <w:rFonts w:ascii="Arial" w:hAnsi="Arial" w:cs="Arial"/>
                <w:color w:val="215868" w:themeColor="accent5" w:themeShade="80"/>
                <w:sz w:val="18"/>
                <w:szCs w:val="18"/>
              </w:rPr>
              <w:t>M</w:t>
            </w:r>
          </w:p>
        </w:tc>
        <w:tc>
          <w:tcPr>
            <w:tcW w:w="1863" w:type="dxa"/>
          </w:tcPr>
          <w:p w14:paraId="6023B995" w14:textId="2D1281F7"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10.8</w:t>
            </w:r>
            <w:r w:rsidRPr="009E037C">
              <w:rPr>
                <w:rFonts w:ascii="Arial" w:hAnsi="Arial" w:cs="Arial"/>
                <w:color w:val="215868" w:themeColor="accent5" w:themeShade="80"/>
                <w:sz w:val="18"/>
                <w:szCs w:val="18"/>
              </w:rPr>
              <w:t>%</w:t>
            </w:r>
          </w:p>
        </w:tc>
        <w:tc>
          <w:tcPr>
            <w:tcW w:w="1862" w:type="dxa"/>
          </w:tcPr>
          <w:p w14:paraId="559377CC" w14:textId="7C826348"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48</w:t>
            </w:r>
            <w:r w:rsidRPr="00FC3E4A">
              <w:rPr>
                <w:rFonts w:ascii="Arial" w:hAnsi="Arial" w:cs="Arial"/>
                <w:color w:val="215868" w:themeColor="accent5" w:themeShade="80"/>
                <w:sz w:val="18"/>
                <w:szCs w:val="18"/>
              </w:rPr>
              <w:t>M</w:t>
            </w:r>
          </w:p>
        </w:tc>
        <w:tc>
          <w:tcPr>
            <w:tcW w:w="1863" w:type="dxa"/>
            <w:gridSpan w:val="2"/>
          </w:tcPr>
          <w:p w14:paraId="1567B1D1" w14:textId="4902BC15"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DA7A2D">
              <w:rPr>
                <w:rFonts w:ascii="Arial" w:hAnsi="Arial" w:cs="Arial"/>
                <w:color w:val="215868" w:themeColor="accent5" w:themeShade="80"/>
                <w:sz w:val="18"/>
                <w:szCs w:val="18"/>
              </w:rPr>
              <w:t>4.1</w:t>
            </w:r>
            <w:r>
              <w:rPr>
                <w:rFonts w:ascii="Arial" w:hAnsi="Arial" w:cs="Arial"/>
                <w:color w:val="215868" w:themeColor="accent5" w:themeShade="80"/>
                <w:sz w:val="18"/>
                <w:szCs w:val="18"/>
              </w:rPr>
              <w:t>%</w:t>
            </w:r>
          </w:p>
        </w:tc>
      </w:tr>
    </w:tbl>
    <w:p w14:paraId="6EA702CF" w14:textId="77777777" w:rsidR="009E5261" w:rsidRPr="00E62AA9" w:rsidRDefault="009E5261" w:rsidP="009E5261">
      <w:pPr>
        <w:pStyle w:val="NoSpacing"/>
        <w:rPr>
          <w:rFonts w:ascii="Arial" w:hAnsi="Arial" w:cs="Arial"/>
          <w:sz w:val="6"/>
          <w:szCs w:val="6"/>
        </w:rPr>
      </w:pPr>
    </w:p>
    <w:p w14:paraId="1823C3C0" w14:textId="77777777" w:rsidR="00D97697" w:rsidRDefault="009E5261" w:rsidP="001024F6">
      <w:pPr>
        <w:pStyle w:val="NoSpacing"/>
        <w:rPr>
          <w:rFonts w:ascii="Arial" w:hAnsi="Arial" w:cs="Arial"/>
          <w:b/>
          <w:color w:val="595959" w:themeColor="text1" w:themeTint="A6"/>
          <w:sz w:val="24"/>
          <w:szCs w:val="24"/>
        </w:rPr>
      </w:pPr>
      <w:r w:rsidRPr="00B35CE9">
        <w:rPr>
          <w:rFonts w:ascii="Arial" w:hAnsi="Arial" w:cs="Arial"/>
          <w:sz w:val="16"/>
          <w:szCs w:val="16"/>
        </w:rPr>
        <w:t>Source</w:t>
      </w:r>
      <w:r>
        <w:rPr>
          <w:rFonts w:ascii="Arial" w:hAnsi="Arial" w:cs="Arial"/>
          <w:sz w:val="16"/>
          <w:szCs w:val="16"/>
        </w:rPr>
        <w:t>: IRI Integrated Fresh, Total U.S., MULO</w:t>
      </w:r>
    </w:p>
    <w:p w14:paraId="56F0416D" w14:textId="27998812" w:rsidR="00135BE7" w:rsidRDefault="00135BE7" w:rsidP="001024F6">
      <w:pPr>
        <w:pStyle w:val="NoSpacing"/>
        <w:rPr>
          <w:rFonts w:ascii="Arial" w:hAnsi="Arial" w:cs="Arial"/>
          <w:b/>
          <w:color w:val="595959" w:themeColor="text1" w:themeTint="A6"/>
          <w:sz w:val="24"/>
          <w:szCs w:val="24"/>
        </w:rPr>
      </w:pPr>
    </w:p>
    <w:p w14:paraId="7B04BD45" w14:textId="3CE5CCD8" w:rsidR="001024F6" w:rsidRPr="009172A3" w:rsidRDefault="004D26B3" w:rsidP="001024F6">
      <w:pPr>
        <w:pStyle w:val="NoSpacing"/>
        <w:rPr>
          <w:rFonts w:ascii="Arial" w:hAnsi="Arial" w:cs="Arial"/>
          <w:b/>
          <w:color w:val="595959" w:themeColor="text1" w:themeTint="A6"/>
          <w:sz w:val="24"/>
          <w:szCs w:val="24"/>
        </w:rPr>
      </w:pPr>
      <w:bookmarkStart w:id="3" w:name="_Hlk113867556"/>
      <w:r>
        <w:rPr>
          <w:rFonts w:ascii="Arial" w:hAnsi="Arial" w:cs="Arial"/>
          <w:b/>
          <w:color w:val="595959" w:themeColor="text1" w:themeTint="A6"/>
          <w:sz w:val="24"/>
          <w:szCs w:val="24"/>
        </w:rPr>
        <w:t xml:space="preserve">Perishables </w:t>
      </w:r>
      <w:r w:rsidR="001024F6">
        <w:rPr>
          <w:rFonts w:ascii="Arial" w:hAnsi="Arial" w:cs="Arial"/>
          <w:b/>
          <w:color w:val="595959" w:themeColor="text1" w:themeTint="A6"/>
          <w:sz w:val="24"/>
          <w:szCs w:val="24"/>
        </w:rPr>
        <w:t>P</w:t>
      </w:r>
      <w:r w:rsidR="001024F6" w:rsidRPr="009172A3">
        <w:rPr>
          <w:rFonts w:ascii="Arial" w:hAnsi="Arial" w:cs="Arial"/>
          <w:b/>
          <w:color w:val="595959" w:themeColor="text1" w:themeTint="A6"/>
          <w:sz w:val="24"/>
          <w:szCs w:val="24"/>
        </w:rPr>
        <w:t>erformance</w:t>
      </w:r>
    </w:p>
    <w:p w14:paraId="4C083BE9" w14:textId="08300C0D" w:rsidR="00843888" w:rsidRDefault="00217491" w:rsidP="001024F6">
      <w:pPr>
        <w:pStyle w:val="NoSpacing"/>
        <w:rPr>
          <w:rFonts w:ascii="Arial" w:hAnsi="Arial" w:cs="Arial"/>
          <w:sz w:val="20"/>
          <w:szCs w:val="20"/>
        </w:rPr>
      </w:pPr>
      <w:r>
        <w:rPr>
          <w:rFonts w:ascii="Arial" w:hAnsi="Arial" w:cs="Arial"/>
          <w:sz w:val="20"/>
          <w:szCs w:val="20"/>
        </w:rPr>
        <w:t xml:space="preserve">With heavy inflation in eggs and other dairy items, the total refrigerated department generated a </w:t>
      </w:r>
      <w:r w:rsidR="00296B4A">
        <w:rPr>
          <w:rFonts w:ascii="Arial" w:hAnsi="Arial" w:cs="Arial"/>
          <w:sz w:val="20"/>
          <w:szCs w:val="20"/>
        </w:rPr>
        <w:t>+</w:t>
      </w:r>
      <w:r>
        <w:rPr>
          <w:rFonts w:ascii="Arial" w:hAnsi="Arial" w:cs="Arial"/>
          <w:sz w:val="20"/>
          <w:szCs w:val="20"/>
        </w:rPr>
        <w:t>20.6% increase in sales to reach $7.5 billion in November. However, unit sales were down much like the other departments. Fresh produce moved closest to year-ago levels and also had the strongest unit performance when compared to the pre-pandemic normal. Seafood, by far the smallest seller, continued to trend in negative territory despite price deflation.</w:t>
      </w:r>
      <w:r w:rsidR="0086350E">
        <w:rPr>
          <w:rFonts w:ascii="Arial" w:hAnsi="Arial" w:cs="Arial"/>
          <w:sz w:val="20"/>
          <w:szCs w:val="20"/>
        </w:rPr>
        <w:t xml:space="preserve"> </w:t>
      </w:r>
    </w:p>
    <w:p w14:paraId="3E11D801" w14:textId="77777777" w:rsidR="00105554" w:rsidRDefault="00105554" w:rsidP="001024F6">
      <w:pPr>
        <w:pStyle w:val="NoSpacing"/>
        <w:rPr>
          <w:rFonts w:ascii="Arial" w:hAnsi="Arial" w:cs="Arial"/>
          <w:sz w:val="20"/>
          <w:szCs w:val="20"/>
        </w:rPr>
      </w:pPr>
    </w:p>
    <w:tbl>
      <w:tblPr>
        <w:tblStyle w:val="ListTable6Colorful-Accent5"/>
        <w:tblW w:w="10103" w:type="dxa"/>
        <w:tblBorders>
          <w:top w:val="none" w:sz="0" w:space="0" w:color="auto"/>
          <w:bottom w:val="none" w:sz="0" w:space="0" w:color="auto"/>
        </w:tblBorders>
        <w:tblLayout w:type="fixed"/>
        <w:tblLook w:val="04A0" w:firstRow="1" w:lastRow="0" w:firstColumn="1" w:lastColumn="0" w:noHBand="0" w:noVBand="1"/>
      </w:tblPr>
      <w:tblGrid>
        <w:gridCol w:w="2340"/>
        <w:gridCol w:w="900"/>
        <w:gridCol w:w="900"/>
        <w:gridCol w:w="990"/>
        <w:gridCol w:w="990"/>
        <w:gridCol w:w="900"/>
        <w:gridCol w:w="990"/>
        <w:gridCol w:w="990"/>
        <w:gridCol w:w="1103"/>
      </w:tblGrid>
      <w:tr w:rsidR="000D3B17" w:rsidRPr="00843888" w14:paraId="48E8DBE1" w14:textId="77777777" w:rsidTr="002174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0" w:type="dxa"/>
            <w:tcBorders>
              <w:bottom w:val="none" w:sz="0" w:space="0" w:color="auto"/>
            </w:tcBorders>
            <w:shd w:val="clear" w:color="auto" w:fill="17365D" w:themeFill="text2" w:themeFillShade="BF"/>
            <w:noWrap/>
            <w:hideMark/>
          </w:tcPr>
          <w:p w14:paraId="37718F62" w14:textId="4A57155A" w:rsidR="00843888" w:rsidRPr="00843888" w:rsidRDefault="0026211D" w:rsidP="00951B01">
            <w:pPr>
              <w:rPr>
                <w:rFonts w:ascii="Arial" w:eastAsia="Times New Roman" w:hAnsi="Arial" w:cs="Arial"/>
                <w:color w:val="FFFFFF" w:themeColor="background1"/>
                <w:sz w:val="18"/>
                <w:szCs w:val="18"/>
              </w:rPr>
            </w:pPr>
            <w:r>
              <w:rPr>
                <w:rFonts w:ascii="Arial" w:eastAsia="Times New Roman" w:hAnsi="Arial" w:cs="Arial"/>
                <w:color w:val="FFFFFF" w:themeColor="background1"/>
                <w:sz w:val="18"/>
                <w:szCs w:val="18"/>
              </w:rPr>
              <w:t>November</w:t>
            </w:r>
            <w:r w:rsidR="00DA261B">
              <w:rPr>
                <w:rFonts w:ascii="Arial" w:eastAsia="Times New Roman" w:hAnsi="Arial" w:cs="Arial"/>
                <w:color w:val="FFFFFF" w:themeColor="background1"/>
                <w:sz w:val="18"/>
                <w:szCs w:val="18"/>
              </w:rPr>
              <w:t xml:space="preserve"> 2022</w:t>
            </w:r>
          </w:p>
        </w:tc>
        <w:tc>
          <w:tcPr>
            <w:tcW w:w="900" w:type="dxa"/>
            <w:tcBorders>
              <w:bottom w:val="none" w:sz="0" w:space="0" w:color="auto"/>
            </w:tcBorders>
            <w:shd w:val="clear" w:color="auto" w:fill="17365D" w:themeFill="text2" w:themeFillShade="BF"/>
            <w:noWrap/>
            <w:hideMark/>
          </w:tcPr>
          <w:p w14:paraId="1A966777" w14:textId="71667261"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 xml:space="preserve">$ </w:t>
            </w:r>
            <w:r w:rsidR="00DD7A16">
              <w:rPr>
                <w:rFonts w:ascii="Arial" w:eastAsia="Times New Roman" w:hAnsi="Arial" w:cs="Arial"/>
                <w:sz w:val="18"/>
                <w:szCs w:val="18"/>
              </w:rPr>
              <w:br/>
            </w:r>
            <w:r w:rsidRPr="00843888">
              <w:rPr>
                <w:rFonts w:ascii="Arial" w:eastAsia="Times New Roman" w:hAnsi="Arial" w:cs="Arial"/>
                <w:color w:val="FFFFFF" w:themeColor="background1"/>
                <w:sz w:val="18"/>
                <w:szCs w:val="18"/>
              </w:rPr>
              <w:t>sales</w:t>
            </w:r>
          </w:p>
        </w:tc>
        <w:tc>
          <w:tcPr>
            <w:tcW w:w="900" w:type="dxa"/>
            <w:tcBorders>
              <w:bottom w:val="none" w:sz="0" w:space="0" w:color="auto"/>
            </w:tcBorders>
            <w:shd w:val="clear" w:color="auto" w:fill="17365D" w:themeFill="text2" w:themeFillShade="BF"/>
            <w:noWrap/>
            <w:hideMark/>
          </w:tcPr>
          <w:p w14:paraId="170BF0F0"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YA</w:t>
            </w:r>
          </w:p>
        </w:tc>
        <w:tc>
          <w:tcPr>
            <w:tcW w:w="990" w:type="dxa"/>
            <w:tcBorders>
              <w:bottom w:val="none" w:sz="0" w:space="0" w:color="auto"/>
            </w:tcBorders>
            <w:shd w:val="clear" w:color="auto" w:fill="17365D" w:themeFill="text2" w:themeFillShade="BF"/>
            <w:noWrap/>
            <w:hideMark/>
          </w:tcPr>
          <w:p w14:paraId="4026DD36"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2YA</w:t>
            </w:r>
          </w:p>
        </w:tc>
        <w:tc>
          <w:tcPr>
            <w:tcW w:w="990" w:type="dxa"/>
            <w:tcBorders>
              <w:bottom w:val="none" w:sz="0" w:space="0" w:color="auto"/>
            </w:tcBorders>
            <w:shd w:val="clear" w:color="auto" w:fill="17365D" w:themeFill="text2" w:themeFillShade="BF"/>
            <w:noWrap/>
            <w:hideMark/>
          </w:tcPr>
          <w:p w14:paraId="2E013909"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3YA</w:t>
            </w:r>
          </w:p>
        </w:tc>
        <w:tc>
          <w:tcPr>
            <w:tcW w:w="900" w:type="dxa"/>
            <w:tcBorders>
              <w:bottom w:val="none" w:sz="0" w:space="0" w:color="auto"/>
            </w:tcBorders>
            <w:shd w:val="clear" w:color="auto" w:fill="17365D" w:themeFill="text2" w:themeFillShade="BF"/>
            <w:noWrap/>
            <w:hideMark/>
          </w:tcPr>
          <w:p w14:paraId="7FF5CEA1" w14:textId="023EE176"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 xml:space="preserve">Unit </w:t>
            </w:r>
            <w:r w:rsidR="00DD7A16">
              <w:rPr>
                <w:rFonts w:ascii="Arial" w:eastAsia="Times New Roman" w:hAnsi="Arial" w:cs="Arial"/>
                <w:sz w:val="18"/>
                <w:szCs w:val="18"/>
              </w:rPr>
              <w:br/>
            </w:r>
            <w:r w:rsidRPr="00843888">
              <w:rPr>
                <w:rFonts w:ascii="Arial" w:eastAsia="Times New Roman" w:hAnsi="Arial" w:cs="Arial"/>
                <w:color w:val="FFFFFF" w:themeColor="background1"/>
                <w:sz w:val="18"/>
                <w:szCs w:val="18"/>
              </w:rPr>
              <w:t>sales</w:t>
            </w:r>
          </w:p>
        </w:tc>
        <w:tc>
          <w:tcPr>
            <w:tcW w:w="990" w:type="dxa"/>
            <w:tcBorders>
              <w:bottom w:val="none" w:sz="0" w:space="0" w:color="auto"/>
            </w:tcBorders>
            <w:shd w:val="clear" w:color="auto" w:fill="17365D" w:themeFill="text2" w:themeFillShade="BF"/>
            <w:noWrap/>
            <w:hideMark/>
          </w:tcPr>
          <w:p w14:paraId="1404F7D1"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YA</w:t>
            </w:r>
          </w:p>
        </w:tc>
        <w:tc>
          <w:tcPr>
            <w:tcW w:w="990" w:type="dxa"/>
            <w:tcBorders>
              <w:bottom w:val="none" w:sz="0" w:space="0" w:color="auto"/>
            </w:tcBorders>
            <w:shd w:val="clear" w:color="auto" w:fill="17365D" w:themeFill="text2" w:themeFillShade="BF"/>
            <w:noWrap/>
            <w:hideMark/>
          </w:tcPr>
          <w:p w14:paraId="1DA3D42F"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2YA</w:t>
            </w:r>
          </w:p>
        </w:tc>
        <w:tc>
          <w:tcPr>
            <w:tcW w:w="1103" w:type="dxa"/>
            <w:tcBorders>
              <w:bottom w:val="none" w:sz="0" w:space="0" w:color="auto"/>
            </w:tcBorders>
            <w:shd w:val="clear" w:color="auto" w:fill="17365D" w:themeFill="text2" w:themeFillShade="BF"/>
            <w:noWrap/>
            <w:hideMark/>
          </w:tcPr>
          <w:p w14:paraId="310FDEF3"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3YA</w:t>
            </w:r>
          </w:p>
        </w:tc>
      </w:tr>
      <w:tr w:rsidR="00801F65" w:rsidRPr="00843888" w14:paraId="5C74590E" w14:textId="77777777" w:rsidTr="002174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10D5A9F" w14:textId="42C25D5B" w:rsidR="00801F65" w:rsidRPr="00843888" w:rsidRDefault="00801F65" w:rsidP="00801F65">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Bakery</w:t>
            </w:r>
          </w:p>
        </w:tc>
        <w:tc>
          <w:tcPr>
            <w:tcW w:w="900" w:type="dxa"/>
            <w:noWrap/>
            <w:vAlign w:val="bottom"/>
            <w:hideMark/>
          </w:tcPr>
          <w:p w14:paraId="685A5CFA" w14:textId="166E4C04" w:rsidR="00801F65" w:rsidRPr="00DA261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3.4</w:t>
            </w:r>
            <w:r>
              <w:rPr>
                <w:rFonts w:ascii="Arial" w:hAnsi="Arial" w:cs="Arial"/>
                <w:color w:val="215868" w:themeColor="accent5" w:themeShade="80"/>
                <w:sz w:val="18"/>
                <w:szCs w:val="18"/>
              </w:rPr>
              <w:t>B</w:t>
            </w:r>
          </w:p>
        </w:tc>
        <w:tc>
          <w:tcPr>
            <w:tcW w:w="900" w:type="dxa"/>
            <w:noWrap/>
            <w:vAlign w:val="bottom"/>
            <w:hideMark/>
          </w:tcPr>
          <w:p w14:paraId="6DADCD24" w14:textId="14A4B619"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12.2</w:t>
            </w:r>
            <w:r w:rsidR="00801F65" w:rsidRPr="00DA261B">
              <w:rPr>
                <w:rFonts w:ascii="Arial" w:hAnsi="Arial" w:cs="Arial"/>
                <w:color w:val="215868" w:themeColor="accent5" w:themeShade="80"/>
                <w:sz w:val="18"/>
                <w:szCs w:val="18"/>
              </w:rPr>
              <w:t>%</w:t>
            </w:r>
          </w:p>
        </w:tc>
        <w:tc>
          <w:tcPr>
            <w:tcW w:w="990" w:type="dxa"/>
            <w:noWrap/>
            <w:vAlign w:val="bottom"/>
            <w:hideMark/>
          </w:tcPr>
          <w:p w14:paraId="3FA3D49D" w14:textId="2696B152"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21.9</w:t>
            </w:r>
            <w:r w:rsidR="00801F65" w:rsidRPr="00DA261B">
              <w:rPr>
                <w:rFonts w:ascii="Arial" w:hAnsi="Arial" w:cs="Arial"/>
                <w:color w:val="215868" w:themeColor="accent5" w:themeShade="80"/>
                <w:sz w:val="18"/>
                <w:szCs w:val="18"/>
              </w:rPr>
              <w:t>%</w:t>
            </w:r>
          </w:p>
        </w:tc>
        <w:tc>
          <w:tcPr>
            <w:tcW w:w="990" w:type="dxa"/>
            <w:noWrap/>
            <w:vAlign w:val="bottom"/>
            <w:hideMark/>
          </w:tcPr>
          <w:p w14:paraId="0B2072AA" w14:textId="0E920D6E"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27.9</w:t>
            </w:r>
            <w:r w:rsidR="00801F65" w:rsidRPr="00DA261B">
              <w:rPr>
                <w:rFonts w:ascii="Arial" w:hAnsi="Arial" w:cs="Arial"/>
                <w:color w:val="215868" w:themeColor="accent5" w:themeShade="80"/>
                <w:sz w:val="18"/>
                <w:szCs w:val="18"/>
              </w:rPr>
              <w:t>%</w:t>
            </w:r>
          </w:p>
        </w:tc>
        <w:tc>
          <w:tcPr>
            <w:tcW w:w="900" w:type="dxa"/>
            <w:noWrap/>
            <w:vAlign w:val="bottom"/>
            <w:hideMark/>
          </w:tcPr>
          <w:p w14:paraId="76DB9F3F" w14:textId="3D238090" w:rsidR="00801F65" w:rsidRPr="00DA261B" w:rsidRDefault="00217491"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925</w:t>
            </w:r>
            <w:r w:rsidR="00BD731C">
              <w:rPr>
                <w:rFonts w:ascii="Arial" w:hAnsi="Arial" w:cs="Arial"/>
                <w:color w:val="215868" w:themeColor="accent5" w:themeShade="80"/>
                <w:sz w:val="18"/>
                <w:szCs w:val="18"/>
              </w:rPr>
              <w:t>M</w:t>
            </w:r>
          </w:p>
        </w:tc>
        <w:tc>
          <w:tcPr>
            <w:tcW w:w="990" w:type="dxa"/>
            <w:noWrap/>
            <w:vAlign w:val="center"/>
            <w:hideMark/>
          </w:tcPr>
          <w:p w14:paraId="62793CA1" w14:textId="0B5C2E22"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3.3</w:t>
            </w:r>
            <w:r w:rsidRPr="00FC21EB">
              <w:rPr>
                <w:rFonts w:ascii="Arial" w:hAnsi="Arial" w:cs="Arial"/>
                <w:color w:val="215868" w:themeColor="accent5" w:themeShade="80"/>
                <w:sz w:val="18"/>
                <w:szCs w:val="18"/>
              </w:rPr>
              <w:t>%</w:t>
            </w:r>
          </w:p>
        </w:tc>
        <w:tc>
          <w:tcPr>
            <w:tcW w:w="990" w:type="dxa"/>
            <w:noWrap/>
            <w:vAlign w:val="center"/>
            <w:hideMark/>
          </w:tcPr>
          <w:p w14:paraId="6017D95C" w14:textId="09AB113A"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2.9</w:t>
            </w:r>
            <w:r w:rsidRPr="00FC21EB">
              <w:rPr>
                <w:rFonts w:ascii="Arial" w:hAnsi="Arial" w:cs="Arial"/>
                <w:color w:val="215868" w:themeColor="accent5" w:themeShade="80"/>
                <w:sz w:val="18"/>
                <w:szCs w:val="18"/>
              </w:rPr>
              <w:t>%</w:t>
            </w:r>
          </w:p>
        </w:tc>
        <w:tc>
          <w:tcPr>
            <w:tcW w:w="1103" w:type="dxa"/>
            <w:noWrap/>
            <w:vAlign w:val="center"/>
            <w:hideMark/>
          </w:tcPr>
          <w:p w14:paraId="0DFA7558" w14:textId="7DC0230F"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5.5</w:t>
            </w:r>
            <w:r w:rsidRPr="00FC21EB">
              <w:rPr>
                <w:rFonts w:ascii="Arial" w:hAnsi="Arial" w:cs="Arial"/>
                <w:color w:val="215868" w:themeColor="accent5" w:themeShade="80"/>
                <w:sz w:val="18"/>
                <w:szCs w:val="18"/>
              </w:rPr>
              <w:t>%</w:t>
            </w:r>
          </w:p>
        </w:tc>
      </w:tr>
      <w:tr w:rsidR="00801F65" w:rsidRPr="00843888" w14:paraId="709C5EF3" w14:textId="77777777" w:rsidTr="00217491">
        <w:trPr>
          <w:trHeight w:val="2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6894EBE" w14:textId="1D22D040" w:rsidR="00801F65" w:rsidRPr="00843888" w:rsidRDefault="00801F65" w:rsidP="00801F65">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Deli</w:t>
            </w:r>
          </w:p>
        </w:tc>
        <w:tc>
          <w:tcPr>
            <w:tcW w:w="900" w:type="dxa"/>
            <w:noWrap/>
            <w:vAlign w:val="bottom"/>
            <w:hideMark/>
          </w:tcPr>
          <w:p w14:paraId="0C9EB501" w14:textId="616B02D5" w:rsidR="00801F65" w:rsidRPr="00DA261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3.5</w:t>
            </w:r>
            <w:r>
              <w:rPr>
                <w:rFonts w:ascii="Arial" w:hAnsi="Arial" w:cs="Arial"/>
                <w:color w:val="215868" w:themeColor="accent5" w:themeShade="80"/>
                <w:sz w:val="18"/>
                <w:szCs w:val="18"/>
              </w:rPr>
              <w:t>B</w:t>
            </w:r>
          </w:p>
        </w:tc>
        <w:tc>
          <w:tcPr>
            <w:tcW w:w="900" w:type="dxa"/>
            <w:noWrap/>
            <w:vAlign w:val="bottom"/>
            <w:hideMark/>
          </w:tcPr>
          <w:p w14:paraId="3F92A315" w14:textId="2B4F55B6"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7.2</w:t>
            </w:r>
            <w:r w:rsidR="00801F65" w:rsidRPr="00DA261B">
              <w:rPr>
                <w:rFonts w:ascii="Arial" w:hAnsi="Arial" w:cs="Arial"/>
                <w:color w:val="215868" w:themeColor="accent5" w:themeShade="80"/>
                <w:sz w:val="18"/>
                <w:szCs w:val="18"/>
              </w:rPr>
              <w:t>%</w:t>
            </w:r>
          </w:p>
        </w:tc>
        <w:tc>
          <w:tcPr>
            <w:tcW w:w="990" w:type="dxa"/>
            <w:noWrap/>
            <w:vAlign w:val="bottom"/>
            <w:hideMark/>
          </w:tcPr>
          <w:p w14:paraId="77872D8C" w14:textId="68FFD2CC"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20.9</w:t>
            </w:r>
            <w:r w:rsidR="00801F65" w:rsidRPr="00DA261B">
              <w:rPr>
                <w:rFonts w:ascii="Arial" w:hAnsi="Arial" w:cs="Arial"/>
                <w:color w:val="215868" w:themeColor="accent5" w:themeShade="80"/>
                <w:sz w:val="18"/>
                <w:szCs w:val="18"/>
              </w:rPr>
              <w:t>%</w:t>
            </w:r>
          </w:p>
        </w:tc>
        <w:tc>
          <w:tcPr>
            <w:tcW w:w="990" w:type="dxa"/>
            <w:noWrap/>
            <w:vAlign w:val="bottom"/>
            <w:hideMark/>
          </w:tcPr>
          <w:p w14:paraId="17EB5AA8" w14:textId="033BF0C2"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23.5</w:t>
            </w:r>
            <w:r w:rsidR="00801F65" w:rsidRPr="00DA261B">
              <w:rPr>
                <w:rFonts w:ascii="Arial" w:hAnsi="Arial" w:cs="Arial"/>
                <w:color w:val="215868" w:themeColor="accent5" w:themeShade="80"/>
                <w:sz w:val="18"/>
                <w:szCs w:val="18"/>
              </w:rPr>
              <w:t>%</w:t>
            </w:r>
          </w:p>
        </w:tc>
        <w:tc>
          <w:tcPr>
            <w:tcW w:w="900" w:type="dxa"/>
            <w:noWrap/>
            <w:vAlign w:val="bottom"/>
            <w:hideMark/>
          </w:tcPr>
          <w:p w14:paraId="3B01B02E" w14:textId="02E23379" w:rsidR="00801F65" w:rsidRPr="00DA261B" w:rsidRDefault="00217491"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580</w:t>
            </w:r>
            <w:r w:rsidR="00801F65">
              <w:rPr>
                <w:rFonts w:ascii="Arial" w:hAnsi="Arial" w:cs="Arial"/>
                <w:color w:val="215868" w:themeColor="accent5" w:themeShade="80"/>
                <w:sz w:val="18"/>
                <w:szCs w:val="18"/>
              </w:rPr>
              <w:t>M</w:t>
            </w:r>
          </w:p>
        </w:tc>
        <w:tc>
          <w:tcPr>
            <w:tcW w:w="990" w:type="dxa"/>
            <w:noWrap/>
            <w:vAlign w:val="center"/>
            <w:hideMark/>
          </w:tcPr>
          <w:p w14:paraId="4AD0A3AF" w14:textId="64CD04F4"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3.6</w:t>
            </w:r>
            <w:r w:rsidRPr="00FC21EB">
              <w:rPr>
                <w:rFonts w:ascii="Arial" w:hAnsi="Arial" w:cs="Arial"/>
                <w:color w:val="215868" w:themeColor="accent5" w:themeShade="80"/>
                <w:sz w:val="18"/>
                <w:szCs w:val="18"/>
              </w:rPr>
              <w:t>%</w:t>
            </w:r>
          </w:p>
        </w:tc>
        <w:tc>
          <w:tcPr>
            <w:tcW w:w="990" w:type="dxa"/>
            <w:noWrap/>
            <w:vAlign w:val="center"/>
            <w:hideMark/>
          </w:tcPr>
          <w:p w14:paraId="41245BA6" w14:textId="35411068"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1.3</w:t>
            </w:r>
            <w:r w:rsidRPr="00FC21EB">
              <w:rPr>
                <w:rFonts w:ascii="Arial" w:hAnsi="Arial" w:cs="Arial"/>
                <w:color w:val="215868" w:themeColor="accent5" w:themeShade="80"/>
                <w:sz w:val="18"/>
                <w:szCs w:val="18"/>
              </w:rPr>
              <w:t>%</w:t>
            </w:r>
          </w:p>
        </w:tc>
        <w:tc>
          <w:tcPr>
            <w:tcW w:w="1103" w:type="dxa"/>
            <w:noWrap/>
            <w:vAlign w:val="center"/>
            <w:hideMark/>
          </w:tcPr>
          <w:p w14:paraId="2ADCB870" w14:textId="76A37518"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2.2</w:t>
            </w:r>
            <w:r w:rsidRPr="00FC21EB">
              <w:rPr>
                <w:rFonts w:ascii="Arial" w:hAnsi="Arial" w:cs="Arial"/>
                <w:color w:val="215868" w:themeColor="accent5" w:themeShade="80"/>
                <w:sz w:val="18"/>
                <w:szCs w:val="18"/>
              </w:rPr>
              <w:t>%</w:t>
            </w:r>
          </w:p>
        </w:tc>
      </w:tr>
      <w:tr w:rsidR="00801F65" w:rsidRPr="00843888" w14:paraId="2D346A6A" w14:textId="77777777" w:rsidTr="002174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9F38E4F" w14:textId="0838BD41" w:rsidR="00801F65" w:rsidRPr="00843888" w:rsidRDefault="00801F65" w:rsidP="00801F65">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Meat</w:t>
            </w:r>
          </w:p>
        </w:tc>
        <w:tc>
          <w:tcPr>
            <w:tcW w:w="900" w:type="dxa"/>
            <w:noWrap/>
            <w:vAlign w:val="bottom"/>
            <w:hideMark/>
          </w:tcPr>
          <w:p w14:paraId="4FA73441" w14:textId="5B75C446" w:rsidR="00801F65" w:rsidRPr="00DA261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7.0</w:t>
            </w:r>
            <w:r>
              <w:rPr>
                <w:rFonts w:ascii="Arial" w:hAnsi="Arial" w:cs="Arial"/>
                <w:color w:val="215868" w:themeColor="accent5" w:themeShade="80"/>
                <w:sz w:val="18"/>
                <w:szCs w:val="18"/>
              </w:rPr>
              <w:t>B</w:t>
            </w:r>
          </w:p>
        </w:tc>
        <w:tc>
          <w:tcPr>
            <w:tcW w:w="900" w:type="dxa"/>
            <w:noWrap/>
            <w:vAlign w:val="bottom"/>
            <w:hideMark/>
          </w:tcPr>
          <w:p w14:paraId="5C8C8D5C" w14:textId="6E9CCEE1"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1.9</w:t>
            </w:r>
            <w:r w:rsidR="00801F65" w:rsidRPr="00DA261B">
              <w:rPr>
                <w:rFonts w:ascii="Arial" w:hAnsi="Arial" w:cs="Arial"/>
                <w:color w:val="215868" w:themeColor="accent5" w:themeShade="80"/>
                <w:sz w:val="18"/>
                <w:szCs w:val="18"/>
              </w:rPr>
              <w:t>%</w:t>
            </w:r>
          </w:p>
        </w:tc>
        <w:tc>
          <w:tcPr>
            <w:tcW w:w="990" w:type="dxa"/>
            <w:noWrap/>
            <w:vAlign w:val="bottom"/>
            <w:hideMark/>
          </w:tcPr>
          <w:p w14:paraId="1717E3E8" w14:textId="03653F4F"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6.3</w:t>
            </w:r>
            <w:r w:rsidR="00801F65" w:rsidRPr="00DA261B">
              <w:rPr>
                <w:rFonts w:ascii="Arial" w:hAnsi="Arial" w:cs="Arial"/>
                <w:color w:val="215868" w:themeColor="accent5" w:themeShade="80"/>
                <w:sz w:val="18"/>
                <w:szCs w:val="18"/>
              </w:rPr>
              <w:t>%</w:t>
            </w:r>
          </w:p>
        </w:tc>
        <w:tc>
          <w:tcPr>
            <w:tcW w:w="990" w:type="dxa"/>
            <w:noWrap/>
            <w:vAlign w:val="bottom"/>
            <w:hideMark/>
          </w:tcPr>
          <w:p w14:paraId="0A8EFAD3" w14:textId="29621DAA"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23.3</w:t>
            </w:r>
            <w:r w:rsidR="00801F65" w:rsidRPr="00DA261B">
              <w:rPr>
                <w:rFonts w:ascii="Arial" w:hAnsi="Arial" w:cs="Arial"/>
                <w:color w:val="215868" w:themeColor="accent5" w:themeShade="80"/>
                <w:sz w:val="18"/>
                <w:szCs w:val="18"/>
              </w:rPr>
              <w:t>%</w:t>
            </w:r>
          </w:p>
        </w:tc>
        <w:tc>
          <w:tcPr>
            <w:tcW w:w="900" w:type="dxa"/>
            <w:noWrap/>
            <w:vAlign w:val="bottom"/>
            <w:hideMark/>
          </w:tcPr>
          <w:p w14:paraId="2A392554" w14:textId="2C2684C1" w:rsidR="00801F65" w:rsidRPr="00DA261B" w:rsidRDefault="00217491"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1.0</w:t>
            </w:r>
            <w:r w:rsidR="00801F65">
              <w:rPr>
                <w:rFonts w:ascii="Arial" w:hAnsi="Arial" w:cs="Arial"/>
                <w:color w:val="215868" w:themeColor="accent5" w:themeShade="80"/>
                <w:sz w:val="18"/>
                <w:szCs w:val="18"/>
              </w:rPr>
              <w:t>B</w:t>
            </w:r>
          </w:p>
        </w:tc>
        <w:tc>
          <w:tcPr>
            <w:tcW w:w="990" w:type="dxa"/>
            <w:noWrap/>
            <w:vAlign w:val="center"/>
            <w:hideMark/>
          </w:tcPr>
          <w:p w14:paraId="6D59D597" w14:textId="2D89048B"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2.1</w:t>
            </w:r>
            <w:r w:rsidRPr="00FC21EB">
              <w:rPr>
                <w:rFonts w:ascii="Arial" w:hAnsi="Arial" w:cs="Arial"/>
                <w:color w:val="215868" w:themeColor="accent5" w:themeShade="80"/>
                <w:sz w:val="18"/>
                <w:szCs w:val="18"/>
              </w:rPr>
              <w:t>%</w:t>
            </w:r>
          </w:p>
        </w:tc>
        <w:tc>
          <w:tcPr>
            <w:tcW w:w="990" w:type="dxa"/>
            <w:noWrap/>
            <w:vAlign w:val="center"/>
            <w:hideMark/>
          </w:tcPr>
          <w:p w14:paraId="2A63E609" w14:textId="1D5F2620"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8.7</w:t>
            </w:r>
            <w:r w:rsidRPr="00FC21EB">
              <w:rPr>
                <w:rFonts w:ascii="Arial" w:hAnsi="Arial" w:cs="Arial"/>
                <w:color w:val="215868" w:themeColor="accent5" w:themeShade="80"/>
                <w:sz w:val="18"/>
                <w:szCs w:val="18"/>
              </w:rPr>
              <w:t>%</w:t>
            </w:r>
          </w:p>
        </w:tc>
        <w:tc>
          <w:tcPr>
            <w:tcW w:w="1103" w:type="dxa"/>
            <w:noWrap/>
            <w:vAlign w:val="center"/>
            <w:hideMark/>
          </w:tcPr>
          <w:p w14:paraId="557CBB90" w14:textId="26306BE4" w:rsidR="00801F65" w:rsidRPr="00FC21EB" w:rsidRDefault="00595C0F"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0.2</w:t>
            </w:r>
            <w:r w:rsidR="00801F65" w:rsidRPr="00FC21EB">
              <w:rPr>
                <w:rFonts w:ascii="Arial" w:hAnsi="Arial" w:cs="Arial"/>
                <w:color w:val="215868" w:themeColor="accent5" w:themeShade="80"/>
                <w:sz w:val="18"/>
                <w:szCs w:val="18"/>
              </w:rPr>
              <w:t>%</w:t>
            </w:r>
          </w:p>
        </w:tc>
      </w:tr>
      <w:tr w:rsidR="00801F65" w:rsidRPr="00843888" w14:paraId="6498DF04" w14:textId="77777777" w:rsidTr="00217491">
        <w:trPr>
          <w:trHeight w:val="2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EE33BF3" w14:textId="3DA97AE8" w:rsidR="00801F65" w:rsidRPr="00843888" w:rsidRDefault="00801F65" w:rsidP="00801F65">
            <w:pPr>
              <w:rPr>
                <w:rFonts w:ascii="Arial" w:eastAsia="Times New Roman" w:hAnsi="Arial" w:cs="Arial"/>
                <w:b w:val="0"/>
                <w:bCs w:val="0"/>
                <w:color w:val="215868" w:themeColor="accent5" w:themeShade="80"/>
                <w:sz w:val="18"/>
                <w:szCs w:val="18"/>
              </w:rPr>
            </w:pPr>
            <w:r w:rsidRPr="00843888">
              <w:rPr>
                <w:rFonts w:ascii="Arial" w:eastAsia="Times New Roman" w:hAnsi="Arial" w:cs="Arial"/>
                <w:b w:val="0"/>
                <w:bCs w:val="0"/>
                <w:color w:val="215868" w:themeColor="accent5" w:themeShade="80"/>
                <w:sz w:val="18"/>
                <w:szCs w:val="18"/>
              </w:rPr>
              <w:t>P</w:t>
            </w:r>
            <w:r w:rsidRPr="00DD7A16">
              <w:rPr>
                <w:rFonts w:ascii="Arial" w:eastAsia="Times New Roman" w:hAnsi="Arial" w:cs="Arial"/>
                <w:b w:val="0"/>
                <w:bCs w:val="0"/>
                <w:color w:val="215868" w:themeColor="accent5" w:themeShade="80"/>
                <w:sz w:val="18"/>
                <w:szCs w:val="18"/>
              </w:rPr>
              <w:t>roduce</w:t>
            </w:r>
          </w:p>
        </w:tc>
        <w:tc>
          <w:tcPr>
            <w:tcW w:w="900" w:type="dxa"/>
            <w:noWrap/>
            <w:vAlign w:val="bottom"/>
            <w:hideMark/>
          </w:tcPr>
          <w:p w14:paraId="7E7FB224" w14:textId="7C69181F" w:rsidR="00801F65" w:rsidRPr="00DA261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5.5</w:t>
            </w:r>
            <w:r>
              <w:rPr>
                <w:rFonts w:ascii="Arial" w:hAnsi="Arial" w:cs="Arial"/>
                <w:color w:val="215868" w:themeColor="accent5" w:themeShade="80"/>
                <w:sz w:val="18"/>
                <w:szCs w:val="18"/>
              </w:rPr>
              <w:t>B</w:t>
            </w:r>
          </w:p>
        </w:tc>
        <w:tc>
          <w:tcPr>
            <w:tcW w:w="900" w:type="dxa"/>
            <w:noWrap/>
            <w:vAlign w:val="bottom"/>
            <w:hideMark/>
          </w:tcPr>
          <w:p w14:paraId="03E1F941" w14:textId="26AC0A14"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4.2</w:t>
            </w:r>
            <w:r w:rsidR="00801F65" w:rsidRPr="00DA261B">
              <w:rPr>
                <w:rFonts w:ascii="Arial" w:hAnsi="Arial" w:cs="Arial"/>
                <w:color w:val="215868" w:themeColor="accent5" w:themeShade="80"/>
                <w:sz w:val="18"/>
                <w:szCs w:val="18"/>
              </w:rPr>
              <w:t>%</w:t>
            </w:r>
          </w:p>
        </w:tc>
        <w:tc>
          <w:tcPr>
            <w:tcW w:w="990" w:type="dxa"/>
            <w:noWrap/>
            <w:vAlign w:val="bottom"/>
            <w:hideMark/>
          </w:tcPr>
          <w:p w14:paraId="0F23F4EE" w14:textId="541EA12A"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9.0</w:t>
            </w:r>
            <w:r w:rsidR="00801F65" w:rsidRPr="00DA261B">
              <w:rPr>
                <w:rFonts w:ascii="Arial" w:hAnsi="Arial" w:cs="Arial"/>
                <w:color w:val="215868" w:themeColor="accent5" w:themeShade="80"/>
                <w:sz w:val="18"/>
                <w:szCs w:val="18"/>
              </w:rPr>
              <w:t>%</w:t>
            </w:r>
          </w:p>
        </w:tc>
        <w:tc>
          <w:tcPr>
            <w:tcW w:w="990" w:type="dxa"/>
            <w:noWrap/>
            <w:vAlign w:val="bottom"/>
            <w:hideMark/>
          </w:tcPr>
          <w:p w14:paraId="7177F86B" w14:textId="04917704"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21.6</w:t>
            </w:r>
            <w:r w:rsidR="00801F65" w:rsidRPr="00DA261B">
              <w:rPr>
                <w:rFonts w:ascii="Arial" w:hAnsi="Arial" w:cs="Arial"/>
                <w:color w:val="215868" w:themeColor="accent5" w:themeShade="80"/>
                <w:sz w:val="18"/>
                <w:szCs w:val="18"/>
              </w:rPr>
              <w:t>%</w:t>
            </w:r>
          </w:p>
        </w:tc>
        <w:tc>
          <w:tcPr>
            <w:tcW w:w="900" w:type="dxa"/>
            <w:noWrap/>
            <w:vAlign w:val="bottom"/>
            <w:hideMark/>
          </w:tcPr>
          <w:p w14:paraId="22821649" w14:textId="123F853D" w:rsidR="00801F65" w:rsidRPr="00DA261B" w:rsidRDefault="00217491"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2.2</w:t>
            </w:r>
            <w:r w:rsidR="00801F65">
              <w:rPr>
                <w:rFonts w:ascii="Arial" w:hAnsi="Arial" w:cs="Arial"/>
                <w:color w:val="215868" w:themeColor="accent5" w:themeShade="80"/>
                <w:sz w:val="18"/>
                <w:szCs w:val="18"/>
              </w:rPr>
              <w:t>B</w:t>
            </w:r>
          </w:p>
        </w:tc>
        <w:tc>
          <w:tcPr>
            <w:tcW w:w="990" w:type="dxa"/>
            <w:noWrap/>
            <w:vAlign w:val="center"/>
            <w:hideMark/>
          </w:tcPr>
          <w:p w14:paraId="739DBA45" w14:textId="27FAA5BA"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1.0</w:t>
            </w:r>
            <w:r w:rsidRPr="00FC21EB">
              <w:rPr>
                <w:rFonts w:ascii="Arial" w:hAnsi="Arial" w:cs="Arial"/>
                <w:color w:val="215868" w:themeColor="accent5" w:themeShade="80"/>
                <w:sz w:val="18"/>
                <w:szCs w:val="18"/>
              </w:rPr>
              <w:t>%</w:t>
            </w:r>
          </w:p>
        </w:tc>
        <w:tc>
          <w:tcPr>
            <w:tcW w:w="990" w:type="dxa"/>
            <w:noWrap/>
            <w:vAlign w:val="center"/>
            <w:hideMark/>
          </w:tcPr>
          <w:p w14:paraId="04FFDB69" w14:textId="490F975C"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4.3</w:t>
            </w:r>
            <w:r w:rsidRPr="00FC21EB">
              <w:rPr>
                <w:rFonts w:ascii="Arial" w:hAnsi="Arial" w:cs="Arial"/>
                <w:color w:val="215868" w:themeColor="accent5" w:themeShade="80"/>
                <w:sz w:val="18"/>
                <w:szCs w:val="18"/>
              </w:rPr>
              <w:t>%</w:t>
            </w:r>
          </w:p>
        </w:tc>
        <w:tc>
          <w:tcPr>
            <w:tcW w:w="1103" w:type="dxa"/>
            <w:noWrap/>
            <w:vAlign w:val="center"/>
            <w:hideMark/>
          </w:tcPr>
          <w:p w14:paraId="669105D0" w14:textId="747CC3D6"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5.1</w:t>
            </w:r>
            <w:r w:rsidRPr="00FC21EB">
              <w:rPr>
                <w:rFonts w:ascii="Arial" w:hAnsi="Arial" w:cs="Arial"/>
                <w:color w:val="215868" w:themeColor="accent5" w:themeShade="80"/>
                <w:sz w:val="18"/>
                <w:szCs w:val="18"/>
              </w:rPr>
              <w:t>%</w:t>
            </w:r>
          </w:p>
        </w:tc>
      </w:tr>
      <w:tr w:rsidR="00801F65" w:rsidRPr="00843888" w14:paraId="2B5665AE" w14:textId="77777777" w:rsidTr="002174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7B09037" w14:textId="06DDAD6E" w:rsidR="00801F65" w:rsidRPr="00843888" w:rsidRDefault="00801F65" w:rsidP="00801F65">
            <w:pPr>
              <w:rPr>
                <w:rFonts w:ascii="Arial" w:eastAsia="Times New Roman" w:hAnsi="Arial" w:cs="Arial"/>
                <w:b w:val="0"/>
                <w:bCs w:val="0"/>
                <w:color w:val="215868" w:themeColor="accent5" w:themeShade="80"/>
                <w:sz w:val="18"/>
                <w:szCs w:val="18"/>
              </w:rPr>
            </w:pPr>
            <w:r w:rsidRPr="00843888">
              <w:rPr>
                <w:rFonts w:ascii="Arial" w:eastAsia="Times New Roman" w:hAnsi="Arial" w:cs="Arial"/>
                <w:b w:val="0"/>
                <w:bCs w:val="0"/>
                <w:color w:val="215868" w:themeColor="accent5" w:themeShade="80"/>
                <w:sz w:val="18"/>
                <w:szCs w:val="18"/>
              </w:rPr>
              <w:t>R</w:t>
            </w:r>
            <w:r w:rsidRPr="00DD7A16">
              <w:rPr>
                <w:rFonts w:ascii="Arial" w:eastAsia="Times New Roman" w:hAnsi="Arial" w:cs="Arial"/>
                <w:b w:val="0"/>
                <w:bCs w:val="0"/>
                <w:color w:val="215868" w:themeColor="accent5" w:themeShade="80"/>
                <w:sz w:val="18"/>
                <w:szCs w:val="18"/>
              </w:rPr>
              <w:t>efrigerated</w:t>
            </w:r>
            <w:r w:rsidR="00217491">
              <w:rPr>
                <w:rFonts w:ascii="Arial" w:eastAsia="Times New Roman" w:hAnsi="Arial" w:cs="Arial"/>
                <w:b w:val="0"/>
                <w:bCs w:val="0"/>
                <w:color w:val="215868" w:themeColor="accent5" w:themeShade="80"/>
                <w:sz w:val="18"/>
                <w:szCs w:val="18"/>
              </w:rPr>
              <w:t xml:space="preserve"> (mostly dairy)</w:t>
            </w:r>
          </w:p>
        </w:tc>
        <w:tc>
          <w:tcPr>
            <w:tcW w:w="900" w:type="dxa"/>
            <w:noWrap/>
            <w:vAlign w:val="bottom"/>
            <w:hideMark/>
          </w:tcPr>
          <w:p w14:paraId="2B99802C" w14:textId="0BE99A94" w:rsidR="00801F65" w:rsidRPr="00DA261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7.5</w:t>
            </w:r>
            <w:r>
              <w:rPr>
                <w:rFonts w:ascii="Arial" w:hAnsi="Arial" w:cs="Arial"/>
                <w:color w:val="215868" w:themeColor="accent5" w:themeShade="80"/>
                <w:sz w:val="18"/>
                <w:szCs w:val="18"/>
              </w:rPr>
              <w:t>B</w:t>
            </w:r>
          </w:p>
        </w:tc>
        <w:tc>
          <w:tcPr>
            <w:tcW w:w="900" w:type="dxa"/>
            <w:noWrap/>
            <w:vAlign w:val="bottom"/>
            <w:hideMark/>
          </w:tcPr>
          <w:p w14:paraId="3AD6EAEE" w14:textId="0F088590"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20.6</w:t>
            </w:r>
            <w:r w:rsidR="00801F65" w:rsidRPr="00DA261B">
              <w:rPr>
                <w:rFonts w:ascii="Arial" w:hAnsi="Arial" w:cs="Arial"/>
                <w:color w:val="215868" w:themeColor="accent5" w:themeShade="80"/>
                <w:sz w:val="18"/>
                <w:szCs w:val="18"/>
              </w:rPr>
              <w:t>%</w:t>
            </w:r>
          </w:p>
        </w:tc>
        <w:tc>
          <w:tcPr>
            <w:tcW w:w="990" w:type="dxa"/>
            <w:noWrap/>
            <w:vAlign w:val="bottom"/>
            <w:hideMark/>
          </w:tcPr>
          <w:p w14:paraId="61FF8938" w14:textId="2E6C4F7B"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23.0</w:t>
            </w:r>
            <w:r w:rsidR="00801F65" w:rsidRPr="00DA261B">
              <w:rPr>
                <w:rFonts w:ascii="Arial" w:hAnsi="Arial" w:cs="Arial"/>
                <w:color w:val="215868" w:themeColor="accent5" w:themeShade="80"/>
                <w:sz w:val="18"/>
                <w:szCs w:val="18"/>
              </w:rPr>
              <w:t>%</w:t>
            </w:r>
          </w:p>
        </w:tc>
        <w:tc>
          <w:tcPr>
            <w:tcW w:w="990" w:type="dxa"/>
            <w:noWrap/>
            <w:vAlign w:val="bottom"/>
            <w:hideMark/>
          </w:tcPr>
          <w:p w14:paraId="2340249A" w14:textId="39399F6A"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34.3</w:t>
            </w:r>
            <w:r w:rsidR="00801F65" w:rsidRPr="00DA261B">
              <w:rPr>
                <w:rFonts w:ascii="Arial" w:hAnsi="Arial" w:cs="Arial"/>
                <w:color w:val="215868" w:themeColor="accent5" w:themeShade="80"/>
                <w:sz w:val="18"/>
                <w:szCs w:val="18"/>
              </w:rPr>
              <w:t>%</w:t>
            </w:r>
          </w:p>
        </w:tc>
        <w:tc>
          <w:tcPr>
            <w:tcW w:w="900" w:type="dxa"/>
            <w:noWrap/>
            <w:vAlign w:val="bottom"/>
            <w:hideMark/>
          </w:tcPr>
          <w:p w14:paraId="6EC8FA10" w14:textId="700ED1B5" w:rsidR="00801F65" w:rsidRPr="00DA261B" w:rsidRDefault="00217491"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2.0</w:t>
            </w:r>
            <w:r w:rsidR="00801F65">
              <w:rPr>
                <w:rFonts w:ascii="Arial" w:hAnsi="Arial" w:cs="Arial"/>
                <w:color w:val="215868" w:themeColor="accent5" w:themeShade="80"/>
                <w:sz w:val="18"/>
                <w:szCs w:val="18"/>
              </w:rPr>
              <w:t>B</w:t>
            </w:r>
          </w:p>
        </w:tc>
        <w:tc>
          <w:tcPr>
            <w:tcW w:w="990" w:type="dxa"/>
            <w:noWrap/>
            <w:vAlign w:val="center"/>
            <w:hideMark/>
          </w:tcPr>
          <w:p w14:paraId="2F2E3B03" w14:textId="7EA81BFC"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2.5</w:t>
            </w:r>
            <w:r w:rsidRPr="00FC21EB">
              <w:rPr>
                <w:rFonts w:ascii="Arial" w:hAnsi="Arial" w:cs="Arial"/>
                <w:color w:val="215868" w:themeColor="accent5" w:themeShade="80"/>
                <w:sz w:val="18"/>
                <w:szCs w:val="18"/>
              </w:rPr>
              <w:t>%</w:t>
            </w:r>
          </w:p>
        </w:tc>
        <w:tc>
          <w:tcPr>
            <w:tcW w:w="990" w:type="dxa"/>
            <w:noWrap/>
            <w:vAlign w:val="center"/>
            <w:hideMark/>
          </w:tcPr>
          <w:p w14:paraId="1B9ABE08" w14:textId="29D004D2"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4.9</w:t>
            </w:r>
            <w:r w:rsidRPr="00FC21EB">
              <w:rPr>
                <w:rFonts w:ascii="Arial" w:hAnsi="Arial" w:cs="Arial"/>
                <w:color w:val="215868" w:themeColor="accent5" w:themeShade="80"/>
                <w:sz w:val="18"/>
                <w:szCs w:val="18"/>
              </w:rPr>
              <w:t>%</w:t>
            </w:r>
          </w:p>
        </w:tc>
        <w:tc>
          <w:tcPr>
            <w:tcW w:w="1103" w:type="dxa"/>
            <w:noWrap/>
            <w:vAlign w:val="center"/>
            <w:hideMark/>
          </w:tcPr>
          <w:p w14:paraId="1A78E784" w14:textId="260AF149" w:rsidR="00801F65" w:rsidRPr="00FC21EB" w:rsidRDefault="00595C0F"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0.7</w:t>
            </w:r>
            <w:r w:rsidR="00801F65" w:rsidRPr="00FC21EB">
              <w:rPr>
                <w:rFonts w:ascii="Arial" w:hAnsi="Arial" w:cs="Arial"/>
                <w:color w:val="215868" w:themeColor="accent5" w:themeShade="80"/>
                <w:sz w:val="18"/>
                <w:szCs w:val="18"/>
              </w:rPr>
              <w:t>%</w:t>
            </w:r>
          </w:p>
        </w:tc>
      </w:tr>
      <w:tr w:rsidR="00801F65" w:rsidRPr="00843888" w14:paraId="119F1DC4" w14:textId="77777777" w:rsidTr="00217491">
        <w:trPr>
          <w:trHeight w:val="2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C879CED" w14:textId="26C5472A" w:rsidR="00801F65" w:rsidRPr="00843888" w:rsidRDefault="00801F65" w:rsidP="00801F65">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Seafood</w:t>
            </w:r>
          </w:p>
        </w:tc>
        <w:tc>
          <w:tcPr>
            <w:tcW w:w="900" w:type="dxa"/>
            <w:noWrap/>
            <w:vAlign w:val="bottom"/>
            <w:hideMark/>
          </w:tcPr>
          <w:p w14:paraId="699C0C55" w14:textId="3D6822D9" w:rsidR="00801F65" w:rsidRPr="00DA261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438</w:t>
            </w:r>
            <w:r>
              <w:rPr>
                <w:rFonts w:ascii="Arial" w:hAnsi="Arial" w:cs="Arial"/>
                <w:color w:val="215868" w:themeColor="accent5" w:themeShade="80"/>
                <w:sz w:val="18"/>
                <w:szCs w:val="18"/>
              </w:rPr>
              <w:t>M</w:t>
            </w:r>
          </w:p>
        </w:tc>
        <w:tc>
          <w:tcPr>
            <w:tcW w:w="900" w:type="dxa"/>
            <w:noWrap/>
            <w:vAlign w:val="bottom"/>
            <w:hideMark/>
          </w:tcPr>
          <w:p w14:paraId="229209B9" w14:textId="5ECA3CB3" w:rsidR="00801F65" w:rsidRPr="00DA261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4.5</w:t>
            </w:r>
            <w:r w:rsidRPr="00DA261B">
              <w:rPr>
                <w:rFonts w:ascii="Arial" w:hAnsi="Arial" w:cs="Arial"/>
                <w:color w:val="215868" w:themeColor="accent5" w:themeShade="80"/>
                <w:sz w:val="18"/>
                <w:szCs w:val="18"/>
              </w:rPr>
              <w:t>%</w:t>
            </w:r>
          </w:p>
        </w:tc>
        <w:tc>
          <w:tcPr>
            <w:tcW w:w="990" w:type="dxa"/>
            <w:noWrap/>
            <w:vAlign w:val="bottom"/>
            <w:hideMark/>
          </w:tcPr>
          <w:p w14:paraId="578BC6D0" w14:textId="60F96B07" w:rsidR="00801F65" w:rsidRPr="00DA261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4.2</w:t>
            </w:r>
            <w:r w:rsidRPr="00DA261B">
              <w:rPr>
                <w:rFonts w:ascii="Arial" w:hAnsi="Arial" w:cs="Arial"/>
                <w:color w:val="215868" w:themeColor="accent5" w:themeShade="80"/>
                <w:sz w:val="18"/>
                <w:szCs w:val="18"/>
              </w:rPr>
              <w:t>%</w:t>
            </w:r>
          </w:p>
        </w:tc>
        <w:tc>
          <w:tcPr>
            <w:tcW w:w="990" w:type="dxa"/>
            <w:noWrap/>
            <w:vAlign w:val="bottom"/>
            <w:hideMark/>
          </w:tcPr>
          <w:p w14:paraId="2856F3C7" w14:textId="545B0D0E"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23.0</w:t>
            </w:r>
            <w:r w:rsidR="00801F65" w:rsidRPr="00DA261B">
              <w:rPr>
                <w:rFonts w:ascii="Arial" w:hAnsi="Arial" w:cs="Arial"/>
                <w:color w:val="215868" w:themeColor="accent5" w:themeShade="80"/>
                <w:sz w:val="18"/>
                <w:szCs w:val="18"/>
              </w:rPr>
              <w:t>%</w:t>
            </w:r>
          </w:p>
        </w:tc>
        <w:tc>
          <w:tcPr>
            <w:tcW w:w="900" w:type="dxa"/>
            <w:noWrap/>
            <w:vAlign w:val="bottom"/>
            <w:hideMark/>
          </w:tcPr>
          <w:p w14:paraId="2AD2E772" w14:textId="442C1458" w:rsidR="00801F65" w:rsidRPr="00DA261B" w:rsidRDefault="00217491"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48</w:t>
            </w:r>
            <w:r w:rsidR="00801F65">
              <w:rPr>
                <w:rFonts w:ascii="Arial" w:hAnsi="Arial" w:cs="Arial"/>
                <w:color w:val="215868" w:themeColor="accent5" w:themeShade="80"/>
                <w:sz w:val="18"/>
                <w:szCs w:val="18"/>
              </w:rPr>
              <w:t>M</w:t>
            </w:r>
          </w:p>
        </w:tc>
        <w:tc>
          <w:tcPr>
            <w:tcW w:w="990" w:type="dxa"/>
            <w:noWrap/>
            <w:vAlign w:val="center"/>
            <w:hideMark/>
          </w:tcPr>
          <w:p w14:paraId="7805C532" w14:textId="38567CCD"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7.2</w:t>
            </w:r>
            <w:r w:rsidRPr="00FC21EB">
              <w:rPr>
                <w:rFonts w:ascii="Arial" w:hAnsi="Arial" w:cs="Arial"/>
                <w:color w:val="215868" w:themeColor="accent5" w:themeShade="80"/>
                <w:sz w:val="18"/>
                <w:szCs w:val="18"/>
              </w:rPr>
              <w:t>%</w:t>
            </w:r>
          </w:p>
        </w:tc>
        <w:tc>
          <w:tcPr>
            <w:tcW w:w="990" w:type="dxa"/>
            <w:noWrap/>
            <w:vAlign w:val="center"/>
            <w:hideMark/>
          </w:tcPr>
          <w:p w14:paraId="106B05A1" w14:textId="32A3C505"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18.1</w:t>
            </w:r>
            <w:r w:rsidRPr="00FC21EB">
              <w:rPr>
                <w:rFonts w:ascii="Arial" w:hAnsi="Arial" w:cs="Arial"/>
                <w:color w:val="215868" w:themeColor="accent5" w:themeShade="80"/>
                <w:sz w:val="18"/>
                <w:szCs w:val="18"/>
              </w:rPr>
              <w:t>%</w:t>
            </w:r>
          </w:p>
        </w:tc>
        <w:tc>
          <w:tcPr>
            <w:tcW w:w="1103" w:type="dxa"/>
            <w:noWrap/>
            <w:vAlign w:val="center"/>
            <w:hideMark/>
          </w:tcPr>
          <w:p w14:paraId="74C3ABB4" w14:textId="377EC93C" w:rsidR="00801F65" w:rsidRPr="00FC21EB" w:rsidRDefault="00FD43CB"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17491">
              <w:rPr>
                <w:rFonts w:ascii="Arial" w:hAnsi="Arial" w:cs="Arial"/>
                <w:color w:val="215868" w:themeColor="accent5" w:themeShade="80"/>
                <w:sz w:val="18"/>
                <w:szCs w:val="18"/>
              </w:rPr>
              <w:t>0.9</w:t>
            </w:r>
            <w:r w:rsidR="00801F65" w:rsidRPr="00FC21EB">
              <w:rPr>
                <w:rFonts w:ascii="Arial" w:hAnsi="Arial" w:cs="Arial"/>
                <w:color w:val="215868" w:themeColor="accent5" w:themeShade="80"/>
                <w:sz w:val="18"/>
                <w:szCs w:val="18"/>
              </w:rPr>
              <w:t>%</w:t>
            </w:r>
          </w:p>
        </w:tc>
      </w:tr>
    </w:tbl>
    <w:p w14:paraId="2D9AB8C7" w14:textId="7DF9C0CD" w:rsidR="00D66F5A" w:rsidRPr="00D66F5A" w:rsidRDefault="00D66F5A" w:rsidP="001024F6">
      <w:pPr>
        <w:pStyle w:val="NoSpacing"/>
        <w:rPr>
          <w:noProof/>
          <w:sz w:val="10"/>
          <w:szCs w:val="10"/>
        </w:rPr>
      </w:pPr>
    </w:p>
    <w:p w14:paraId="23AF6DF5" w14:textId="7ADDE019" w:rsidR="001024F6" w:rsidRDefault="001024F6" w:rsidP="001024F6">
      <w:pPr>
        <w:pStyle w:val="NoSpacing"/>
        <w:rPr>
          <w:rFonts w:ascii="Arial" w:hAnsi="Arial" w:cs="Arial"/>
          <w:sz w:val="16"/>
          <w:szCs w:val="16"/>
        </w:rPr>
      </w:pPr>
      <w:r w:rsidRPr="00764049">
        <w:rPr>
          <w:rFonts w:ascii="Arial" w:hAnsi="Arial" w:cs="Arial"/>
          <w:sz w:val="16"/>
          <w:szCs w:val="16"/>
        </w:rPr>
        <w:t>Source: IRI</w:t>
      </w:r>
      <w:r>
        <w:rPr>
          <w:rFonts w:ascii="Arial" w:hAnsi="Arial" w:cs="Arial"/>
          <w:sz w:val="16"/>
          <w:szCs w:val="16"/>
        </w:rPr>
        <w:t xml:space="preserve"> Integrated Fresh,</w:t>
      </w:r>
      <w:r w:rsidRPr="00764049">
        <w:rPr>
          <w:rFonts w:ascii="Arial" w:hAnsi="Arial" w:cs="Arial"/>
          <w:sz w:val="16"/>
          <w:szCs w:val="16"/>
        </w:rPr>
        <w:t xml:space="preserve"> Total U.S., MULO, </w:t>
      </w:r>
      <w:r>
        <w:rPr>
          <w:rFonts w:ascii="Arial" w:hAnsi="Arial" w:cs="Arial"/>
          <w:sz w:val="16"/>
          <w:szCs w:val="16"/>
        </w:rPr>
        <w:t>fixed and random weight items combined into department views</w:t>
      </w:r>
    </w:p>
    <w:bookmarkEnd w:id="3"/>
    <w:p w14:paraId="2CEB1F70" w14:textId="77777777" w:rsidR="00102502" w:rsidRPr="00764049" w:rsidRDefault="00102502" w:rsidP="001024F6">
      <w:pPr>
        <w:pStyle w:val="NoSpacing"/>
        <w:rPr>
          <w:rFonts w:ascii="Arial" w:hAnsi="Arial" w:cs="Arial"/>
          <w:sz w:val="16"/>
          <w:szCs w:val="16"/>
        </w:rPr>
      </w:pPr>
    </w:p>
    <w:p w14:paraId="1C1A044E" w14:textId="77777777" w:rsidR="00357E26" w:rsidRPr="00D66F5A" w:rsidRDefault="00357E26" w:rsidP="00563A06">
      <w:pPr>
        <w:pStyle w:val="NoSpacing"/>
        <w:rPr>
          <w:rFonts w:ascii="Arial" w:hAnsi="Arial" w:cs="Arial"/>
          <w:b/>
          <w:color w:val="595959" w:themeColor="text1" w:themeTint="A6"/>
          <w:sz w:val="28"/>
          <w:szCs w:val="28"/>
        </w:rPr>
      </w:pPr>
      <w:bookmarkStart w:id="4" w:name="_Hlk76989410"/>
    </w:p>
    <w:p w14:paraId="2D6DC3FE" w14:textId="77777777" w:rsidR="009D3AE5" w:rsidRPr="00706DE2" w:rsidRDefault="009D3AE5" w:rsidP="009D3AE5">
      <w:pPr>
        <w:pStyle w:val="NoSpacing"/>
        <w:rPr>
          <w:rFonts w:ascii="Arial" w:hAnsi="Arial" w:cs="Arial"/>
          <w:b/>
          <w:color w:val="595959" w:themeColor="text1" w:themeTint="A6"/>
          <w:sz w:val="24"/>
          <w:szCs w:val="24"/>
        </w:rPr>
      </w:pPr>
      <w:bookmarkStart w:id="5" w:name="_Hlk113873945"/>
      <w:bookmarkStart w:id="6" w:name="_Hlk79236872"/>
      <w:bookmarkEnd w:id="4"/>
      <w:r w:rsidRPr="00706DE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706DE2">
        <w:rPr>
          <w:rFonts w:ascii="Arial" w:hAnsi="Arial" w:cs="Arial"/>
          <w:b/>
          <w:color w:val="595959" w:themeColor="text1" w:themeTint="A6"/>
          <w:sz w:val="24"/>
          <w:szCs w:val="24"/>
        </w:rPr>
        <w:t xml:space="preserve">ext? </w:t>
      </w:r>
    </w:p>
    <w:p w14:paraId="698D890F" w14:textId="77777777" w:rsidR="004217CA" w:rsidRDefault="004217CA" w:rsidP="004217CA">
      <w:pPr>
        <w:pStyle w:val="NoSpacing"/>
        <w:rPr>
          <w:rFonts w:ascii="Arial" w:hAnsi="Arial" w:cs="Arial"/>
          <w:color w:val="000000" w:themeColor="text1"/>
          <w:sz w:val="20"/>
          <w:szCs w:val="20"/>
        </w:rPr>
      </w:pPr>
      <w:bookmarkStart w:id="7" w:name="_Hlk121583547"/>
      <w:bookmarkStart w:id="8" w:name="_Hlk119003634"/>
      <w:bookmarkEnd w:id="5"/>
      <w:r>
        <w:rPr>
          <w:rFonts w:ascii="Arial" w:hAnsi="Arial" w:cs="Arial"/>
          <w:color w:val="000000" w:themeColor="text1"/>
          <w:sz w:val="20"/>
          <w:szCs w:val="20"/>
        </w:rPr>
        <w:t>Thanksgiving holiday shopping and consumption patterns provide a glimpse at what the Winter holiday season may look like. According to the IRI November survey, consumers are split between being excited to have something to celebrate and pulling back on spending given the reduction in purchasing power.</w:t>
      </w:r>
    </w:p>
    <w:p w14:paraId="75CFE2EE" w14:textId="77777777" w:rsidR="004217CA" w:rsidRDefault="004217CA" w:rsidP="004217CA">
      <w:pPr>
        <w:pStyle w:val="NoSpacing"/>
        <w:rPr>
          <w:rFonts w:ascii="Arial" w:hAnsi="Arial" w:cs="Arial"/>
          <w:color w:val="000000" w:themeColor="text1"/>
          <w:sz w:val="20"/>
          <w:szCs w:val="20"/>
        </w:rPr>
      </w:pPr>
    </w:p>
    <w:p w14:paraId="4341C689" w14:textId="77777777" w:rsidR="004217CA" w:rsidRDefault="004217CA" w:rsidP="004217CA">
      <w:pPr>
        <w:pStyle w:val="NoSpacing"/>
        <w:rPr>
          <w:rFonts w:ascii="Arial" w:hAnsi="Arial" w:cs="Arial"/>
          <w:color w:val="000000" w:themeColor="text1"/>
          <w:sz w:val="20"/>
          <w:szCs w:val="20"/>
        </w:rPr>
      </w:pPr>
      <w:r>
        <w:rPr>
          <w:rFonts w:ascii="Arial" w:hAnsi="Arial" w:cs="Arial"/>
          <w:color w:val="000000" w:themeColor="text1"/>
          <w:sz w:val="20"/>
          <w:szCs w:val="20"/>
        </w:rPr>
        <w:t xml:space="preserve">Meals do remain central to celebrations. For Christmas, 22% prepare a special meal for just their household and 17% host or attend a meal with friends or family outside of the immediate household. Others go on a vacation, travel or had not yet made plans in the November survey for the December holidays. </w:t>
      </w:r>
    </w:p>
    <w:bookmarkEnd w:id="7"/>
    <w:p w14:paraId="4D6A5C32" w14:textId="77777777" w:rsidR="004217CA" w:rsidRDefault="004217CA" w:rsidP="004217CA">
      <w:pPr>
        <w:pStyle w:val="NoSpacing"/>
        <w:rPr>
          <w:rFonts w:ascii="Arial" w:hAnsi="Arial" w:cs="Arial"/>
          <w:color w:val="000000" w:themeColor="text1"/>
          <w:sz w:val="20"/>
          <w:szCs w:val="20"/>
        </w:rPr>
      </w:pPr>
    </w:p>
    <w:p w14:paraId="045FCF9F" w14:textId="77777777" w:rsidR="004217CA" w:rsidRDefault="004217CA" w:rsidP="004217CA">
      <w:pPr>
        <w:spacing w:after="0" w:line="240" w:lineRule="auto"/>
        <w:rPr>
          <w:rFonts w:ascii="Arial" w:hAnsi="Arial" w:cs="Arial"/>
          <w:sz w:val="20"/>
          <w:szCs w:val="20"/>
        </w:rPr>
      </w:pPr>
      <w:r w:rsidRPr="00BB3A5E">
        <w:rPr>
          <w:rFonts w:ascii="Arial" w:hAnsi="Arial" w:cs="Arial"/>
          <w:sz w:val="20"/>
          <w:szCs w:val="20"/>
        </w:rPr>
        <w:lastRenderedPageBreak/>
        <w:t>The next report, covering</w:t>
      </w:r>
      <w:r>
        <w:rPr>
          <w:rFonts w:ascii="Arial" w:hAnsi="Arial" w:cs="Arial"/>
          <w:sz w:val="20"/>
          <w:szCs w:val="20"/>
        </w:rPr>
        <w:t xml:space="preserve"> December</w:t>
      </w:r>
      <w:r w:rsidRPr="00BB3A5E">
        <w:rPr>
          <w:rFonts w:ascii="Arial" w:hAnsi="Arial" w:cs="Arial"/>
          <w:sz w:val="20"/>
          <w:szCs w:val="20"/>
        </w:rPr>
        <w:t>, will be released in mid-</w:t>
      </w:r>
      <w:r>
        <w:rPr>
          <w:rFonts w:ascii="Arial" w:hAnsi="Arial" w:cs="Arial"/>
          <w:sz w:val="20"/>
          <w:szCs w:val="20"/>
        </w:rPr>
        <w:t>January</w:t>
      </w:r>
      <w:r w:rsidRPr="00BB3A5E">
        <w:rPr>
          <w:rFonts w:ascii="Arial" w:hAnsi="Arial" w:cs="Arial"/>
          <w:sz w:val="20"/>
          <w:szCs w:val="20"/>
        </w:rPr>
        <w:t xml:space="preserve">. In addition to the data provided here, the IFPA also now offers InSite – an online interactive data set covering both produce and floral performance as well as a look at the 2021 consumer sentiment surveys. Start your free trial today! See </w:t>
      </w:r>
      <w:hyperlink r:id="rId15" w:history="1">
        <w:r w:rsidRPr="00BB3A5E">
          <w:rPr>
            <w:rStyle w:val="Hyperlink"/>
            <w:rFonts w:ascii="Arial" w:hAnsi="Arial" w:cs="Arial"/>
            <w:sz w:val="20"/>
            <w:szCs w:val="20"/>
          </w:rPr>
          <w:t>www.freshproduce.com/insite</w:t>
        </w:r>
      </w:hyperlink>
      <w:r w:rsidRPr="00BB3A5E">
        <w:rPr>
          <w:rFonts w:ascii="Arial" w:hAnsi="Arial" w:cs="Arial"/>
          <w:sz w:val="20"/>
          <w:szCs w:val="20"/>
        </w:rPr>
        <w:t xml:space="preserve"> for more detail. We also encourage you to contact Joe Watson, IFPA’s VP, Retail, Foodservice and Wholesale, at </w:t>
      </w:r>
      <w:hyperlink r:id="rId16" w:history="1">
        <w:r w:rsidRPr="00BB3A5E">
          <w:rPr>
            <w:rStyle w:val="Hyperlink"/>
            <w:rFonts w:ascii="Arial" w:hAnsi="Arial" w:cs="Arial"/>
            <w:sz w:val="20"/>
            <w:szCs w:val="20"/>
          </w:rPr>
          <w:t>jwatson@freshproduce.com</w:t>
        </w:r>
      </w:hyperlink>
      <w:r w:rsidRPr="00BB3A5E">
        <w:rPr>
          <w:rFonts w:ascii="Arial" w:hAnsi="Arial" w:cs="Arial"/>
          <w:sz w:val="20"/>
          <w:szCs w:val="20"/>
        </w:rPr>
        <w:t xml:space="preserve"> with any questions or concerns. Please recognize the continued dedication of the entire grocery and produce supply chains, from farm to retailer. #produce #joyoffresh #SupermarketSuperHeroes.</w:t>
      </w:r>
    </w:p>
    <w:p w14:paraId="6F98A8FE" w14:textId="50AF48AD" w:rsidR="004217CA" w:rsidRDefault="004217CA" w:rsidP="005D53FF">
      <w:pPr>
        <w:pStyle w:val="NoSpacing"/>
        <w:rPr>
          <w:rFonts w:ascii="Arial" w:hAnsi="Arial" w:cs="Arial"/>
          <w:color w:val="000000" w:themeColor="text1"/>
          <w:sz w:val="20"/>
          <w:szCs w:val="20"/>
        </w:rPr>
      </w:pPr>
    </w:p>
    <w:p w14:paraId="6F83F341" w14:textId="5A7C6147" w:rsidR="004217CA" w:rsidRDefault="004217CA" w:rsidP="005D53FF">
      <w:pPr>
        <w:pStyle w:val="NoSpacing"/>
        <w:rPr>
          <w:rFonts w:ascii="Arial" w:hAnsi="Arial" w:cs="Arial"/>
          <w:color w:val="000000" w:themeColor="text1"/>
          <w:sz w:val="20"/>
          <w:szCs w:val="20"/>
        </w:rPr>
      </w:pPr>
    </w:p>
    <w:p w14:paraId="70ACB7C8" w14:textId="77777777" w:rsidR="004217CA" w:rsidRDefault="004217CA" w:rsidP="005D53FF">
      <w:pPr>
        <w:pStyle w:val="NoSpacing"/>
        <w:rPr>
          <w:rFonts w:ascii="Arial" w:hAnsi="Arial" w:cs="Arial"/>
          <w:color w:val="000000" w:themeColor="text1"/>
          <w:sz w:val="20"/>
          <w:szCs w:val="20"/>
        </w:rPr>
      </w:pPr>
    </w:p>
    <w:bookmarkEnd w:id="8"/>
    <w:p w14:paraId="306311E8" w14:textId="77777777" w:rsidR="00747760" w:rsidRDefault="00747760" w:rsidP="00BB3A5E">
      <w:pPr>
        <w:spacing w:after="0" w:line="240" w:lineRule="auto"/>
        <w:rPr>
          <w:rFonts w:ascii="Arial" w:hAnsi="Arial" w:cs="Arial"/>
          <w:sz w:val="20"/>
          <w:szCs w:val="20"/>
        </w:rPr>
      </w:pPr>
    </w:p>
    <w:bookmarkEnd w:id="6"/>
    <w:p w14:paraId="72F121CA" w14:textId="77777777" w:rsidR="00703BB8" w:rsidRDefault="00703BB8" w:rsidP="00703BB8">
      <w:pPr>
        <w:pStyle w:val="NoSpacing"/>
        <w:rPr>
          <w:rFonts w:ascii="Arial" w:hAnsi="Arial" w:cs="Arial"/>
          <w:b/>
          <w:sz w:val="20"/>
          <w:szCs w:val="20"/>
        </w:rPr>
      </w:pPr>
      <w:r>
        <w:rPr>
          <w:rFonts w:ascii="Arial" w:hAnsi="Arial" w:cs="Arial"/>
          <w:b/>
          <w:sz w:val="20"/>
          <w:szCs w:val="20"/>
        </w:rPr>
        <w:t xml:space="preserve">Date ranges: </w:t>
      </w:r>
    </w:p>
    <w:p w14:paraId="27AA4416" w14:textId="77777777" w:rsidR="00703BB8" w:rsidRDefault="00703BB8" w:rsidP="00703BB8">
      <w:pPr>
        <w:pStyle w:val="NoSpacing"/>
        <w:rPr>
          <w:rFonts w:ascii="Arial" w:hAnsi="Arial" w:cs="Arial"/>
          <w:sz w:val="20"/>
          <w:szCs w:val="20"/>
        </w:rPr>
      </w:pPr>
      <w:r>
        <w:rPr>
          <w:rFonts w:ascii="Arial" w:hAnsi="Arial" w:cs="Arial"/>
          <w:sz w:val="20"/>
          <w:szCs w:val="20"/>
        </w:rPr>
        <w:t>2019: 52 weeks ending 12/28/2019</w:t>
      </w:r>
    </w:p>
    <w:p w14:paraId="4A02C3A7" w14:textId="77777777" w:rsidR="00703BB8" w:rsidRDefault="00703BB8" w:rsidP="00703BB8">
      <w:pPr>
        <w:pStyle w:val="NoSpacing"/>
        <w:rPr>
          <w:rFonts w:ascii="Arial" w:hAnsi="Arial" w:cs="Arial"/>
          <w:sz w:val="20"/>
          <w:szCs w:val="20"/>
        </w:rPr>
      </w:pPr>
      <w:r>
        <w:rPr>
          <w:rFonts w:ascii="Arial" w:hAnsi="Arial" w:cs="Arial"/>
          <w:sz w:val="20"/>
          <w:szCs w:val="20"/>
        </w:rPr>
        <w:t>2020: 52 weeks ending 12/27/2020</w:t>
      </w:r>
    </w:p>
    <w:p w14:paraId="6718B854" w14:textId="77777777" w:rsidR="00703BB8" w:rsidRDefault="00703BB8" w:rsidP="00703BB8">
      <w:pPr>
        <w:pStyle w:val="NoSpacing"/>
        <w:rPr>
          <w:rFonts w:ascii="Arial" w:hAnsi="Arial" w:cs="Arial"/>
          <w:sz w:val="20"/>
          <w:szCs w:val="20"/>
        </w:rPr>
      </w:pPr>
      <w:r>
        <w:rPr>
          <w:rFonts w:ascii="Arial" w:hAnsi="Arial" w:cs="Arial"/>
          <w:sz w:val="20"/>
          <w:szCs w:val="20"/>
        </w:rPr>
        <w:t>Q1 2021: 13 weeks ending 3/28/2021</w:t>
      </w:r>
    </w:p>
    <w:p w14:paraId="3A64667A" w14:textId="77777777" w:rsidR="00703BB8" w:rsidRDefault="00703BB8" w:rsidP="00703BB8">
      <w:pPr>
        <w:pStyle w:val="NoSpacing"/>
        <w:rPr>
          <w:rFonts w:ascii="Arial" w:hAnsi="Arial" w:cs="Arial"/>
          <w:sz w:val="20"/>
          <w:szCs w:val="20"/>
        </w:rPr>
      </w:pPr>
      <w:r>
        <w:rPr>
          <w:rFonts w:ascii="Arial" w:hAnsi="Arial" w:cs="Arial"/>
          <w:sz w:val="20"/>
          <w:szCs w:val="20"/>
        </w:rPr>
        <w:t>Q2 2021: 13 weeks ending 6/27/2021</w:t>
      </w:r>
    </w:p>
    <w:p w14:paraId="38BC28BE" w14:textId="77777777" w:rsidR="00703BB8" w:rsidRDefault="00703BB8" w:rsidP="00703BB8">
      <w:pPr>
        <w:pStyle w:val="NoSpacing"/>
        <w:rPr>
          <w:rFonts w:ascii="Arial" w:hAnsi="Arial" w:cs="Arial"/>
          <w:sz w:val="20"/>
          <w:szCs w:val="20"/>
        </w:rPr>
      </w:pPr>
      <w:r>
        <w:rPr>
          <w:rFonts w:ascii="Arial" w:hAnsi="Arial" w:cs="Arial"/>
          <w:sz w:val="20"/>
          <w:szCs w:val="20"/>
        </w:rPr>
        <w:t>Q3 2021: 13 weeks ending 9/26/2021</w:t>
      </w:r>
    </w:p>
    <w:p w14:paraId="2573D35F" w14:textId="77777777" w:rsidR="00703BB8" w:rsidRDefault="00703BB8" w:rsidP="00703BB8">
      <w:pPr>
        <w:pStyle w:val="NoSpacing"/>
        <w:rPr>
          <w:rFonts w:ascii="Arial" w:hAnsi="Arial" w:cs="Arial"/>
          <w:sz w:val="20"/>
          <w:szCs w:val="20"/>
        </w:rPr>
      </w:pPr>
      <w:r>
        <w:rPr>
          <w:rFonts w:ascii="Arial" w:hAnsi="Arial" w:cs="Arial"/>
          <w:sz w:val="20"/>
          <w:szCs w:val="20"/>
        </w:rPr>
        <w:t>Q4 2021: 13 weeks ending 12/26/2021</w:t>
      </w:r>
    </w:p>
    <w:p w14:paraId="6780AEE3" w14:textId="77777777" w:rsidR="00703BB8" w:rsidRDefault="00703BB8" w:rsidP="00703BB8">
      <w:pPr>
        <w:pStyle w:val="NoSpacing"/>
        <w:rPr>
          <w:rFonts w:ascii="Arial" w:hAnsi="Arial" w:cs="Arial"/>
          <w:sz w:val="20"/>
          <w:szCs w:val="20"/>
        </w:rPr>
      </w:pPr>
      <w:r>
        <w:rPr>
          <w:rFonts w:ascii="Arial" w:hAnsi="Arial" w:cs="Arial"/>
          <w:sz w:val="20"/>
          <w:szCs w:val="20"/>
        </w:rPr>
        <w:t>Q1 2022: 13 weeks ending 3/27/2022</w:t>
      </w:r>
    </w:p>
    <w:p w14:paraId="4EC23054" w14:textId="58315142" w:rsidR="00703BB8" w:rsidRDefault="00B51D86" w:rsidP="00703BB8">
      <w:pPr>
        <w:pStyle w:val="NoSpacing"/>
        <w:rPr>
          <w:rFonts w:ascii="Arial" w:hAnsi="Arial" w:cs="Arial"/>
          <w:sz w:val="20"/>
          <w:szCs w:val="20"/>
        </w:rPr>
      </w:pPr>
      <w:r>
        <w:rPr>
          <w:rFonts w:ascii="Arial" w:hAnsi="Arial" w:cs="Arial"/>
          <w:sz w:val="20"/>
          <w:szCs w:val="20"/>
        </w:rPr>
        <w:t xml:space="preserve">Q2 2022: </w:t>
      </w:r>
      <w:r w:rsidR="00703BB8">
        <w:rPr>
          <w:rFonts w:ascii="Arial" w:hAnsi="Arial" w:cs="Arial"/>
          <w:sz w:val="20"/>
          <w:szCs w:val="20"/>
        </w:rPr>
        <w:t>13 weeks ending 6/26/2022</w:t>
      </w:r>
    </w:p>
    <w:p w14:paraId="7BD18661" w14:textId="782F4BEB" w:rsidR="00E277C6" w:rsidRDefault="00E277C6" w:rsidP="00703BB8">
      <w:pPr>
        <w:pStyle w:val="NoSpacing"/>
        <w:rPr>
          <w:rFonts w:ascii="Arial" w:hAnsi="Arial" w:cs="Arial"/>
          <w:sz w:val="20"/>
          <w:szCs w:val="20"/>
        </w:rPr>
      </w:pPr>
      <w:r>
        <w:rPr>
          <w:rFonts w:ascii="Arial" w:hAnsi="Arial" w:cs="Arial"/>
          <w:sz w:val="20"/>
          <w:szCs w:val="20"/>
        </w:rPr>
        <w:t>Q3 2022: 13 weeks ending 9/25/2022</w:t>
      </w:r>
    </w:p>
    <w:p w14:paraId="0AC4D5A5" w14:textId="4C1279A5" w:rsidR="00703BB8" w:rsidRDefault="00E277C6" w:rsidP="00703BB8">
      <w:pPr>
        <w:pStyle w:val="NoSpacing"/>
        <w:rPr>
          <w:rFonts w:ascii="Arial" w:hAnsi="Arial" w:cs="Arial"/>
          <w:sz w:val="20"/>
          <w:szCs w:val="20"/>
        </w:rPr>
      </w:pPr>
      <w:r>
        <w:rPr>
          <w:rFonts w:ascii="Arial" w:hAnsi="Arial" w:cs="Arial"/>
          <w:sz w:val="20"/>
          <w:szCs w:val="20"/>
        </w:rPr>
        <w:t>September 2022: 4 weeks ending 9/25</w:t>
      </w:r>
      <w:r w:rsidR="00703BB8">
        <w:rPr>
          <w:rFonts w:ascii="Arial" w:hAnsi="Arial" w:cs="Arial"/>
          <w:sz w:val="20"/>
          <w:szCs w:val="20"/>
        </w:rPr>
        <w:t>/2022</w:t>
      </w:r>
    </w:p>
    <w:p w14:paraId="7343FCEB" w14:textId="20A62A5D" w:rsidR="00C826C2" w:rsidRDefault="00D3790D" w:rsidP="0003032A">
      <w:pPr>
        <w:pStyle w:val="NoSpacing"/>
        <w:rPr>
          <w:rFonts w:ascii="Arial" w:hAnsi="Arial" w:cs="Arial"/>
          <w:sz w:val="20"/>
          <w:szCs w:val="20"/>
        </w:rPr>
      </w:pPr>
      <w:r>
        <w:rPr>
          <w:rFonts w:ascii="Arial" w:hAnsi="Arial" w:cs="Arial"/>
          <w:sz w:val="20"/>
          <w:szCs w:val="20"/>
        </w:rPr>
        <w:t>October 2022: 5 weeks ending 10/30/2022</w:t>
      </w:r>
    </w:p>
    <w:p w14:paraId="21B3FEE3" w14:textId="3EC02DE1" w:rsidR="00784259" w:rsidRDefault="00784259" w:rsidP="0003032A">
      <w:pPr>
        <w:pStyle w:val="NoSpacing"/>
        <w:rPr>
          <w:rFonts w:ascii="Arial" w:hAnsi="Arial" w:cs="Arial"/>
          <w:sz w:val="20"/>
          <w:szCs w:val="20"/>
        </w:rPr>
      </w:pPr>
      <w:r>
        <w:rPr>
          <w:rFonts w:ascii="Arial" w:hAnsi="Arial" w:cs="Arial"/>
          <w:sz w:val="20"/>
          <w:szCs w:val="20"/>
        </w:rPr>
        <w:t>November 2022: 4 weeks ending 11/27/2022</w:t>
      </w:r>
    </w:p>
    <w:p w14:paraId="0A2FAD67" w14:textId="77777777" w:rsidR="005D53FF" w:rsidRPr="00D42D94" w:rsidRDefault="005D53FF" w:rsidP="005D53FF">
      <w:pPr>
        <w:pStyle w:val="NoSpacing"/>
        <w:rPr>
          <w:rFonts w:ascii="Arial" w:hAnsi="Arial" w:cs="Arial"/>
          <w:sz w:val="20"/>
          <w:szCs w:val="20"/>
        </w:rPr>
      </w:pPr>
      <w:r>
        <w:rPr>
          <w:rFonts w:ascii="Arial" w:hAnsi="Arial" w:cs="Arial"/>
          <w:sz w:val="20"/>
          <w:szCs w:val="20"/>
        </w:rPr>
        <w:br/>
        <w:t xml:space="preserve">Note: The October data reflects a substantial data restatement across all areas of the store. 2019-Q3 2022 reflect the prior data universe. </w:t>
      </w:r>
    </w:p>
    <w:p w14:paraId="5AD3CB6B" w14:textId="77777777" w:rsidR="005D53FF" w:rsidRPr="008A6A7C" w:rsidRDefault="005D53FF" w:rsidP="0003032A">
      <w:pPr>
        <w:pStyle w:val="NoSpacing"/>
        <w:rPr>
          <w:rFonts w:ascii="Arial" w:hAnsi="Arial" w:cs="Arial"/>
          <w:sz w:val="20"/>
          <w:szCs w:val="20"/>
        </w:rPr>
      </w:pPr>
    </w:p>
    <w:sectPr w:rsidR="005D53FF" w:rsidRPr="008A6A7C" w:rsidSect="009172A3">
      <w:headerReference w:type="default" r:id="rId17"/>
      <w:footerReference w:type="default" r:id="rId18"/>
      <w:pgSz w:w="12240" w:h="15840"/>
      <w:pgMar w:top="1276" w:right="758"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940C" w14:textId="77777777" w:rsidR="001C7D1E" w:rsidRDefault="001C7D1E" w:rsidP="007E1D2E">
      <w:pPr>
        <w:spacing w:after="0" w:line="240" w:lineRule="auto"/>
      </w:pPr>
      <w:r>
        <w:separator/>
      </w:r>
    </w:p>
  </w:endnote>
  <w:endnote w:type="continuationSeparator" w:id="0">
    <w:p w14:paraId="4106B4B9" w14:textId="77777777" w:rsidR="001C7D1E" w:rsidRDefault="001C7D1E" w:rsidP="007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B01" w14:textId="23468BA2" w:rsidR="00DA6AB2" w:rsidRPr="001C4C48" w:rsidRDefault="00DA6AB2" w:rsidP="009172A3">
    <w:pPr>
      <w:spacing w:before="68" w:after="71" w:line="210" w:lineRule="atLeast"/>
      <w:rPr>
        <w:rFonts w:ascii="Verdana" w:hAnsi="Verdana" w:cs="Times New Roman"/>
        <w:color w:val="000000" w:themeColor="text1"/>
        <w:sz w:val="14"/>
        <w:szCs w:val="14"/>
      </w:rPr>
    </w:pPr>
    <w:r>
      <w:rPr>
        <w:rFonts w:ascii="Verdana" w:hAnsi="Verdana" w:cs="Times New Roman"/>
        <w:b/>
        <w:bCs/>
        <w:noProof/>
        <w:color w:val="000000" w:themeColor="text1"/>
        <w:sz w:val="14"/>
        <w:szCs w:val="14"/>
        <w:lang w:val="nl-NL" w:eastAsia="nl-NL"/>
      </w:rPr>
      <mc:AlternateContent>
        <mc:Choice Requires="wps">
          <w:drawing>
            <wp:anchor distT="0" distB="0" distL="114300" distR="114300" simplePos="0" relativeHeight="251658240" behindDoc="0" locked="0" layoutInCell="1" allowOverlap="1" wp14:anchorId="091F28F7" wp14:editId="114F1E35">
              <wp:simplePos x="0" y="0"/>
              <wp:positionH relativeFrom="page">
                <wp:posOffset>457200</wp:posOffset>
              </wp:positionH>
              <wp:positionV relativeFrom="paragraph">
                <wp:posOffset>148590</wp:posOffset>
              </wp:positionV>
              <wp:extent cx="6858000" cy="20320"/>
              <wp:effectExtent l="0" t="0" r="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2032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34EA9"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" strokecolor="#4f81bd [3204]">
              <o:lock v:ext="edit" shapetype="f"/>
              <w10:wrap anchorx="page"/>
            </v:line>
          </w:pict>
        </mc:Fallback>
      </mc:AlternateContent>
    </w:r>
  </w:p>
  <w:p w14:paraId="280BF8AE" w14:textId="110F4C1E" w:rsidR="00DA6AB2" w:rsidRPr="00030F05" w:rsidRDefault="00DA6AB2" w:rsidP="009172A3">
    <w:pPr>
      <w:pStyle w:val="NoSpacing"/>
      <w:rPr>
        <w:sz w:val="16"/>
      </w:rPr>
    </w:pPr>
    <w:r>
      <w:rPr>
        <w:noProof/>
        <w:sz w:val="16"/>
        <w:lang w:val="nl-NL" w:eastAsia="nl-NL"/>
      </w:rPr>
      <mc:AlternateContent>
        <mc:Choice Requires="wps">
          <w:drawing>
            <wp:anchor distT="0" distB="0" distL="114300" distR="114300" simplePos="0" relativeHeight="251659264" behindDoc="0" locked="0" layoutInCell="1" allowOverlap="1" wp14:anchorId="0B734F52" wp14:editId="71F2F78A">
              <wp:simplePos x="0" y="0"/>
              <wp:positionH relativeFrom="page">
                <wp:posOffset>5035550</wp:posOffset>
              </wp:positionH>
              <wp:positionV relativeFrom="page">
                <wp:posOffset>9556750</wp:posOffset>
              </wp:positionV>
              <wp:extent cx="2359025" cy="347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E1C4D" w14:textId="77777777" w:rsidR="00DA6AB2" w:rsidRPr="002E71F7" w:rsidRDefault="00DA6AB2"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4F52" id="_x0000_t202" coordsize="21600,21600" o:spt="202" path="m,l,21600r21600,l21600,xe">
              <v:stroke joinstyle="miter"/>
              <v:path gradientshapeok="t" o:connecttype="rect"/>
            </v:shapetype>
            <v:shape id="Text Box 3" o:spid="_x0000_s1027" type="#_x0000_t202" style="position:absolute;margin-left:396.5pt;margin-top:752.5pt;width:185.75pt;height:2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" filled="f" stroked="f">
              <v:textbox>
                <w:txbxContent>
                  <w:p w14:paraId="620E1C4D" w14:textId="77777777" w:rsidR="00DA6AB2" w:rsidRPr="002E71F7" w:rsidRDefault="00DA6AB2"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v:textbox>
              <w10:wrap anchorx="page" anchory="page"/>
            </v:shape>
          </w:pict>
        </mc:Fallback>
      </mc:AlternateContent>
    </w:r>
    <w:r w:rsidRPr="00030F05">
      <w:rPr>
        <w:sz w:val="16"/>
      </w:rPr>
      <w:t>Need more information?</w:t>
    </w:r>
    <w:r w:rsidRPr="00030F05">
      <w:rPr>
        <w:sz w:val="16"/>
      </w:rPr>
      <w:br/>
    </w:r>
    <w:r>
      <w:rPr>
        <w:sz w:val="16"/>
      </w:rPr>
      <w:t>freshfoods@iriworldwide.com</w:t>
    </w:r>
    <w:r>
      <w:rPr>
        <w:sz w:val="16"/>
      </w:rPr>
      <w:tab/>
    </w:r>
    <w:r>
      <w:rPr>
        <w:sz w:val="16"/>
      </w:rPr>
      <w:tab/>
    </w:r>
    <w:r>
      <w:rPr>
        <w:sz w:val="16"/>
      </w:rPr>
      <w:tab/>
      <w:t>210 Analytics</w:t>
    </w:r>
  </w:p>
  <w:p w14:paraId="6E4FF3AA" w14:textId="61144657" w:rsidR="00DA6AB2" w:rsidRPr="00030F05" w:rsidRDefault="00DA6AB2" w:rsidP="009172A3">
    <w:pPr>
      <w:pStyle w:val="NoSpacing"/>
      <w:rPr>
        <w:sz w:val="16"/>
      </w:rPr>
    </w:pPr>
    <w:r>
      <w:rPr>
        <w:sz w:val="16"/>
      </w:rPr>
      <w:t>FreshProduce@iriworldwide.com</w:t>
    </w:r>
    <w:r>
      <w:rPr>
        <w:sz w:val="16"/>
      </w:rPr>
      <w:tab/>
    </w:r>
    <w:r>
      <w:rPr>
        <w:sz w:val="16"/>
      </w:rPr>
      <w:tab/>
      <w:t>aroerink@210analytics.com</w:t>
    </w:r>
  </w:p>
  <w:p w14:paraId="0C43B367" w14:textId="77777777" w:rsidR="00DA6AB2" w:rsidRDefault="00DA6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19A9" w14:textId="77777777" w:rsidR="001C7D1E" w:rsidRDefault="001C7D1E" w:rsidP="007E1D2E">
      <w:pPr>
        <w:spacing w:after="0" w:line="240" w:lineRule="auto"/>
      </w:pPr>
      <w:r>
        <w:separator/>
      </w:r>
    </w:p>
  </w:footnote>
  <w:footnote w:type="continuationSeparator" w:id="0">
    <w:p w14:paraId="20A0FE3C" w14:textId="77777777" w:rsidR="001C7D1E" w:rsidRDefault="001C7D1E" w:rsidP="007E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3C2" w14:textId="77777777" w:rsidR="00DA6AB2" w:rsidRDefault="00DA6AB2">
    <w:pPr>
      <w:pStyle w:val="Header"/>
    </w:pPr>
    <w:r w:rsidRPr="00030F05">
      <w:rPr>
        <w:noProof/>
        <w:lang w:val="nl-NL" w:eastAsia="nl-NL"/>
      </w:rPr>
      <w:drawing>
        <wp:anchor distT="0" distB="0" distL="114300" distR="114300" simplePos="0" relativeHeight="251657216" behindDoc="1" locked="1" layoutInCell="1" allowOverlap="1" wp14:anchorId="1C9A4F7D" wp14:editId="66E82C26">
          <wp:simplePos x="0" y="0"/>
          <wp:positionH relativeFrom="page">
            <wp:posOffset>1521847</wp:posOffset>
          </wp:positionH>
          <wp:positionV relativeFrom="page">
            <wp:posOffset>0</wp:posOffset>
          </wp:positionV>
          <wp:extent cx="6270431" cy="787179"/>
          <wp:effectExtent l="19050" t="0" r="0" b="0"/>
          <wp:wrapNone/>
          <wp:docPr id="1"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rcRect b="28448"/>
                  <a:stretch>
                    <a:fillRect/>
                  </a:stretch>
                </pic:blipFill>
                <pic:spPr>
                  <a:xfrm>
                    <a:off x="0" y="0"/>
                    <a:ext cx="6267450" cy="790575"/>
                  </a:xfrm>
                  <a:prstGeom prst="rect">
                    <a:avLst/>
                  </a:prstGeom>
                </pic:spPr>
              </pic:pic>
            </a:graphicData>
          </a:graphic>
        </wp:anchor>
      </w:drawing>
    </w:r>
    <w:r w:rsidRPr="00030F05">
      <w:rPr>
        <w:noProof/>
        <w:lang w:val="nl-NL" w:eastAsia="nl-NL"/>
      </w:rPr>
      <w:drawing>
        <wp:anchor distT="0" distB="0" distL="114300" distR="114300" simplePos="0" relativeHeight="251656192" behindDoc="0" locked="1" layoutInCell="1" allowOverlap="1" wp14:anchorId="73F2A16B" wp14:editId="3E276A20">
          <wp:simplePos x="0" y="0"/>
          <wp:positionH relativeFrom="page">
            <wp:posOffset>-55659</wp:posOffset>
          </wp:positionH>
          <wp:positionV relativeFrom="page">
            <wp:posOffset>0</wp:posOffset>
          </wp:positionV>
          <wp:extent cx="7903596" cy="289450"/>
          <wp:effectExtent l="0" t="0" r="0" b="1270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rotWithShape="1">
                  <a:blip r:embed="rId2">
                    <a:extLst>
                      <a:ext uri="{28A0092B-C50C-407E-A947-70E740481C1C}">
                        <a14:useLocalDpi xmlns:a14="http://schemas.microsoft.com/office/drawing/2010/main"/>
                      </a:ext>
                    </a:extLst>
                  </a:blip>
                  <a:srcRect/>
                  <a:stretch/>
                </pic:blipFill>
                <pic:spPr bwMode="auto">
                  <a:xfrm>
                    <a:off x="0" y="0"/>
                    <a:ext cx="7909560" cy="2921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EE0"/>
    <w:multiLevelType w:val="hybridMultilevel"/>
    <w:tmpl w:val="A684B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302F0"/>
    <w:multiLevelType w:val="hybridMultilevel"/>
    <w:tmpl w:val="E13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B60CD"/>
    <w:multiLevelType w:val="hybridMultilevel"/>
    <w:tmpl w:val="ABE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A0879"/>
    <w:multiLevelType w:val="hybridMultilevel"/>
    <w:tmpl w:val="69A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50D42"/>
    <w:multiLevelType w:val="hybridMultilevel"/>
    <w:tmpl w:val="8F8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225"/>
    <w:multiLevelType w:val="hybridMultilevel"/>
    <w:tmpl w:val="52A604A8"/>
    <w:lvl w:ilvl="0" w:tplc="AAAC1FB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E81402"/>
    <w:multiLevelType w:val="hybridMultilevel"/>
    <w:tmpl w:val="870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97A99"/>
    <w:multiLevelType w:val="hybridMultilevel"/>
    <w:tmpl w:val="1E2CD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260834"/>
    <w:multiLevelType w:val="hybridMultilevel"/>
    <w:tmpl w:val="E314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A776B4"/>
    <w:multiLevelType w:val="hybridMultilevel"/>
    <w:tmpl w:val="36E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064A1"/>
    <w:multiLevelType w:val="hybridMultilevel"/>
    <w:tmpl w:val="86840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5869AC"/>
    <w:multiLevelType w:val="hybridMultilevel"/>
    <w:tmpl w:val="87902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9867E9"/>
    <w:multiLevelType w:val="hybridMultilevel"/>
    <w:tmpl w:val="4846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C67E98"/>
    <w:multiLevelType w:val="hybridMultilevel"/>
    <w:tmpl w:val="A46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5B61"/>
    <w:multiLevelType w:val="hybridMultilevel"/>
    <w:tmpl w:val="E54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39032F"/>
    <w:multiLevelType w:val="hybridMultilevel"/>
    <w:tmpl w:val="8668B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5D18DB"/>
    <w:multiLevelType w:val="hybridMultilevel"/>
    <w:tmpl w:val="C2640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034E9D"/>
    <w:multiLevelType w:val="hybridMultilevel"/>
    <w:tmpl w:val="B81ED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464BB5"/>
    <w:multiLevelType w:val="hybridMultilevel"/>
    <w:tmpl w:val="5368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691A86"/>
    <w:multiLevelType w:val="hybridMultilevel"/>
    <w:tmpl w:val="D81C5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D75C21"/>
    <w:multiLevelType w:val="hybridMultilevel"/>
    <w:tmpl w:val="3930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4948042">
    <w:abstractNumId w:val="29"/>
  </w:num>
  <w:num w:numId="2" w16cid:durableId="184096373">
    <w:abstractNumId w:val="7"/>
  </w:num>
  <w:num w:numId="3" w16cid:durableId="1355035336">
    <w:abstractNumId w:val="27"/>
  </w:num>
  <w:num w:numId="4" w16cid:durableId="257718450">
    <w:abstractNumId w:val="28"/>
  </w:num>
  <w:num w:numId="5" w16cid:durableId="2103605247">
    <w:abstractNumId w:val="31"/>
  </w:num>
  <w:num w:numId="6" w16cid:durableId="1958635731">
    <w:abstractNumId w:val="3"/>
  </w:num>
  <w:num w:numId="7" w16cid:durableId="2008239907">
    <w:abstractNumId w:val="11"/>
  </w:num>
  <w:num w:numId="8" w16cid:durableId="209269049">
    <w:abstractNumId w:val="13"/>
  </w:num>
  <w:num w:numId="9" w16cid:durableId="1143233911">
    <w:abstractNumId w:val="26"/>
  </w:num>
  <w:num w:numId="10" w16cid:durableId="1437022354">
    <w:abstractNumId w:val="23"/>
  </w:num>
  <w:num w:numId="11" w16cid:durableId="1678538969">
    <w:abstractNumId w:val="15"/>
  </w:num>
  <w:num w:numId="12" w16cid:durableId="848174359">
    <w:abstractNumId w:val="5"/>
  </w:num>
  <w:num w:numId="13" w16cid:durableId="1965382486">
    <w:abstractNumId w:val="2"/>
  </w:num>
  <w:num w:numId="14" w16cid:durableId="1306810308">
    <w:abstractNumId w:val="1"/>
  </w:num>
  <w:num w:numId="15" w16cid:durableId="1564756791">
    <w:abstractNumId w:val="17"/>
  </w:num>
  <w:num w:numId="16" w16cid:durableId="1238662399">
    <w:abstractNumId w:val="25"/>
  </w:num>
  <w:num w:numId="17" w16cid:durableId="717318405">
    <w:abstractNumId w:val="8"/>
  </w:num>
  <w:num w:numId="18" w16cid:durableId="1203126962">
    <w:abstractNumId w:val="32"/>
  </w:num>
  <w:num w:numId="19" w16cid:durableId="1978795104">
    <w:abstractNumId w:val="6"/>
  </w:num>
  <w:num w:numId="20" w16cid:durableId="204953618">
    <w:abstractNumId w:val="19"/>
  </w:num>
  <w:num w:numId="21" w16cid:durableId="388379663">
    <w:abstractNumId w:val="4"/>
  </w:num>
  <w:num w:numId="22" w16cid:durableId="1275595029">
    <w:abstractNumId w:val="12"/>
  </w:num>
  <w:num w:numId="23" w16cid:durableId="1409963737">
    <w:abstractNumId w:val="20"/>
  </w:num>
  <w:num w:numId="24" w16cid:durableId="1180268730">
    <w:abstractNumId w:val="24"/>
  </w:num>
  <w:num w:numId="25" w16cid:durableId="923805176">
    <w:abstractNumId w:val="10"/>
  </w:num>
  <w:num w:numId="26" w16cid:durableId="1536847804">
    <w:abstractNumId w:val="9"/>
  </w:num>
  <w:num w:numId="27" w16cid:durableId="1446078330">
    <w:abstractNumId w:val="21"/>
  </w:num>
  <w:num w:numId="28" w16cid:durableId="1197549143">
    <w:abstractNumId w:val="24"/>
  </w:num>
  <w:num w:numId="29" w16cid:durableId="298387117">
    <w:abstractNumId w:val="16"/>
  </w:num>
  <w:num w:numId="30" w16cid:durableId="1629892705">
    <w:abstractNumId w:val="18"/>
  </w:num>
  <w:num w:numId="31" w16cid:durableId="57948247">
    <w:abstractNumId w:val="0"/>
  </w:num>
  <w:num w:numId="32" w16cid:durableId="1643467273">
    <w:abstractNumId w:val="30"/>
  </w:num>
  <w:num w:numId="33" w16cid:durableId="180124457">
    <w:abstractNumId w:val="22"/>
  </w:num>
  <w:num w:numId="34" w16cid:durableId="20334171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2D"/>
    <w:rsid w:val="00000581"/>
    <w:rsid w:val="0000075A"/>
    <w:rsid w:val="0000248F"/>
    <w:rsid w:val="00003384"/>
    <w:rsid w:val="00007A72"/>
    <w:rsid w:val="00010D51"/>
    <w:rsid w:val="0001120A"/>
    <w:rsid w:val="000117EF"/>
    <w:rsid w:val="00012355"/>
    <w:rsid w:val="00013787"/>
    <w:rsid w:val="000166DA"/>
    <w:rsid w:val="00017BCE"/>
    <w:rsid w:val="00017F7D"/>
    <w:rsid w:val="00020882"/>
    <w:rsid w:val="00022AE5"/>
    <w:rsid w:val="00022DA3"/>
    <w:rsid w:val="00023C8F"/>
    <w:rsid w:val="00024B5F"/>
    <w:rsid w:val="00025202"/>
    <w:rsid w:val="000263ED"/>
    <w:rsid w:val="00027658"/>
    <w:rsid w:val="0003032A"/>
    <w:rsid w:val="0003459A"/>
    <w:rsid w:val="00034C1B"/>
    <w:rsid w:val="00036105"/>
    <w:rsid w:val="000369B9"/>
    <w:rsid w:val="00036B2C"/>
    <w:rsid w:val="000375AF"/>
    <w:rsid w:val="000377D1"/>
    <w:rsid w:val="00042FD2"/>
    <w:rsid w:val="000439A5"/>
    <w:rsid w:val="00043B43"/>
    <w:rsid w:val="00045995"/>
    <w:rsid w:val="00050514"/>
    <w:rsid w:val="0005157F"/>
    <w:rsid w:val="00051887"/>
    <w:rsid w:val="000526EA"/>
    <w:rsid w:val="00052CF6"/>
    <w:rsid w:val="000538C0"/>
    <w:rsid w:val="00053F8C"/>
    <w:rsid w:val="000544E1"/>
    <w:rsid w:val="000545C1"/>
    <w:rsid w:val="0005496E"/>
    <w:rsid w:val="000554A9"/>
    <w:rsid w:val="00055F57"/>
    <w:rsid w:val="00057ED6"/>
    <w:rsid w:val="000607BB"/>
    <w:rsid w:val="00060A46"/>
    <w:rsid w:val="00061697"/>
    <w:rsid w:val="00061736"/>
    <w:rsid w:val="00062D68"/>
    <w:rsid w:val="00064FBD"/>
    <w:rsid w:val="000658F7"/>
    <w:rsid w:val="0006645D"/>
    <w:rsid w:val="000670BC"/>
    <w:rsid w:val="00070D2B"/>
    <w:rsid w:val="00070E17"/>
    <w:rsid w:val="00071A3E"/>
    <w:rsid w:val="00073676"/>
    <w:rsid w:val="00080BAE"/>
    <w:rsid w:val="000811E7"/>
    <w:rsid w:val="000833C6"/>
    <w:rsid w:val="00083DB0"/>
    <w:rsid w:val="00083EF7"/>
    <w:rsid w:val="00084469"/>
    <w:rsid w:val="00086061"/>
    <w:rsid w:val="000905A6"/>
    <w:rsid w:val="00091E61"/>
    <w:rsid w:val="0009337A"/>
    <w:rsid w:val="000933A2"/>
    <w:rsid w:val="00093E23"/>
    <w:rsid w:val="000A17A4"/>
    <w:rsid w:val="000A1FB2"/>
    <w:rsid w:val="000A208D"/>
    <w:rsid w:val="000A3E66"/>
    <w:rsid w:val="000A543A"/>
    <w:rsid w:val="000A7CDC"/>
    <w:rsid w:val="000B035F"/>
    <w:rsid w:val="000B0895"/>
    <w:rsid w:val="000B0AF5"/>
    <w:rsid w:val="000B0C6D"/>
    <w:rsid w:val="000B10BC"/>
    <w:rsid w:val="000B16D5"/>
    <w:rsid w:val="000B296C"/>
    <w:rsid w:val="000B44E8"/>
    <w:rsid w:val="000B4FD7"/>
    <w:rsid w:val="000B5FE1"/>
    <w:rsid w:val="000B62E2"/>
    <w:rsid w:val="000B6A06"/>
    <w:rsid w:val="000B705A"/>
    <w:rsid w:val="000B73DB"/>
    <w:rsid w:val="000C0984"/>
    <w:rsid w:val="000C0F39"/>
    <w:rsid w:val="000C1222"/>
    <w:rsid w:val="000C2C93"/>
    <w:rsid w:val="000C4A54"/>
    <w:rsid w:val="000C73F6"/>
    <w:rsid w:val="000C757A"/>
    <w:rsid w:val="000D036B"/>
    <w:rsid w:val="000D0664"/>
    <w:rsid w:val="000D3B17"/>
    <w:rsid w:val="000D5031"/>
    <w:rsid w:val="000D5607"/>
    <w:rsid w:val="000D5DA3"/>
    <w:rsid w:val="000D5E13"/>
    <w:rsid w:val="000D6CF5"/>
    <w:rsid w:val="000D6E48"/>
    <w:rsid w:val="000E02DD"/>
    <w:rsid w:val="000E109F"/>
    <w:rsid w:val="000E2CB5"/>
    <w:rsid w:val="000E3C59"/>
    <w:rsid w:val="000E4F51"/>
    <w:rsid w:val="000E6D83"/>
    <w:rsid w:val="000F1852"/>
    <w:rsid w:val="000F1BEC"/>
    <w:rsid w:val="000F3291"/>
    <w:rsid w:val="000F45C4"/>
    <w:rsid w:val="000F5310"/>
    <w:rsid w:val="000F53E4"/>
    <w:rsid w:val="000F55C0"/>
    <w:rsid w:val="000F7521"/>
    <w:rsid w:val="000F7549"/>
    <w:rsid w:val="000F7932"/>
    <w:rsid w:val="000F7F92"/>
    <w:rsid w:val="001008BD"/>
    <w:rsid w:val="0010093C"/>
    <w:rsid w:val="00100F44"/>
    <w:rsid w:val="00101C4E"/>
    <w:rsid w:val="001024F6"/>
    <w:rsid w:val="00102502"/>
    <w:rsid w:val="0010503A"/>
    <w:rsid w:val="00105352"/>
    <w:rsid w:val="00105554"/>
    <w:rsid w:val="0010695F"/>
    <w:rsid w:val="00106F0B"/>
    <w:rsid w:val="00110FF9"/>
    <w:rsid w:val="001118D5"/>
    <w:rsid w:val="00112A5A"/>
    <w:rsid w:val="00112E9A"/>
    <w:rsid w:val="001141CA"/>
    <w:rsid w:val="0011420E"/>
    <w:rsid w:val="00114591"/>
    <w:rsid w:val="001162B9"/>
    <w:rsid w:val="0011663F"/>
    <w:rsid w:val="00116FC7"/>
    <w:rsid w:val="0011773C"/>
    <w:rsid w:val="001210D2"/>
    <w:rsid w:val="001213B4"/>
    <w:rsid w:val="00121989"/>
    <w:rsid w:val="00121E18"/>
    <w:rsid w:val="00125FAE"/>
    <w:rsid w:val="00130D41"/>
    <w:rsid w:val="0013132D"/>
    <w:rsid w:val="00131954"/>
    <w:rsid w:val="00131B9A"/>
    <w:rsid w:val="0013220C"/>
    <w:rsid w:val="00133959"/>
    <w:rsid w:val="001344E1"/>
    <w:rsid w:val="00134BC0"/>
    <w:rsid w:val="00135BE7"/>
    <w:rsid w:val="001404B7"/>
    <w:rsid w:val="00140A5F"/>
    <w:rsid w:val="00140B3C"/>
    <w:rsid w:val="00141DBA"/>
    <w:rsid w:val="001420B1"/>
    <w:rsid w:val="00143527"/>
    <w:rsid w:val="001452A1"/>
    <w:rsid w:val="00150F33"/>
    <w:rsid w:val="00151C32"/>
    <w:rsid w:val="00151CCC"/>
    <w:rsid w:val="00152095"/>
    <w:rsid w:val="0015304E"/>
    <w:rsid w:val="00155142"/>
    <w:rsid w:val="00155ACB"/>
    <w:rsid w:val="00157669"/>
    <w:rsid w:val="00157776"/>
    <w:rsid w:val="0016082C"/>
    <w:rsid w:val="00160D1A"/>
    <w:rsid w:val="00162C95"/>
    <w:rsid w:val="00163CF9"/>
    <w:rsid w:val="00163F0B"/>
    <w:rsid w:val="00164B37"/>
    <w:rsid w:val="0016509F"/>
    <w:rsid w:val="001676D0"/>
    <w:rsid w:val="0017206C"/>
    <w:rsid w:val="001729EA"/>
    <w:rsid w:val="001734CE"/>
    <w:rsid w:val="00180487"/>
    <w:rsid w:val="001823F0"/>
    <w:rsid w:val="0018439F"/>
    <w:rsid w:val="001904BA"/>
    <w:rsid w:val="00190A58"/>
    <w:rsid w:val="00191B23"/>
    <w:rsid w:val="00192C41"/>
    <w:rsid w:val="00192E8C"/>
    <w:rsid w:val="00193322"/>
    <w:rsid w:val="001937D1"/>
    <w:rsid w:val="001946FE"/>
    <w:rsid w:val="00194FCF"/>
    <w:rsid w:val="0019681B"/>
    <w:rsid w:val="00197295"/>
    <w:rsid w:val="0019735A"/>
    <w:rsid w:val="0019737A"/>
    <w:rsid w:val="001A0796"/>
    <w:rsid w:val="001A0E90"/>
    <w:rsid w:val="001A1830"/>
    <w:rsid w:val="001A2844"/>
    <w:rsid w:val="001A2FCB"/>
    <w:rsid w:val="001A3559"/>
    <w:rsid w:val="001A4317"/>
    <w:rsid w:val="001A4F53"/>
    <w:rsid w:val="001B04C2"/>
    <w:rsid w:val="001B27BC"/>
    <w:rsid w:val="001B2A5E"/>
    <w:rsid w:val="001B361F"/>
    <w:rsid w:val="001B5D83"/>
    <w:rsid w:val="001B6F56"/>
    <w:rsid w:val="001C0658"/>
    <w:rsid w:val="001C0962"/>
    <w:rsid w:val="001C21F6"/>
    <w:rsid w:val="001C454A"/>
    <w:rsid w:val="001C5358"/>
    <w:rsid w:val="001C54D9"/>
    <w:rsid w:val="001C56E4"/>
    <w:rsid w:val="001C6281"/>
    <w:rsid w:val="001C641C"/>
    <w:rsid w:val="001C6B93"/>
    <w:rsid w:val="001C7D1E"/>
    <w:rsid w:val="001D030C"/>
    <w:rsid w:val="001D0A38"/>
    <w:rsid w:val="001D0C47"/>
    <w:rsid w:val="001D0D13"/>
    <w:rsid w:val="001D13E3"/>
    <w:rsid w:val="001D1C94"/>
    <w:rsid w:val="001D1FD7"/>
    <w:rsid w:val="001D2163"/>
    <w:rsid w:val="001D4954"/>
    <w:rsid w:val="001D5464"/>
    <w:rsid w:val="001D5C1A"/>
    <w:rsid w:val="001D65B2"/>
    <w:rsid w:val="001E19ED"/>
    <w:rsid w:val="001E1AD8"/>
    <w:rsid w:val="001E2207"/>
    <w:rsid w:val="001E26EB"/>
    <w:rsid w:val="001E28F9"/>
    <w:rsid w:val="001E3E8E"/>
    <w:rsid w:val="001E4381"/>
    <w:rsid w:val="001E4CD3"/>
    <w:rsid w:val="001E4D03"/>
    <w:rsid w:val="001E5E9F"/>
    <w:rsid w:val="001E60A9"/>
    <w:rsid w:val="001E726D"/>
    <w:rsid w:val="001F04FA"/>
    <w:rsid w:val="001F074D"/>
    <w:rsid w:val="001F292B"/>
    <w:rsid w:val="001F29DC"/>
    <w:rsid w:val="001F4BAF"/>
    <w:rsid w:val="001F512A"/>
    <w:rsid w:val="001F53D3"/>
    <w:rsid w:val="001F7395"/>
    <w:rsid w:val="00200C0F"/>
    <w:rsid w:val="00200D19"/>
    <w:rsid w:val="00203B6C"/>
    <w:rsid w:val="0020634E"/>
    <w:rsid w:val="00206FA1"/>
    <w:rsid w:val="00207525"/>
    <w:rsid w:val="0021074E"/>
    <w:rsid w:val="00211933"/>
    <w:rsid w:val="002137F5"/>
    <w:rsid w:val="00213F99"/>
    <w:rsid w:val="0021462C"/>
    <w:rsid w:val="00214C85"/>
    <w:rsid w:val="00215410"/>
    <w:rsid w:val="00215D7C"/>
    <w:rsid w:val="0021673D"/>
    <w:rsid w:val="00216752"/>
    <w:rsid w:val="0021684E"/>
    <w:rsid w:val="00216FFD"/>
    <w:rsid w:val="00217491"/>
    <w:rsid w:val="00217CA1"/>
    <w:rsid w:val="00217E85"/>
    <w:rsid w:val="0022022C"/>
    <w:rsid w:val="00220B71"/>
    <w:rsid w:val="0022252A"/>
    <w:rsid w:val="00223410"/>
    <w:rsid w:val="00223615"/>
    <w:rsid w:val="00226322"/>
    <w:rsid w:val="00227ED7"/>
    <w:rsid w:val="00230809"/>
    <w:rsid w:val="00230E25"/>
    <w:rsid w:val="00231015"/>
    <w:rsid w:val="002314B8"/>
    <w:rsid w:val="00231A49"/>
    <w:rsid w:val="00231B9B"/>
    <w:rsid w:val="00231DF3"/>
    <w:rsid w:val="00232B19"/>
    <w:rsid w:val="00232CD1"/>
    <w:rsid w:val="002358BA"/>
    <w:rsid w:val="00235FBD"/>
    <w:rsid w:val="002409F7"/>
    <w:rsid w:val="002450E6"/>
    <w:rsid w:val="0024618B"/>
    <w:rsid w:val="0024650C"/>
    <w:rsid w:val="00247235"/>
    <w:rsid w:val="00247561"/>
    <w:rsid w:val="00250FB7"/>
    <w:rsid w:val="00251476"/>
    <w:rsid w:val="00252AC4"/>
    <w:rsid w:val="00253528"/>
    <w:rsid w:val="00253765"/>
    <w:rsid w:val="00254063"/>
    <w:rsid w:val="00254795"/>
    <w:rsid w:val="00254FD3"/>
    <w:rsid w:val="00255020"/>
    <w:rsid w:val="002559AC"/>
    <w:rsid w:val="002561CF"/>
    <w:rsid w:val="002577CE"/>
    <w:rsid w:val="0026038C"/>
    <w:rsid w:val="00260E1C"/>
    <w:rsid w:val="0026211D"/>
    <w:rsid w:val="00262B72"/>
    <w:rsid w:val="00262B7A"/>
    <w:rsid w:val="00263C9F"/>
    <w:rsid w:val="00265A50"/>
    <w:rsid w:val="00266196"/>
    <w:rsid w:val="00267E57"/>
    <w:rsid w:val="00271EF8"/>
    <w:rsid w:val="00272C41"/>
    <w:rsid w:val="00273813"/>
    <w:rsid w:val="002741C9"/>
    <w:rsid w:val="00274C89"/>
    <w:rsid w:val="0027508E"/>
    <w:rsid w:val="002769A5"/>
    <w:rsid w:val="00280853"/>
    <w:rsid w:val="00281DD0"/>
    <w:rsid w:val="0028208D"/>
    <w:rsid w:val="002829C4"/>
    <w:rsid w:val="002839FE"/>
    <w:rsid w:val="00283FD8"/>
    <w:rsid w:val="00284D1B"/>
    <w:rsid w:val="002855FE"/>
    <w:rsid w:val="00285C02"/>
    <w:rsid w:val="00286F2E"/>
    <w:rsid w:val="002909D7"/>
    <w:rsid w:val="00290E49"/>
    <w:rsid w:val="00292CDE"/>
    <w:rsid w:val="00292EC7"/>
    <w:rsid w:val="002938C6"/>
    <w:rsid w:val="00296016"/>
    <w:rsid w:val="002968B4"/>
    <w:rsid w:val="00296B4A"/>
    <w:rsid w:val="002979E1"/>
    <w:rsid w:val="00297D11"/>
    <w:rsid w:val="002A1EEF"/>
    <w:rsid w:val="002A2D80"/>
    <w:rsid w:val="002A4D9A"/>
    <w:rsid w:val="002B1115"/>
    <w:rsid w:val="002B46DD"/>
    <w:rsid w:val="002B647B"/>
    <w:rsid w:val="002B68A7"/>
    <w:rsid w:val="002C0E44"/>
    <w:rsid w:val="002C11A9"/>
    <w:rsid w:val="002C22DF"/>
    <w:rsid w:val="002C2F4F"/>
    <w:rsid w:val="002C4F5A"/>
    <w:rsid w:val="002C64EC"/>
    <w:rsid w:val="002C6B59"/>
    <w:rsid w:val="002C7619"/>
    <w:rsid w:val="002D178D"/>
    <w:rsid w:val="002D28F4"/>
    <w:rsid w:val="002D3293"/>
    <w:rsid w:val="002D3EC8"/>
    <w:rsid w:val="002D5486"/>
    <w:rsid w:val="002D7676"/>
    <w:rsid w:val="002D7D39"/>
    <w:rsid w:val="002D7F8D"/>
    <w:rsid w:val="002E0575"/>
    <w:rsid w:val="002E09F5"/>
    <w:rsid w:val="002E3448"/>
    <w:rsid w:val="002E3E0D"/>
    <w:rsid w:val="002E42E2"/>
    <w:rsid w:val="002E4BE8"/>
    <w:rsid w:val="002E5503"/>
    <w:rsid w:val="002E5A54"/>
    <w:rsid w:val="002E6833"/>
    <w:rsid w:val="002E6C34"/>
    <w:rsid w:val="002E71DE"/>
    <w:rsid w:val="002E76F7"/>
    <w:rsid w:val="002E78E1"/>
    <w:rsid w:val="002E7CDB"/>
    <w:rsid w:val="002F2661"/>
    <w:rsid w:val="002F3E80"/>
    <w:rsid w:val="002F74F6"/>
    <w:rsid w:val="002F7B5D"/>
    <w:rsid w:val="00300012"/>
    <w:rsid w:val="00300ECD"/>
    <w:rsid w:val="00301A27"/>
    <w:rsid w:val="00301A61"/>
    <w:rsid w:val="00302080"/>
    <w:rsid w:val="003025A7"/>
    <w:rsid w:val="00304308"/>
    <w:rsid w:val="00305692"/>
    <w:rsid w:val="003057CD"/>
    <w:rsid w:val="00307723"/>
    <w:rsid w:val="00310171"/>
    <w:rsid w:val="0031035E"/>
    <w:rsid w:val="00310885"/>
    <w:rsid w:val="00311B6D"/>
    <w:rsid w:val="00313611"/>
    <w:rsid w:val="00313FC0"/>
    <w:rsid w:val="0031467A"/>
    <w:rsid w:val="00314F38"/>
    <w:rsid w:val="003150F5"/>
    <w:rsid w:val="00315642"/>
    <w:rsid w:val="00315C59"/>
    <w:rsid w:val="003168B6"/>
    <w:rsid w:val="00317658"/>
    <w:rsid w:val="00321D95"/>
    <w:rsid w:val="00323CA3"/>
    <w:rsid w:val="00324012"/>
    <w:rsid w:val="00324348"/>
    <w:rsid w:val="00324547"/>
    <w:rsid w:val="003269C9"/>
    <w:rsid w:val="003304F8"/>
    <w:rsid w:val="00330FD7"/>
    <w:rsid w:val="0033194E"/>
    <w:rsid w:val="00331E0B"/>
    <w:rsid w:val="00332630"/>
    <w:rsid w:val="00332866"/>
    <w:rsid w:val="00334213"/>
    <w:rsid w:val="00334F5C"/>
    <w:rsid w:val="0033541D"/>
    <w:rsid w:val="00335BB3"/>
    <w:rsid w:val="00335E8D"/>
    <w:rsid w:val="00336C30"/>
    <w:rsid w:val="003400E7"/>
    <w:rsid w:val="00340AA9"/>
    <w:rsid w:val="00342B2D"/>
    <w:rsid w:val="003433C6"/>
    <w:rsid w:val="003441BB"/>
    <w:rsid w:val="00345BA2"/>
    <w:rsid w:val="00345E41"/>
    <w:rsid w:val="0034772B"/>
    <w:rsid w:val="00347ACC"/>
    <w:rsid w:val="003507F8"/>
    <w:rsid w:val="003508FD"/>
    <w:rsid w:val="003538DC"/>
    <w:rsid w:val="00354739"/>
    <w:rsid w:val="003555F0"/>
    <w:rsid w:val="0035616A"/>
    <w:rsid w:val="00356566"/>
    <w:rsid w:val="00357E26"/>
    <w:rsid w:val="00361BCC"/>
    <w:rsid w:val="003627EF"/>
    <w:rsid w:val="00365D81"/>
    <w:rsid w:val="003671FD"/>
    <w:rsid w:val="00367C42"/>
    <w:rsid w:val="003702C2"/>
    <w:rsid w:val="00373662"/>
    <w:rsid w:val="00375DB1"/>
    <w:rsid w:val="00380CBC"/>
    <w:rsid w:val="0038311D"/>
    <w:rsid w:val="00384436"/>
    <w:rsid w:val="00384446"/>
    <w:rsid w:val="00384746"/>
    <w:rsid w:val="0038533A"/>
    <w:rsid w:val="003860D6"/>
    <w:rsid w:val="00386440"/>
    <w:rsid w:val="0038781D"/>
    <w:rsid w:val="00392773"/>
    <w:rsid w:val="00392F8D"/>
    <w:rsid w:val="00393115"/>
    <w:rsid w:val="00393357"/>
    <w:rsid w:val="003935EB"/>
    <w:rsid w:val="00393E83"/>
    <w:rsid w:val="00394F89"/>
    <w:rsid w:val="00395431"/>
    <w:rsid w:val="0039690E"/>
    <w:rsid w:val="003A00AA"/>
    <w:rsid w:val="003A0E9C"/>
    <w:rsid w:val="003A1E76"/>
    <w:rsid w:val="003A20BE"/>
    <w:rsid w:val="003A40A2"/>
    <w:rsid w:val="003A7E92"/>
    <w:rsid w:val="003B041E"/>
    <w:rsid w:val="003B0512"/>
    <w:rsid w:val="003B22D4"/>
    <w:rsid w:val="003B318C"/>
    <w:rsid w:val="003B46DA"/>
    <w:rsid w:val="003B4FA0"/>
    <w:rsid w:val="003B6387"/>
    <w:rsid w:val="003C0347"/>
    <w:rsid w:val="003C39A1"/>
    <w:rsid w:val="003C455D"/>
    <w:rsid w:val="003C4C33"/>
    <w:rsid w:val="003C6387"/>
    <w:rsid w:val="003C63CD"/>
    <w:rsid w:val="003C73D4"/>
    <w:rsid w:val="003C7643"/>
    <w:rsid w:val="003C782B"/>
    <w:rsid w:val="003C7846"/>
    <w:rsid w:val="003C7D7A"/>
    <w:rsid w:val="003D0AE6"/>
    <w:rsid w:val="003D0C38"/>
    <w:rsid w:val="003D2003"/>
    <w:rsid w:val="003D2D37"/>
    <w:rsid w:val="003D31A0"/>
    <w:rsid w:val="003D339B"/>
    <w:rsid w:val="003D37B7"/>
    <w:rsid w:val="003D46CC"/>
    <w:rsid w:val="003E0B5A"/>
    <w:rsid w:val="003E0C1E"/>
    <w:rsid w:val="003E0E97"/>
    <w:rsid w:val="003E1146"/>
    <w:rsid w:val="003E1441"/>
    <w:rsid w:val="003E1B5F"/>
    <w:rsid w:val="003E2198"/>
    <w:rsid w:val="003E330D"/>
    <w:rsid w:val="003E4829"/>
    <w:rsid w:val="003E4D8A"/>
    <w:rsid w:val="003E55E0"/>
    <w:rsid w:val="003E5674"/>
    <w:rsid w:val="003F1982"/>
    <w:rsid w:val="003F22C7"/>
    <w:rsid w:val="003F230B"/>
    <w:rsid w:val="003F3DAA"/>
    <w:rsid w:val="003F513E"/>
    <w:rsid w:val="003F5D02"/>
    <w:rsid w:val="003F676E"/>
    <w:rsid w:val="00400319"/>
    <w:rsid w:val="00401D64"/>
    <w:rsid w:val="0040269A"/>
    <w:rsid w:val="00402E47"/>
    <w:rsid w:val="00403382"/>
    <w:rsid w:val="00403929"/>
    <w:rsid w:val="00403A49"/>
    <w:rsid w:val="004045F4"/>
    <w:rsid w:val="00405174"/>
    <w:rsid w:val="00405372"/>
    <w:rsid w:val="00406AA9"/>
    <w:rsid w:val="00412BCF"/>
    <w:rsid w:val="00413E9F"/>
    <w:rsid w:val="004146EF"/>
    <w:rsid w:val="00414828"/>
    <w:rsid w:val="00414983"/>
    <w:rsid w:val="004164A0"/>
    <w:rsid w:val="004217CA"/>
    <w:rsid w:val="00421894"/>
    <w:rsid w:val="00422C9B"/>
    <w:rsid w:val="00422CBC"/>
    <w:rsid w:val="00423839"/>
    <w:rsid w:val="00423AA6"/>
    <w:rsid w:val="0042476D"/>
    <w:rsid w:val="00424B0A"/>
    <w:rsid w:val="004262CE"/>
    <w:rsid w:val="00427A55"/>
    <w:rsid w:val="004304A7"/>
    <w:rsid w:val="004314BF"/>
    <w:rsid w:val="004324AC"/>
    <w:rsid w:val="004349A0"/>
    <w:rsid w:val="00434A67"/>
    <w:rsid w:val="00434B5E"/>
    <w:rsid w:val="00435088"/>
    <w:rsid w:val="00437E02"/>
    <w:rsid w:val="00440E23"/>
    <w:rsid w:val="00441424"/>
    <w:rsid w:val="00441E8F"/>
    <w:rsid w:val="00443A78"/>
    <w:rsid w:val="00444E82"/>
    <w:rsid w:val="00444F30"/>
    <w:rsid w:val="00445232"/>
    <w:rsid w:val="00445503"/>
    <w:rsid w:val="004460B5"/>
    <w:rsid w:val="00447877"/>
    <w:rsid w:val="00452431"/>
    <w:rsid w:val="00453713"/>
    <w:rsid w:val="004563F4"/>
    <w:rsid w:val="0045675D"/>
    <w:rsid w:val="00460E70"/>
    <w:rsid w:val="00460FB7"/>
    <w:rsid w:val="00461C35"/>
    <w:rsid w:val="0046208B"/>
    <w:rsid w:val="004634E6"/>
    <w:rsid w:val="004647C0"/>
    <w:rsid w:val="004649F1"/>
    <w:rsid w:val="00465D0F"/>
    <w:rsid w:val="00466863"/>
    <w:rsid w:val="00466C35"/>
    <w:rsid w:val="00466D79"/>
    <w:rsid w:val="00470A5F"/>
    <w:rsid w:val="00472A5B"/>
    <w:rsid w:val="00474357"/>
    <w:rsid w:val="004756B6"/>
    <w:rsid w:val="00476037"/>
    <w:rsid w:val="0047723D"/>
    <w:rsid w:val="004773E0"/>
    <w:rsid w:val="00477576"/>
    <w:rsid w:val="0047795F"/>
    <w:rsid w:val="00480D74"/>
    <w:rsid w:val="004816C6"/>
    <w:rsid w:val="00482A2D"/>
    <w:rsid w:val="004850A1"/>
    <w:rsid w:val="00486117"/>
    <w:rsid w:val="00486A68"/>
    <w:rsid w:val="00487253"/>
    <w:rsid w:val="004903AC"/>
    <w:rsid w:val="00490DEA"/>
    <w:rsid w:val="00491167"/>
    <w:rsid w:val="0049143C"/>
    <w:rsid w:val="00493F7F"/>
    <w:rsid w:val="004940C4"/>
    <w:rsid w:val="00495014"/>
    <w:rsid w:val="00495F2C"/>
    <w:rsid w:val="004A07EA"/>
    <w:rsid w:val="004A11C3"/>
    <w:rsid w:val="004A4DF1"/>
    <w:rsid w:val="004A4F04"/>
    <w:rsid w:val="004A6173"/>
    <w:rsid w:val="004B0A09"/>
    <w:rsid w:val="004B1860"/>
    <w:rsid w:val="004B21FF"/>
    <w:rsid w:val="004B2C15"/>
    <w:rsid w:val="004B4107"/>
    <w:rsid w:val="004B5E72"/>
    <w:rsid w:val="004B7B04"/>
    <w:rsid w:val="004C079D"/>
    <w:rsid w:val="004C0A02"/>
    <w:rsid w:val="004C2A38"/>
    <w:rsid w:val="004C2B65"/>
    <w:rsid w:val="004C48C8"/>
    <w:rsid w:val="004C5A19"/>
    <w:rsid w:val="004C6EF6"/>
    <w:rsid w:val="004C74E9"/>
    <w:rsid w:val="004D185B"/>
    <w:rsid w:val="004D26B3"/>
    <w:rsid w:val="004D2786"/>
    <w:rsid w:val="004D2E26"/>
    <w:rsid w:val="004D3159"/>
    <w:rsid w:val="004D582E"/>
    <w:rsid w:val="004D611F"/>
    <w:rsid w:val="004D6484"/>
    <w:rsid w:val="004D72F0"/>
    <w:rsid w:val="004E17F7"/>
    <w:rsid w:val="004E1D60"/>
    <w:rsid w:val="004E1FBB"/>
    <w:rsid w:val="004E23F5"/>
    <w:rsid w:val="004E2CC6"/>
    <w:rsid w:val="004E6B52"/>
    <w:rsid w:val="004F27DA"/>
    <w:rsid w:val="004F346A"/>
    <w:rsid w:val="004F61B9"/>
    <w:rsid w:val="004F66AC"/>
    <w:rsid w:val="004F69B5"/>
    <w:rsid w:val="004F7335"/>
    <w:rsid w:val="005017D2"/>
    <w:rsid w:val="005041EB"/>
    <w:rsid w:val="00504AF6"/>
    <w:rsid w:val="00504E6B"/>
    <w:rsid w:val="00504EC1"/>
    <w:rsid w:val="00504F5F"/>
    <w:rsid w:val="00505E84"/>
    <w:rsid w:val="005070E3"/>
    <w:rsid w:val="00507D74"/>
    <w:rsid w:val="0051320B"/>
    <w:rsid w:val="00514512"/>
    <w:rsid w:val="00516F4B"/>
    <w:rsid w:val="00517A63"/>
    <w:rsid w:val="00517D7F"/>
    <w:rsid w:val="00520731"/>
    <w:rsid w:val="00521574"/>
    <w:rsid w:val="00523ACE"/>
    <w:rsid w:val="00524065"/>
    <w:rsid w:val="00524358"/>
    <w:rsid w:val="00525BFD"/>
    <w:rsid w:val="00530E04"/>
    <w:rsid w:val="0053257C"/>
    <w:rsid w:val="0053272F"/>
    <w:rsid w:val="0053367C"/>
    <w:rsid w:val="00533970"/>
    <w:rsid w:val="00534F05"/>
    <w:rsid w:val="00540B8A"/>
    <w:rsid w:val="00541668"/>
    <w:rsid w:val="00542741"/>
    <w:rsid w:val="00542BDA"/>
    <w:rsid w:val="00543085"/>
    <w:rsid w:val="00545DC5"/>
    <w:rsid w:val="00546508"/>
    <w:rsid w:val="00547E8F"/>
    <w:rsid w:val="00550F90"/>
    <w:rsid w:val="005512D4"/>
    <w:rsid w:val="00551D01"/>
    <w:rsid w:val="0055305F"/>
    <w:rsid w:val="005561B1"/>
    <w:rsid w:val="005565BE"/>
    <w:rsid w:val="005567F4"/>
    <w:rsid w:val="005575E8"/>
    <w:rsid w:val="005575F0"/>
    <w:rsid w:val="005625F4"/>
    <w:rsid w:val="005627D0"/>
    <w:rsid w:val="00562AF2"/>
    <w:rsid w:val="00563A06"/>
    <w:rsid w:val="00565FD2"/>
    <w:rsid w:val="00566B14"/>
    <w:rsid w:val="00570B51"/>
    <w:rsid w:val="00570D2C"/>
    <w:rsid w:val="00571158"/>
    <w:rsid w:val="005729FD"/>
    <w:rsid w:val="00574B6E"/>
    <w:rsid w:val="00574C00"/>
    <w:rsid w:val="00575026"/>
    <w:rsid w:val="00575DD5"/>
    <w:rsid w:val="00576016"/>
    <w:rsid w:val="005761CC"/>
    <w:rsid w:val="00576207"/>
    <w:rsid w:val="00576505"/>
    <w:rsid w:val="005815C8"/>
    <w:rsid w:val="00581E1C"/>
    <w:rsid w:val="00581F51"/>
    <w:rsid w:val="00582663"/>
    <w:rsid w:val="00582C7E"/>
    <w:rsid w:val="00592B01"/>
    <w:rsid w:val="00592DB1"/>
    <w:rsid w:val="005935E4"/>
    <w:rsid w:val="00593BC6"/>
    <w:rsid w:val="00594573"/>
    <w:rsid w:val="00595C0F"/>
    <w:rsid w:val="00595F74"/>
    <w:rsid w:val="00596B93"/>
    <w:rsid w:val="005A0868"/>
    <w:rsid w:val="005A0A2F"/>
    <w:rsid w:val="005A1FB0"/>
    <w:rsid w:val="005A5440"/>
    <w:rsid w:val="005A5A01"/>
    <w:rsid w:val="005A5F29"/>
    <w:rsid w:val="005A7C11"/>
    <w:rsid w:val="005B198A"/>
    <w:rsid w:val="005B1FDC"/>
    <w:rsid w:val="005B75A0"/>
    <w:rsid w:val="005C201D"/>
    <w:rsid w:val="005C3E8E"/>
    <w:rsid w:val="005C4361"/>
    <w:rsid w:val="005C6FBA"/>
    <w:rsid w:val="005C7FDD"/>
    <w:rsid w:val="005D2937"/>
    <w:rsid w:val="005D2B99"/>
    <w:rsid w:val="005D30ED"/>
    <w:rsid w:val="005D3C9F"/>
    <w:rsid w:val="005D47A3"/>
    <w:rsid w:val="005D53FF"/>
    <w:rsid w:val="005D5770"/>
    <w:rsid w:val="005D5EFC"/>
    <w:rsid w:val="005E13EA"/>
    <w:rsid w:val="005E2F61"/>
    <w:rsid w:val="005E370A"/>
    <w:rsid w:val="005E5225"/>
    <w:rsid w:val="005E58A8"/>
    <w:rsid w:val="005F15CB"/>
    <w:rsid w:val="005F485C"/>
    <w:rsid w:val="005F4FE9"/>
    <w:rsid w:val="005F5578"/>
    <w:rsid w:val="006005FF"/>
    <w:rsid w:val="00601D6D"/>
    <w:rsid w:val="00601E38"/>
    <w:rsid w:val="006024AB"/>
    <w:rsid w:val="00603C85"/>
    <w:rsid w:val="006050A3"/>
    <w:rsid w:val="006054BA"/>
    <w:rsid w:val="00605AF1"/>
    <w:rsid w:val="006069A6"/>
    <w:rsid w:val="00606E2B"/>
    <w:rsid w:val="00611143"/>
    <w:rsid w:val="0061115A"/>
    <w:rsid w:val="00611545"/>
    <w:rsid w:val="006146DD"/>
    <w:rsid w:val="00614D8A"/>
    <w:rsid w:val="00615446"/>
    <w:rsid w:val="00616008"/>
    <w:rsid w:val="00622C36"/>
    <w:rsid w:val="00622DC0"/>
    <w:rsid w:val="00623FE0"/>
    <w:rsid w:val="0062419E"/>
    <w:rsid w:val="00624AD9"/>
    <w:rsid w:val="00625436"/>
    <w:rsid w:val="006266CC"/>
    <w:rsid w:val="00626C2D"/>
    <w:rsid w:val="006273E4"/>
    <w:rsid w:val="006324AE"/>
    <w:rsid w:val="00632BEE"/>
    <w:rsid w:val="00632D4B"/>
    <w:rsid w:val="00633BA9"/>
    <w:rsid w:val="00633BC2"/>
    <w:rsid w:val="00634631"/>
    <w:rsid w:val="00634B86"/>
    <w:rsid w:val="0063505C"/>
    <w:rsid w:val="0063542C"/>
    <w:rsid w:val="006356F8"/>
    <w:rsid w:val="0063796D"/>
    <w:rsid w:val="00637FD9"/>
    <w:rsid w:val="0064024D"/>
    <w:rsid w:val="0064098A"/>
    <w:rsid w:val="0064120A"/>
    <w:rsid w:val="00641578"/>
    <w:rsid w:val="0064192B"/>
    <w:rsid w:val="006424E6"/>
    <w:rsid w:val="00642728"/>
    <w:rsid w:val="00643B46"/>
    <w:rsid w:val="00644477"/>
    <w:rsid w:val="006451B9"/>
    <w:rsid w:val="006453BA"/>
    <w:rsid w:val="0064743B"/>
    <w:rsid w:val="00647DD6"/>
    <w:rsid w:val="006502E8"/>
    <w:rsid w:val="00650E52"/>
    <w:rsid w:val="006517D5"/>
    <w:rsid w:val="00655108"/>
    <w:rsid w:val="00656757"/>
    <w:rsid w:val="00656B34"/>
    <w:rsid w:val="006601AF"/>
    <w:rsid w:val="006620E0"/>
    <w:rsid w:val="006637F6"/>
    <w:rsid w:val="00664D47"/>
    <w:rsid w:val="00665E7E"/>
    <w:rsid w:val="00666497"/>
    <w:rsid w:val="00667BC4"/>
    <w:rsid w:val="00670599"/>
    <w:rsid w:val="00671962"/>
    <w:rsid w:val="00672D72"/>
    <w:rsid w:val="00673BDC"/>
    <w:rsid w:val="00676B67"/>
    <w:rsid w:val="00680A72"/>
    <w:rsid w:val="00681E68"/>
    <w:rsid w:val="00682EC3"/>
    <w:rsid w:val="0068309E"/>
    <w:rsid w:val="00683168"/>
    <w:rsid w:val="00683227"/>
    <w:rsid w:val="00683F16"/>
    <w:rsid w:val="006852E6"/>
    <w:rsid w:val="00685838"/>
    <w:rsid w:val="0068714A"/>
    <w:rsid w:val="00687A24"/>
    <w:rsid w:val="00690B89"/>
    <w:rsid w:val="0069149A"/>
    <w:rsid w:val="006965D0"/>
    <w:rsid w:val="006A12EC"/>
    <w:rsid w:val="006A32A4"/>
    <w:rsid w:val="006A4A53"/>
    <w:rsid w:val="006A52FF"/>
    <w:rsid w:val="006A57AF"/>
    <w:rsid w:val="006A67F6"/>
    <w:rsid w:val="006A75A2"/>
    <w:rsid w:val="006B0746"/>
    <w:rsid w:val="006B3E16"/>
    <w:rsid w:val="006B486A"/>
    <w:rsid w:val="006B581A"/>
    <w:rsid w:val="006C078E"/>
    <w:rsid w:val="006C11E5"/>
    <w:rsid w:val="006C230E"/>
    <w:rsid w:val="006C2468"/>
    <w:rsid w:val="006C2F8A"/>
    <w:rsid w:val="006C3FCE"/>
    <w:rsid w:val="006C5680"/>
    <w:rsid w:val="006C5F8E"/>
    <w:rsid w:val="006C7F63"/>
    <w:rsid w:val="006D13E5"/>
    <w:rsid w:val="006D2F9C"/>
    <w:rsid w:val="006D3BA1"/>
    <w:rsid w:val="006D4E7C"/>
    <w:rsid w:val="006D6B85"/>
    <w:rsid w:val="006E07FB"/>
    <w:rsid w:val="006E1337"/>
    <w:rsid w:val="006E29DB"/>
    <w:rsid w:val="006E44AE"/>
    <w:rsid w:val="006E4AA4"/>
    <w:rsid w:val="006E5601"/>
    <w:rsid w:val="006E61B3"/>
    <w:rsid w:val="006E7826"/>
    <w:rsid w:val="006F2682"/>
    <w:rsid w:val="006F463B"/>
    <w:rsid w:val="006F4845"/>
    <w:rsid w:val="006F4B6C"/>
    <w:rsid w:val="006F702D"/>
    <w:rsid w:val="007015E7"/>
    <w:rsid w:val="00701867"/>
    <w:rsid w:val="00702075"/>
    <w:rsid w:val="007020B3"/>
    <w:rsid w:val="0070210F"/>
    <w:rsid w:val="007038C4"/>
    <w:rsid w:val="00703BB8"/>
    <w:rsid w:val="0070405D"/>
    <w:rsid w:val="00704131"/>
    <w:rsid w:val="0070607D"/>
    <w:rsid w:val="0070639F"/>
    <w:rsid w:val="00706F41"/>
    <w:rsid w:val="007072D7"/>
    <w:rsid w:val="00710652"/>
    <w:rsid w:val="00711016"/>
    <w:rsid w:val="00712AD0"/>
    <w:rsid w:val="00712D94"/>
    <w:rsid w:val="007145CB"/>
    <w:rsid w:val="0071505A"/>
    <w:rsid w:val="00715C16"/>
    <w:rsid w:val="0071719D"/>
    <w:rsid w:val="00720CF5"/>
    <w:rsid w:val="0072249B"/>
    <w:rsid w:val="0072268E"/>
    <w:rsid w:val="0072292E"/>
    <w:rsid w:val="007248D9"/>
    <w:rsid w:val="00725919"/>
    <w:rsid w:val="007260F5"/>
    <w:rsid w:val="00726326"/>
    <w:rsid w:val="007271CC"/>
    <w:rsid w:val="007273B2"/>
    <w:rsid w:val="00731950"/>
    <w:rsid w:val="007328E0"/>
    <w:rsid w:val="00732C43"/>
    <w:rsid w:val="00732CE6"/>
    <w:rsid w:val="00733C3B"/>
    <w:rsid w:val="00733D34"/>
    <w:rsid w:val="007352EE"/>
    <w:rsid w:val="007354E2"/>
    <w:rsid w:val="00736F10"/>
    <w:rsid w:val="007373EF"/>
    <w:rsid w:val="00737428"/>
    <w:rsid w:val="00737671"/>
    <w:rsid w:val="00737D50"/>
    <w:rsid w:val="0074069D"/>
    <w:rsid w:val="00740BDC"/>
    <w:rsid w:val="00742FB5"/>
    <w:rsid w:val="007437B7"/>
    <w:rsid w:val="00744F45"/>
    <w:rsid w:val="00745FC2"/>
    <w:rsid w:val="0074727A"/>
    <w:rsid w:val="00747760"/>
    <w:rsid w:val="00747EEE"/>
    <w:rsid w:val="00750132"/>
    <w:rsid w:val="0075209A"/>
    <w:rsid w:val="00752D23"/>
    <w:rsid w:val="00753E6A"/>
    <w:rsid w:val="00754B67"/>
    <w:rsid w:val="007566E4"/>
    <w:rsid w:val="00756A68"/>
    <w:rsid w:val="00756B1E"/>
    <w:rsid w:val="00760CA8"/>
    <w:rsid w:val="00762631"/>
    <w:rsid w:val="00762929"/>
    <w:rsid w:val="007631ED"/>
    <w:rsid w:val="00763CAC"/>
    <w:rsid w:val="00764049"/>
    <w:rsid w:val="00764CBC"/>
    <w:rsid w:val="00764CD2"/>
    <w:rsid w:val="00764F1B"/>
    <w:rsid w:val="00765808"/>
    <w:rsid w:val="0076584E"/>
    <w:rsid w:val="00765C13"/>
    <w:rsid w:val="00765D68"/>
    <w:rsid w:val="00766709"/>
    <w:rsid w:val="00770809"/>
    <w:rsid w:val="00772557"/>
    <w:rsid w:val="00773CA3"/>
    <w:rsid w:val="00775BB4"/>
    <w:rsid w:val="00776E1B"/>
    <w:rsid w:val="00780FBE"/>
    <w:rsid w:val="0078177E"/>
    <w:rsid w:val="0078184A"/>
    <w:rsid w:val="00782AAD"/>
    <w:rsid w:val="00782E51"/>
    <w:rsid w:val="007831B3"/>
    <w:rsid w:val="00784259"/>
    <w:rsid w:val="007874C4"/>
    <w:rsid w:val="00792E7B"/>
    <w:rsid w:val="007942A7"/>
    <w:rsid w:val="007947E9"/>
    <w:rsid w:val="00794CAC"/>
    <w:rsid w:val="007A1C17"/>
    <w:rsid w:val="007A211F"/>
    <w:rsid w:val="007A36E0"/>
    <w:rsid w:val="007A379A"/>
    <w:rsid w:val="007A3C43"/>
    <w:rsid w:val="007A4C1B"/>
    <w:rsid w:val="007A68CD"/>
    <w:rsid w:val="007A7087"/>
    <w:rsid w:val="007B0257"/>
    <w:rsid w:val="007B056D"/>
    <w:rsid w:val="007B2389"/>
    <w:rsid w:val="007B27CB"/>
    <w:rsid w:val="007B30EE"/>
    <w:rsid w:val="007B6172"/>
    <w:rsid w:val="007B70C7"/>
    <w:rsid w:val="007B7B59"/>
    <w:rsid w:val="007B7C7D"/>
    <w:rsid w:val="007C037B"/>
    <w:rsid w:val="007C0523"/>
    <w:rsid w:val="007C182F"/>
    <w:rsid w:val="007C430F"/>
    <w:rsid w:val="007C64D5"/>
    <w:rsid w:val="007C6F86"/>
    <w:rsid w:val="007D0BDF"/>
    <w:rsid w:val="007D1F9F"/>
    <w:rsid w:val="007D25D5"/>
    <w:rsid w:val="007D3376"/>
    <w:rsid w:val="007D3DBE"/>
    <w:rsid w:val="007D3E81"/>
    <w:rsid w:val="007D41CC"/>
    <w:rsid w:val="007D4DC6"/>
    <w:rsid w:val="007D58E6"/>
    <w:rsid w:val="007D58FE"/>
    <w:rsid w:val="007D6561"/>
    <w:rsid w:val="007D6C58"/>
    <w:rsid w:val="007D6F08"/>
    <w:rsid w:val="007E05E4"/>
    <w:rsid w:val="007E1D2E"/>
    <w:rsid w:val="007E4B08"/>
    <w:rsid w:val="007E5948"/>
    <w:rsid w:val="007E6602"/>
    <w:rsid w:val="007E6C97"/>
    <w:rsid w:val="007E7F27"/>
    <w:rsid w:val="007F06A9"/>
    <w:rsid w:val="007F3002"/>
    <w:rsid w:val="007F5087"/>
    <w:rsid w:val="007F5D0A"/>
    <w:rsid w:val="008000D5"/>
    <w:rsid w:val="00800D6D"/>
    <w:rsid w:val="00801F65"/>
    <w:rsid w:val="008023F0"/>
    <w:rsid w:val="00802488"/>
    <w:rsid w:val="00802FF9"/>
    <w:rsid w:val="00805821"/>
    <w:rsid w:val="008064A5"/>
    <w:rsid w:val="00810A59"/>
    <w:rsid w:val="008111C0"/>
    <w:rsid w:val="00811C9C"/>
    <w:rsid w:val="00812AF9"/>
    <w:rsid w:val="00815B38"/>
    <w:rsid w:val="008166ED"/>
    <w:rsid w:val="00821F4E"/>
    <w:rsid w:val="00824EAC"/>
    <w:rsid w:val="0082522D"/>
    <w:rsid w:val="00825C5D"/>
    <w:rsid w:val="00825EEA"/>
    <w:rsid w:val="008269D0"/>
    <w:rsid w:val="008276A2"/>
    <w:rsid w:val="00832644"/>
    <w:rsid w:val="008340B5"/>
    <w:rsid w:val="008342E9"/>
    <w:rsid w:val="00834CC0"/>
    <w:rsid w:val="00834DC2"/>
    <w:rsid w:val="00835D0B"/>
    <w:rsid w:val="008361EF"/>
    <w:rsid w:val="008369BD"/>
    <w:rsid w:val="00836A3F"/>
    <w:rsid w:val="00836D73"/>
    <w:rsid w:val="00836D8E"/>
    <w:rsid w:val="008370F1"/>
    <w:rsid w:val="0083795B"/>
    <w:rsid w:val="00840027"/>
    <w:rsid w:val="0084072F"/>
    <w:rsid w:val="008436E5"/>
    <w:rsid w:val="00843888"/>
    <w:rsid w:val="00843DBE"/>
    <w:rsid w:val="008449E0"/>
    <w:rsid w:val="00844CCD"/>
    <w:rsid w:val="00850F54"/>
    <w:rsid w:val="00850F60"/>
    <w:rsid w:val="008536E5"/>
    <w:rsid w:val="00853775"/>
    <w:rsid w:val="008542A6"/>
    <w:rsid w:val="008545F2"/>
    <w:rsid w:val="00854902"/>
    <w:rsid w:val="00854BA0"/>
    <w:rsid w:val="00854F55"/>
    <w:rsid w:val="008550DF"/>
    <w:rsid w:val="0085632A"/>
    <w:rsid w:val="00856BFE"/>
    <w:rsid w:val="00857840"/>
    <w:rsid w:val="00860188"/>
    <w:rsid w:val="00861CC3"/>
    <w:rsid w:val="00861EB4"/>
    <w:rsid w:val="00862FC2"/>
    <w:rsid w:val="008631AD"/>
    <w:rsid w:val="00863383"/>
    <w:rsid w:val="008634AA"/>
    <w:rsid w:val="0086350E"/>
    <w:rsid w:val="00865026"/>
    <w:rsid w:val="00865365"/>
    <w:rsid w:val="00866232"/>
    <w:rsid w:val="00866BC1"/>
    <w:rsid w:val="008674D0"/>
    <w:rsid w:val="008674EE"/>
    <w:rsid w:val="00867AC1"/>
    <w:rsid w:val="00867D02"/>
    <w:rsid w:val="00871D48"/>
    <w:rsid w:val="00872B23"/>
    <w:rsid w:val="00874251"/>
    <w:rsid w:val="00874C4A"/>
    <w:rsid w:val="0087772C"/>
    <w:rsid w:val="0087790F"/>
    <w:rsid w:val="0088076E"/>
    <w:rsid w:val="00880C1C"/>
    <w:rsid w:val="00880EA2"/>
    <w:rsid w:val="00880F21"/>
    <w:rsid w:val="00881155"/>
    <w:rsid w:val="008827C6"/>
    <w:rsid w:val="00883B51"/>
    <w:rsid w:val="008851B3"/>
    <w:rsid w:val="00887E3D"/>
    <w:rsid w:val="00890324"/>
    <w:rsid w:val="008907EE"/>
    <w:rsid w:val="00891C7E"/>
    <w:rsid w:val="0089379E"/>
    <w:rsid w:val="008967D3"/>
    <w:rsid w:val="00896A24"/>
    <w:rsid w:val="00897C9C"/>
    <w:rsid w:val="00897F1B"/>
    <w:rsid w:val="008A16B8"/>
    <w:rsid w:val="008A194F"/>
    <w:rsid w:val="008A20BE"/>
    <w:rsid w:val="008A2C58"/>
    <w:rsid w:val="008A349E"/>
    <w:rsid w:val="008A426C"/>
    <w:rsid w:val="008A538A"/>
    <w:rsid w:val="008A577D"/>
    <w:rsid w:val="008A6A7C"/>
    <w:rsid w:val="008B05F8"/>
    <w:rsid w:val="008B5438"/>
    <w:rsid w:val="008B729A"/>
    <w:rsid w:val="008C1734"/>
    <w:rsid w:val="008C32D4"/>
    <w:rsid w:val="008C3726"/>
    <w:rsid w:val="008C52F0"/>
    <w:rsid w:val="008C5947"/>
    <w:rsid w:val="008C5A40"/>
    <w:rsid w:val="008C5E14"/>
    <w:rsid w:val="008C6259"/>
    <w:rsid w:val="008C760B"/>
    <w:rsid w:val="008D0296"/>
    <w:rsid w:val="008D032E"/>
    <w:rsid w:val="008D0413"/>
    <w:rsid w:val="008D0B2F"/>
    <w:rsid w:val="008D0E13"/>
    <w:rsid w:val="008D19D4"/>
    <w:rsid w:val="008D1E6D"/>
    <w:rsid w:val="008D279D"/>
    <w:rsid w:val="008D28AD"/>
    <w:rsid w:val="008D5DD9"/>
    <w:rsid w:val="008D6C3A"/>
    <w:rsid w:val="008D7B46"/>
    <w:rsid w:val="008E0FB8"/>
    <w:rsid w:val="008E2423"/>
    <w:rsid w:val="008E26AD"/>
    <w:rsid w:val="008E26D5"/>
    <w:rsid w:val="008E4F9B"/>
    <w:rsid w:val="008E6AC3"/>
    <w:rsid w:val="008F0972"/>
    <w:rsid w:val="008F2DAB"/>
    <w:rsid w:val="008F2E15"/>
    <w:rsid w:val="008F2E46"/>
    <w:rsid w:val="008F45FB"/>
    <w:rsid w:val="008F5FF6"/>
    <w:rsid w:val="00901F1D"/>
    <w:rsid w:val="00905C56"/>
    <w:rsid w:val="00906C46"/>
    <w:rsid w:val="00907D5A"/>
    <w:rsid w:val="0091114D"/>
    <w:rsid w:val="00912595"/>
    <w:rsid w:val="00912E70"/>
    <w:rsid w:val="009135EA"/>
    <w:rsid w:val="009172A3"/>
    <w:rsid w:val="009213F8"/>
    <w:rsid w:val="00921B41"/>
    <w:rsid w:val="00922D1D"/>
    <w:rsid w:val="00922D43"/>
    <w:rsid w:val="00926C6E"/>
    <w:rsid w:val="00927255"/>
    <w:rsid w:val="009273DB"/>
    <w:rsid w:val="00927870"/>
    <w:rsid w:val="00931093"/>
    <w:rsid w:val="00931A07"/>
    <w:rsid w:val="00932805"/>
    <w:rsid w:val="00933A42"/>
    <w:rsid w:val="009340F2"/>
    <w:rsid w:val="009372B9"/>
    <w:rsid w:val="00940BF0"/>
    <w:rsid w:val="00941D8A"/>
    <w:rsid w:val="00942054"/>
    <w:rsid w:val="00944DAA"/>
    <w:rsid w:val="009462B6"/>
    <w:rsid w:val="00946FA4"/>
    <w:rsid w:val="00951168"/>
    <w:rsid w:val="00951B01"/>
    <w:rsid w:val="00955400"/>
    <w:rsid w:val="00956BB1"/>
    <w:rsid w:val="00956F5C"/>
    <w:rsid w:val="00960617"/>
    <w:rsid w:val="0096076B"/>
    <w:rsid w:val="0096226E"/>
    <w:rsid w:val="0096275C"/>
    <w:rsid w:val="0096285B"/>
    <w:rsid w:val="00964A8B"/>
    <w:rsid w:val="00965331"/>
    <w:rsid w:val="00965338"/>
    <w:rsid w:val="00965483"/>
    <w:rsid w:val="009666B0"/>
    <w:rsid w:val="009758A5"/>
    <w:rsid w:val="009759B0"/>
    <w:rsid w:val="00975F30"/>
    <w:rsid w:val="0098003F"/>
    <w:rsid w:val="009808AA"/>
    <w:rsid w:val="00980CCB"/>
    <w:rsid w:val="00981177"/>
    <w:rsid w:val="00981B55"/>
    <w:rsid w:val="00983F3F"/>
    <w:rsid w:val="0098427E"/>
    <w:rsid w:val="00985228"/>
    <w:rsid w:val="009861E6"/>
    <w:rsid w:val="00986869"/>
    <w:rsid w:val="00986FB1"/>
    <w:rsid w:val="0098718A"/>
    <w:rsid w:val="0098771F"/>
    <w:rsid w:val="00991296"/>
    <w:rsid w:val="009926A4"/>
    <w:rsid w:val="00993AE0"/>
    <w:rsid w:val="00993F23"/>
    <w:rsid w:val="0099425B"/>
    <w:rsid w:val="009960D3"/>
    <w:rsid w:val="00996724"/>
    <w:rsid w:val="009A07EF"/>
    <w:rsid w:val="009A0F69"/>
    <w:rsid w:val="009A1090"/>
    <w:rsid w:val="009A10DA"/>
    <w:rsid w:val="009A393E"/>
    <w:rsid w:val="009A4953"/>
    <w:rsid w:val="009B0D12"/>
    <w:rsid w:val="009B1032"/>
    <w:rsid w:val="009B1D0D"/>
    <w:rsid w:val="009B1F30"/>
    <w:rsid w:val="009B440A"/>
    <w:rsid w:val="009B4884"/>
    <w:rsid w:val="009B4A81"/>
    <w:rsid w:val="009B653F"/>
    <w:rsid w:val="009C02A0"/>
    <w:rsid w:val="009C0A78"/>
    <w:rsid w:val="009C0B40"/>
    <w:rsid w:val="009C140E"/>
    <w:rsid w:val="009C1BD1"/>
    <w:rsid w:val="009C1E9B"/>
    <w:rsid w:val="009C22F4"/>
    <w:rsid w:val="009C2AD4"/>
    <w:rsid w:val="009C48A3"/>
    <w:rsid w:val="009C4990"/>
    <w:rsid w:val="009C5544"/>
    <w:rsid w:val="009C5CE6"/>
    <w:rsid w:val="009C5D61"/>
    <w:rsid w:val="009C6825"/>
    <w:rsid w:val="009C72C8"/>
    <w:rsid w:val="009D0F34"/>
    <w:rsid w:val="009D1A60"/>
    <w:rsid w:val="009D3AE5"/>
    <w:rsid w:val="009D4100"/>
    <w:rsid w:val="009D4C1B"/>
    <w:rsid w:val="009D5406"/>
    <w:rsid w:val="009D63EC"/>
    <w:rsid w:val="009D6933"/>
    <w:rsid w:val="009D7889"/>
    <w:rsid w:val="009E0ADC"/>
    <w:rsid w:val="009E1DF8"/>
    <w:rsid w:val="009E2F2E"/>
    <w:rsid w:val="009E3E7D"/>
    <w:rsid w:val="009E4189"/>
    <w:rsid w:val="009E5093"/>
    <w:rsid w:val="009E512D"/>
    <w:rsid w:val="009E5261"/>
    <w:rsid w:val="009E5FB1"/>
    <w:rsid w:val="009E6F9A"/>
    <w:rsid w:val="009F1D55"/>
    <w:rsid w:val="009F213D"/>
    <w:rsid w:val="009F27B4"/>
    <w:rsid w:val="009F295D"/>
    <w:rsid w:val="009F417C"/>
    <w:rsid w:val="009F5C6A"/>
    <w:rsid w:val="009F5E32"/>
    <w:rsid w:val="009F65EA"/>
    <w:rsid w:val="009F6D7D"/>
    <w:rsid w:val="00A01F35"/>
    <w:rsid w:val="00A035B0"/>
    <w:rsid w:val="00A043BD"/>
    <w:rsid w:val="00A04998"/>
    <w:rsid w:val="00A04CFB"/>
    <w:rsid w:val="00A052A1"/>
    <w:rsid w:val="00A0597E"/>
    <w:rsid w:val="00A072B4"/>
    <w:rsid w:val="00A07F7A"/>
    <w:rsid w:val="00A128EA"/>
    <w:rsid w:val="00A12A7F"/>
    <w:rsid w:val="00A13BC2"/>
    <w:rsid w:val="00A15500"/>
    <w:rsid w:val="00A1610F"/>
    <w:rsid w:val="00A20B81"/>
    <w:rsid w:val="00A225AD"/>
    <w:rsid w:val="00A225C7"/>
    <w:rsid w:val="00A256D4"/>
    <w:rsid w:val="00A26555"/>
    <w:rsid w:val="00A269BE"/>
    <w:rsid w:val="00A27E53"/>
    <w:rsid w:val="00A30A8B"/>
    <w:rsid w:val="00A310F7"/>
    <w:rsid w:val="00A33B3B"/>
    <w:rsid w:val="00A34F9D"/>
    <w:rsid w:val="00A3594A"/>
    <w:rsid w:val="00A36161"/>
    <w:rsid w:val="00A36631"/>
    <w:rsid w:val="00A3789A"/>
    <w:rsid w:val="00A40BF4"/>
    <w:rsid w:val="00A424EA"/>
    <w:rsid w:val="00A425BE"/>
    <w:rsid w:val="00A42613"/>
    <w:rsid w:val="00A431AD"/>
    <w:rsid w:val="00A43207"/>
    <w:rsid w:val="00A45861"/>
    <w:rsid w:val="00A46318"/>
    <w:rsid w:val="00A51C9D"/>
    <w:rsid w:val="00A526E8"/>
    <w:rsid w:val="00A5428B"/>
    <w:rsid w:val="00A5606E"/>
    <w:rsid w:val="00A560BF"/>
    <w:rsid w:val="00A56B3F"/>
    <w:rsid w:val="00A56B7C"/>
    <w:rsid w:val="00A6005A"/>
    <w:rsid w:val="00A60628"/>
    <w:rsid w:val="00A61CB3"/>
    <w:rsid w:val="00A62860"/>
    <w:rsid w:val="00A62ABD"/>
    <w:rsid w:val="00A64C99"/>
    <w:rsid w:val="00A735EC"/>
    <w:rsid w:val="00A74177"/>
    <w:rsid w:val="00A753BE"/>
    <w:rsid w:val="00A80C20"/>
    <w:rsid w:val="00A81493"/>
    <w:rsid w:val="00A81DD5"/>
    <w:rsid w:val="00A823C9"/>
    <w:rsid w:val="00A83523"/>
    <w:rsid w:val="00A846B3"/>
    <w:rsid w:val="00A84CAB"/>
    <w:rsid w:val="00A85336"/>
    <w:rsid w:val="00A869FB"/>
    <w:rsid w:val="00A873BD"/>
    <w:rsid w:val="00A87E10"/>
    <w:rsid w:val="00A90E70"/>
    <w:rsid w:val="00A9120F"/>
    <w:rsid w:val="00A956DE"/>
    <w:rsid w:val="00A95927"/>
    <w:rsid w:val="00A96063"/>
    <w:rsid w:val="00A960AB"/>
    <w:rsid w:val="00A96741"/>
    <w:rsid w:val="00A96B52"/>
    <w:rsid w:val="00A9759E"/>
    <w:rsid w:val="00A977DB"/>
    <w:rsid w:val="00AA16AD"/>
    <w:rsid w:val="00AA181D"/>
    <w:rsid w:val="00AA21F4"/>
    <w:rsid w:val="00AA4C1A"/>
    <w:rsid w:val="00AA5716"/>
    <w:rsid w:val="00AA6AEB"/>
    <w:rsid w:val="00AA781A"/>
    <w:rsid w:val="00AA7B84"/>
    <w:rsid w:val="00AB0213"/>
    <w:rsid w:val="00AB04D3"/>
    <w:rsid w:val="00AB0D40"/>
    <w:rsid w:val="00AB1306"/>
    <w:rsid w:val="00AB421F"/>
    <w:rsid w:val="00AB46D5"/>
    <w:rsid w:val="00AB47E8"/>
    <w:rsid w:val="00AB5F33"/>
    <w:rsid w:val="00AB7EF4"/>
    <w:rsid w:val="00AC0CDA"/>
    <w:rsid w:val="00AC1329"/>
    <w:rsid w:val="00AC194D"/>
    <w:rsid w:val="00AC23A8"/>
    <w:rsid w:val="00AC3D2B"/>
    <w:rsid w:val="00AC402C"/>
    <w:rsid w:val="00AC4463"/>
    <w:rsid w:val="00AC478B"/>
    <w:rsid w:val="00AC5330"/>
    <w:rsid w:val="00AC5D4E"/>
    <w:rsid w:val="00AC64F2"/>
    <w:rsid w:val="00AC7A77"/>
    <w:rsid w:val="00AD068D"/>
    <w:rsid w:val="00AD1D19"/>
    <w:rsid w:val="00AD2C35"/>
    <w:rsid w:val="00AD4CC2"/>
    <w:rsid w:val="00AD5C59"/>
    <w:rsid w:val="00AD5F43"/>
    <w:rsid w:val="00AD6170"/>
    <w:rsid w:val="00AE2AA0"/>
    <w:rsid w:val="00AE2CEA"/>
    <w:rsid w:val="00AE3045"/>
    <w:rsid w:val="00AE33CD"/>
    <w:rsid w:val="00AE3C13"/>
    <w:rsid w:val="00AE509A"/>
    <w:rsid w:val="00AE6A20"/>
    <w:rsid w:val="00AE6E95"/>
    <w:rsid w:val="00AF0999"/>
    <w:rsid w:val="00AF0D02"/>
    <w:rsid w:val="00AF12C4"/>
    <w:rsid w:val="00AF21A4"/>
    <w:rsid w:val="00AF3E13"/>
    <w:rsid w:val="00AF4493"/>
    <w:rsid w:val="00AF4FDD"/>
    <w:rsid w:val="00AF7EDF"/>
    <w:rsid w:val="00B01670"/>
    <w:rsid w:val="00B02D10"/>
    <w:rsid w:val="00B02ED1"/>
    <w:rsid w:val="00B05254"/>
    <w:rsid w:val="00B05A20"/>
    <w:rsid w:val="00B05EC1"/>
    <w:rsid w:val="00B06717"/>
    <w:rsid w:val="00B0769C"/>
    <w:rsid w:val="00B1061E"/>
    <w:rsid w:val="00B10C22"/>
    <w:rsid w:val="00B10EED"/>
    <w:rsid w:val="00B1332F"/>
    <w:rsid w:val="00B13670"/>
    <w:rsid w:val="00B1417F"/>
    <w:rsid w:val="00B145D0"/>
    <w:rsid w:val="00B154A1"/>
    <w:rsid w:val="00B163DB"/>
    <w:rsid w:val="00B175F0"/>
    <w:rsid w:val="00B17BA1"/>
    <w:rsid w:val="00B20655"/>
    <w:rsid w:val="00B21410"/>
    <w:rsid w:val="00B227ED"/>
    <w:rsid w:val="00B23C22"/>
    <w:rsid w:val="00B2552B"/>
    <w:rsid w:val="00B25D8D"/>
    <w:rsid w:val="00B265F0"/>
    <w:rsid w:val="00B26A33"/>
    <w:rsid w:val="00B27CF9"/>
    <w:rsid w:val="00B30587"/>
    <w:rsid w:val="00B34298"/>
    <w:rsid w:val="00B34F5D"/>
    <w:rsid w:val="00B35CE9"/>
    <w:rsid w:val="00B40F5F"/>
    <w:rsid w:val="00B414B2"/>
    <w:rsid w:val="00B41764"/>
    <w:rsid w:val="00B418C8"/>
    <w:rsid w:val="00B4410E"/>
    <w:rsid w:val="00B4527D"/>
    <w:rsid w:val="00B45851"/>
    <w:rsid w:val="00B46633"/>
    <w:rsid w:val="00B47035"/>
    <w:rsid w:val="00B47388"/>
    <w:rsid w:val="00B474E2"/>
    <w:rsid w:val="00B51D47"/>
    <w:rsid w:val="00B51D86"/>
    <w:rsid w:val="00B522AE"/>
    <w:rsid w:val="00B529F0"/>
    <w:rsid w:val="00B52DB0"/>
    <w:rsid w:val="00B53971"/>
    <w:rsid w:val="00B55F1A"/>
    <w:rsid w:val="00B57039"/>
    <w:rsid w:val="00B60B2A"/>
    <w:rsid w:val="00B60EDD"/>
    <w:rsid w:val="00B63160"/>
    <w:rsid w:val="00B63F92"/>
    <w:rsid w:val="00B64173"/>
    <w:rsid w:val="00B645AC"/>
    <w:rsid w:val="00B64A01"/>
    <w:rsid w:val="00B64CF8"/>
    <w:rsid w:val="00B65D8F"/>
    <w:rsid w:val="00B65E56"/>
    <w:rsid w:val="00B66C37"/>
    <w:rsid w:val="00B679A9"/>
    <w:rsid w:val="00B67D94"/>
    <w:rsid w:val="00B7196D"/>
    <w:rsid w:val="00B71FC0"/>
    <w:rsid w:val="00B72013"/>
    <w:rsid w:val="00B736D5"/>
    <w:rsid w:val="00B7428E"/>
    <w:rsid w:val="00B74871"/>
    <w:rsid w:val="00B75CF4"/>
    <w:rsid w:val="00B75D3A"/>
    <w:rsid w:val="00B803CA"/>
    <w:rsid w:val="00B80CC5"/>
    <w:rsid w:val="00B82411"/>
    <w:rsid w:val="00B83E0E"/>
    <w:rsid w:val="00B845A9"/>
    <w:rsid w:val="00B8716D"/>
    <w:rsid w:val="00B87A29"/>
    <w:rsid w:val="00B87F76"/>
    <w:rsid w:val="00B906F3"/>
    <w:rsid w:val="00B920A9"/>
    <w:rsid w:val="00B92479"/>
    <w:rsid w:val="00B93932"/>
    <w:rsid w:val="00B94825"/>
    <w:rsid w:val="00B94B5C"/>
    <w:rsid w:val="00B96776"/>
    <w:rsid w:val="00B97B93"/>
    <w:rsid w:val="00BA02A6"/>
    <w:rsid w:val="00BA0A24"/>
    <w:rsid w:val="00BA12AB"/>
    <w:rsid w:val="00BA2335"/>
    <w:rsid w:val="00BA2B19"/>
    <w:rsid w:val="00BA516E"/>
    <w:rsid w:val="00BA5935"/>
    <w:rsid w:val="00BA664A"/>
    <w:rsid w:val="00BA715A"/>
    <w:rsid w:val="00BA7456"/>
    <w:rsid w:val="00BA7F4A"/>
    <w:rsid w:val="00BB001C"/>
    <w:rsid w:val="00BB0B24"/>
    <w:rsid w:val="00BB141F"/>
    <w:rsid w:val="00BB2B8E"/>
    <w:rsid w:val="00BB3051"/>
    <w:rsid w:val="00BB3A5E"/>
    <w:rsid w:val="00BB45F4"/>
    <w:rsid w:val="00BB5C92"/>
    <w:rsid w:val="00BB7EE1"/>
    <w:rsid w:val="00BC0F48"/>
    <w:rsid w:val="00BC17F9"/>
    <w:rsid w:val="00BC21CA"/>
    <w:rsid w:val="00BC2C66"/>
    <w:rsid w:val="00BC5030"/>
    <w:rsid w:val="00BC59A0"/>
    <w:rsid w:val="00BC79B3"/>
    <w:rsid w:val="00BC7B47"/>
    <w:rsid w:val="00BC7E15"/>
    <w:rsid w:val="00BD01F7"/>
    <w:rsid w:val="00BD26B6"/>
    <w:rsid w:val="00BD270B"/>
    <w:rsid w:val="00BD4960"/>
    <w:rsid w:val="00BD4CDA"/>
    <w:rsid w:val="00BD60AA"/>
    <w:rsid w:val="00BD731C"/>
    <w:rsid w:val="00BD7CB1"/>
    <w:rsid w:val="00BE121B"/>
    <w:rsid w:val="00BE2D01"/>
    <w:rsid w:val="00BE2F63"/>
    <w:rsid w:val="00BE4117"/>
    <w:rsid w:val="00BE4D0C"/>
    <w:rsid w:val="00BE4D67"/>
    <w:rsid w:val="00BE7DBD"/>
    <w:rsid w:val="00BF1BA2"/>
    <w:rsid w:val="00BF3299"/>
    <w:rsid w:val="00BF3DE4"/>
    <w:rsid w:val="00BF447C"/>
    <w:rsid w:val="00BF5590"/>
    <w:rsid w:val="00BF5D2A"/>
    <w:rsid w:val="00BF64A8"/>
    <w:rsid w:val="00BF6E18"/>
    <w:rsid w:val="00BF7B2A"/>
    <w:rsid w:val="00C00E73"/>
    <w:rsid w:val="00C02775"/>
    <w:rsid w:val="00C0573D"/>
    <w:rsid w:val="00C05AA1"/>
    <w:rsid w:val="00C06A0B"/>
    <w:rsid w:val="00C078C4"/>
    <w:rsid w:val="00C07962"/>
    <w:rsid w:val="00C1272F"/>
    <w:rsid w:val="00C13104"/>
    <w:rsid w:val="00C13CBF"/>
    <w:rsid w:val="00C1618C"/>
    <w:rsid w:val="00C16A60"/>
    <w:rsid w:val="00C16C18"/>
    <w:rsid w:val="00C17060"/>
    <w:rsid w:val="00C170D7"/>
    <w:rsid w:val="00C17834"/>
    <w:rsid w:val="00C21AF1"/>
    <w:rsid w:val="00C23843"/>
    <w:rsid w:val="00C24977"/>
    <w:rsid w:val="00C24BE6"/>
    <w:rsid w:val="00C30167"/>
    <w:rsid w:val="00C30B2D"/>
    <w:rsid w:val="00C33146"/>
    <w:rsid w:val="00C33DFE"/>
    <w:rsid w:val="00C34E13"/>
    <w:rsid w:val="00C36DDB"/>
    <w:rsid w:val="00C373EC"/>
    <w:rsid w:val="00C400DC"/>
    <w:rsid w:val="00C450D4"/>
    <w:rsid w:val="00C46B4A"/>
    <w:rsid w:val="00C50137"/>
    <w:rsid w:val="00C50733"/>
    <w:rsid w:val="00C511F1"/>
    <w:rsid w:val="00C513EC"/>
    <w:rsid w:val="00C51566"/>
    <w:rsid w:val="00C5173F"/>
    <w:rsid w:val="00C52F97"/>
    <w:rsid w:val="00C53684"/>
    <w:rsid w:val="00C53871"/>
    <w:rsid w:val="00C54548"/>
    <w:rsid w:val="00C54BC5"/>
    <w:rsid w:val="00C56329"/>
    <w:rsid w:val="00C573F6"/>
    <w:rsid w:val="00C6009B"/>
    <w:rsid w:val="00C609A2"/>
    <w:rsid w:val="00C616F0"/>
    <w:rsid w:val="00C620F5"/>
    <w:rsid w:val="00C63361"/>
    <w:rsid w:val="00C63BCE"/>
    <w:rsid w:val="00C65CED"/>
    <w:rsid w:val="00C66ED4"/>
    <w:rsid w:val="00C675C5"/>
    <w:rsid w:val="00C71CF7"/>
    <w:rsid w:val="00C7382E"/>
    <w:rsid w:val="00C752C1"/>
    <w:rsid w:val="00C75ABE"/>
    <w:rsid w:val="00C76128"/>
    <w:rsid w:val="00C7789D"/>
    <w:rsid w:val="00C80A17"/>
    <w:rsid w:val="00C80B04"/>
    <w:rsid w:val="00C826C2"/>
    <w:rsid w:val="00C858B3"/>
    <w:rsid w:val="00C85C80"/>
    <w:rsid w:val="00C867B8"/>
    <w:rsid w:val="00C86E94"/>
    <w:rsid w:val="00C90196"/>
    <w:rsid w:val="00C9097A"/>
    <w:rsid w:val="00C90B00"/>
    <w:rsid w:val="00C96000"/>
    <w:rsid w:val="00C96A36"/>
    <w:rsid w:val="00C96B2E"/>
    <w:rsid w:val="00C970E6"/>
    <w:rsid w:val="00C9712F"/>
    <w:rsid w:val="00C9773E"/>
    <w:rsid w:val="00CA24E8"/>
    <w:rsid w:val="00CA25CA"/>
    <w:rsid w:val="00CA2C9C"/>
    <w:rsid w:val="00CA499C"/>
    <w:rsid w:val="00CA6213"/>
    <w:rsid w:val="00CB06C1"/>
    <w:rsid w:val="00CB11FF"/>
    <w:rsid w:val="00CB1955"/>
    <w:rsid w:val="00CB5465"/>
    <w:rsid w:val="00CB6454"/>
    <w:rsid w:val="00CB64D9"/>
    <w:rsid w:val="00CB76FB"/>
    <w:rsid w:val="00CB799E"/>
    <w:rsid w:val="00CC0E3B"/>
    <w:rsid w:val="00CC1AFF"/>
    <w:rsid w:val="00CC1B1C"/>
    <w:rsid w:val="00CC2438"/>
    <w:rsid w:val="00CC28A5"/>
    <w:rsid w:val="00CC484B"/>
    <w:rsid w:val="00CC529C"/>
    <w:rsid w:val="00CC6288"/>
    <w:rsid w:val="00CC792C"/>
    <w:rsid w:val="00CD0219"/>
    <w:rsid w:val="00CD0494"/>
    <w:rsid w:val="00CD165B"/>
    <w:rsid w:val="00CD176C"/>
    <w:rsid w:val="00CD25A6"/>
    <w:rsid w:val="00CD2F2B"/>
    <w:rsid w:val="00CD34F8"/>
    <w:rsid w:val="00CD46AB"/>
    <w:rsid w:val="00CD5009"/>
    <w:rsid w:val="00CD6CCD"/>
    <w:rsid w:val="00CD725A"/>
    <w:rsid w:val="00CD753C"/>
    <w:rsid w:val="00CE028A"/>
    <w:rsid w:val="00CE0741"/>
    <w:rsid w:val="00CE165E"/>
    <w:rsid w:val="00CE2B8C"/>
    <w:rsid w:val="00CE3182"/>
    <w:rsid w:val="00CE415D"/>
    <w:rsid w:val="00CE4E5B"/>
    <w:rsid w:val="00CE5BD4"/>
    <w:rsid w:val="00CE5C38"/>
    <w:rsid w:val="00CE5DAF"/>
    <w:rsid w:val="00CE5E4F"/>
    <w:rsid w:val="00CE678D"/>
    <w:rsid w:val="00CE6E5A"/>
    <w:rsid w:val="00CF005A"/>
    <w:rsid w:val="00CF01CC"/>
    <w:rsid w:val="00CF1139"/>
    <w:rsid w:val="00CF2FF0"/>
    <w:rsid w:val="00CF309B"/>
    <w:rsid w:val="00CF30D8"/>
    <w:rsid w:val="00CF3159"/>
    <w:rsid w:val="00CF3BFD"/>
    <w:rsid w:val="00CF43CE"/>
    <w:rsid w:val="00CF5A5C"/>
    <w:rsid w:val="00CF61E8"/>
    <w:rsid w:val="00CF651D"/>
    <w:rsid w:val="00CF6626"/>
    <w:rsid w:val="00CF7D61"/>
    <w:rsid w:val="00D00701"/>
    <w:rsid w:val="00D00A24"/>
    <w:rsid w:val="00D014A0"/>
    <w:rsid w:val="00D046A6"/>
    <w:rsid w:val="00D046CF"/>
    <w:rsid w:val="00D05F99"/>
    <w:rsid w:val="00D06621"/>
    <w:rsid w:val="00D078F7"/>
    <w:rsid w:val="00D07FD3"/>
    <w:rsid w:val="00D110C6"/>
    <w:rsid w:val="00D11B4A"/>
    <w:rsid w:val="00D1385F"/>
    <w:rsid w:val="00D14741"/>
    <w:rsid w:val="00D151FE"/>
    <w:rsid w:val="00D15A58"/>
    <w:rsid w:val="00D20321"/>
    <w:rsid w:val="00D20A0A"/>
    <w:rsid w:val="00D2307D"/>
    <w:rsid w:val="00D23FC8"/>
    <w:rsid w:val="00D244FF"/>
    <w:rsid w:val="00D2524A"/>
    <w:rsid w:val="00D2690A"/>
    <w:rsid w:val="00D31C35"/>
    <w:rsid w:val="00D32063"/>
    <w:rsid w:val="00D328FE"/>
    <w:rsid w:val="00D32D11"/>
    <w:rsid w:val="00D32DE5"/>
    <w:rsid w:val="00D35394"/>
    <w:rsid w:val="00D36C5A"/>
    <w:rsid w:val="00D3750C"/>
    <w:rsid w:val="00D3790D"/>
    <w:rsid w:val="00D37E08"/>
    <w:rsid w:val="00D4006C"/>
    <w:rsid w:val="00D4285A"/>
    <w:rsid w:val="00D437BC"/>
    <w:rsid w:val="00D44187"/>
    <w:rsid w:val="00D44AC8"/>
    <w:rsid w:val="00D45DEF"/>
    <w:rsid w:val="00D460F3"/>
    <w:rsid w:val="00D4705D"/>
    <w:rsid w:val="00D47F5B"/>
    <w:rsid w:val="00D52EC4"/>
    <w:rsid w:val="00D54C29"/>
    <w:rsid w:val="00D553EE"/>
    <w:rsid w:val="00D5634C"/>
    <w:rsid w:val="00D57662"/>
    <w:rsid w:val="00D577E8"/>
    <w:rsid w:val="00D60950"/>
    <w:rsid w:val="00D642D0"/>
    <w:rsid w:val="00D64364"/>
    <w:rsid w:val="00D64EB4"/>
    <w:rsid w:val="00D65642"/>
    <w:rsid w:val="00D661F2"/>
    <w:rsid w:val="00D66F5A"/>
    <w:rsid w:val="00D677B3"/>
    <w:rsid w:val="00D71A3A"/>
    <w:rsid w:val="00D72965"/>
    <w:rsid w:val="00D73271"/>
    <w:rsid w:val="00D751EE"/>
    <w:rsid w:val="00D76410"/>
    <w:rsid w:val="00D765CD"/>
    <w:rsid w:val="00D77735"/>
    <w:rsid w:val="00D778DC"/>
    <w:rsid w:val="00D80851"/>
    <w:rsid w:val="00D81AC2"/>
    <w:rsid w:val="00D81ADA"/>
    <w:rsid w:val="00D82D94"/>
    <w:rsid w:val="00D832FC"/>
    <w:rsid w:val="00D83BB6"/>
    <w:rsid w:val="00D83F79"/>
    <w:rsid w:val="00D855DD"/>
    <w:rsid w:val="00D8582D"/>
    <w:rsid w:val="00D870ED"/>
    <w:rsid w:val="00D90BB5"/>
    <w:rsid w:val="00D913D9"/>
    <w:rsid w:val="00D943BB"/>
    <w:rsid w:val="00D94AC7"/>
    <w:rsid w:val="00D96437"/>
    <w:rsid w:val="00D97697"/>
    <w:rsid w:val="00D97905"/>
    <w:rsid w:val="00DA120C"/>
    <w:rsid w:val="00DA19D3"/>
    <w:rsid w:val="00DA261B"/>
    <w:rsid w:val="00DA4EEF"/>
    <w:rsid w:val="00DA5072"/>
    <w:rsid w:val="00DA6AB2"/>
    <w:rsid w:val="00DA7952"/>
    <w:rsid w:val="00DA7A2D"/>
    <w:rsid w:val="00DB005E"/>
    <w:rsid w:val="00DB1D9D"/>
    <w:rsid w:val="00DB3E36"/>
    <w:rsid w:val="00DB41E8"/>
    <w:rsid w:val="00DB444F"/>
    <w:rsid w:val="00DB62F4"/>
    <w:rsid w:val="00DB7061"/>
    <w:rsid w:val="00DB79D2"/>
    <w:rsid w:val="00DC062D"/>
    <w:rsid w:val="00DC0A82"/>
    <w:rsid w:val="00DC3686"/>
    <w:rsid w:val="00DC391A"/>
    <w:rsid w:val="00DC3DFD"/>
    <w:rsid w:val="00DC43E0"/>
    <w:rsid w:val="00DC4415"/>
    <w:rsid w:val="00DC5CE6"/>
    <w:rsid w:val="00DC5E32"/>
    <w:rsid w:val="00DC66BC"/>
    <w:rsid w:val="00DC7894"/>
    <w:rsid w:val="00DD1E3B"/>
    <w:rsid w:val="00DD28A9"/>
    <w:rsid w:val="00DD2F0B"/>
    <w:rsid w:val="00DD3DF6"/>
    <w:rsid w:val="00DD4400"/>
    <w:rsid w:val="00DD7A16"/>
    <w:rsid w:val="00DE2445"/>
    <w:rsid w:val="00DE3692"/>
    <w:rsid w:val="00DE4141"/>
    <w:rsid w:val="00DE69E2"/>
    <w:rsid w:val="00DE6DF3"/>
    <w:rsid w:val="00DF12AE"/>
    <w:rsid w:val="00DF15D5"/>
    <w:rsid w:val="00DF2A2F"/>
    <w:rsid w:val="00DF3970"/>
    <w:rsid w:val="00DF3A31"/>
    <w:rsid w:val="00DF4495"/>
    <w:rsid w:val="00DF671A"/>
    <w:rsid w:val="00DF6A62"/>
    <w:rsid w:val="00DF75F0"/>
    <w:rsid w:val="00E001A3"/>
    <w:rsid w:val="00E00543"/>
    <w:rsid w:val="00E01B25"/>
    <w:rsid w:val="00E0228D"/>
    <w:rsid w:val="00E03ABC"/>
    <w:rsid w:val="00E04507"/>
    <w:rsid w:val="00E0613E"/>
    <w:rsid w:val="00E0645D"/>
    <w:rsid w:val="00E07A83"/>
    <w:rsid w:val="00E10F19"/>
    <w:rsid w:val="00E11EB4"/>
    <w:rsid w:val="00E15013"/>
    <w:rsid w:val="00E15889"/>
    <w:rsid w:val="00E17206"/>
    <w:rsid w:val="00E176AF"/>
    <w:rsid w:val="00E20669"/>
    <w:rsid w:val="00E2235D"/>
    <w:rsid w:val="00E22C87"/>
    <w:rsid w:val="00E23AF6"/>
    <w:rsid w:val="00E24425"/>
    <w:rsid w:val="00E25555"/>
    <w:rsid w:val="00E267B1"/>
    <w:rsid w:val="00E277C6"/>
    <w:rsid w:val="00E3183D"/>
    <w:rsid w:val="00E32CAF"/>
    <w:rsid w:val="00E32CCB"/>
    <w:rsid w:val="00E32F8F"/>
    <w:rsid w:val="00E33990"/>
    <w:rsid w:val="00E33D11"/>
    <w:rsid w:val="00E407FC"/>
    <w:rsid w:val="00E42F81"/>
    <w:rsid w:val="00E43E81"/>
    <w:rsid w:val="00E4420B"/>
    <w:rsid w:val="00E449F2"/>
    <w:rsid w:val="00E450AE"/>
    <w:rsid w:val="00E4510B"/>
    <w:rsid w:val="00E45902"/>
    <w:rsid w:val="00E46385"/>
    <w:rsid w:val="00E46A69"/>
    <w:rsid w:val="00E508BC"/>
    <w:rsid w:val="00E52FB1"/>
    <w:rsid w:val="00E53110"/>
    <w:rsid w:val="00E53629"/>
    <w:rsid w:val="00E53AE9"/>
    <w:rsid w:val="00E54996"/>
    <w:rsid w:val="00E56660"/>
    <w:rsid w:val="00E569E2"/>
    <w:rsid w:val="00E56AA2"/>
    <w:rsid w:val="00E575CB"/>
    <w:rsid w:val="00E60412"/>
    <w:rsid w:val="00E614AD"/>
    <w:rsid w:val="00E62323"/>
    <w:rsid w:val="00E623A4"/>
    <w:rsid w:val="00E62AA9"/>
    <w:rsid w:val="00E62B72"/>
    <w:rsid w:val="00E633B0"/>
    <w:rsid w:val="00E6448D"/>
    <w:rsid w:val="00E648E4"/>
    <w:rsid w:val="00E65295"/>
    <w:rsid w:val="00E67891"/>
    <w:rsid w:val="00E70C86"/>
    <w:rsid w:val="00E7405A"/>
    <w:rsid w:val="00E76864"/>
    <w:rsid w:val="00E775E7"/>
    <w:rsid w:val="00E7781E"/>
    <w:rsid w:val="00E827F9"/>
    <w:rsid w:val="00E82AEF"/>
    <w:rsid w:val="00E82FE3"/>
    <w:rsid w:val="00E843B4"/>
    <w:rsid w:val="00E86435"/>
    <w:rsid w:val="00E86580"/>
    <w:rsid w:val="00E86788"/>
    <w:rsid w:val="00E86C64"/>
    <w:rsid w:val="00E90227"/>
    <w:rsid w:val="00E92520"/>
    <w:rsid w:val="00E9324D"/>
    <w:rsid w:val="00E95517"/>
    <w:rsid w:val="00E96D1E"/>
    <w:rsid w:val="00E97D52"/>
    <w:rsid w:val="00E97EAD"/>
    <w:rsid w:val="00E97EEF"/>
    <w:rsid w:val="00EA0010"/>
    <w:rsid w:val="00EA009F"/>
    <w:rsid w:val="00EA1EBF"/>
    <w:rsid w:val="00EA1FE4"/>
    <w:rsid w:val="00EA277C"/>
    <w:rsid w:val="00EA326A"/>
    <w:rsid w:val="00EA32B7"/>
    <w:rsid w:val="00EA3D43"/>
    <w:rsid w:val="00EA4935"/>
    <w:rsid w:val="00EB0739"/>
    <w:rsid w:val="00EB0B1D"/>
    <w:rsid w:val="00EB0E0E"/>
    <w:rsid w:val="00EB0E7B"/>
    <w:rsid w:val="00EB211E"/>
    <w:rsid w:val="00EB28C1"/>
    <w:rsid w:val="00EB319F"/>
    <w:rsid w:val="00EB33CE"/>
    <w:rsid w:val="00EB367C"/>
    <w:rsid w:val="00EB3E0D"/>
    <w:rsid w:val="00EB4984"/>
    <w:rsid w:val="00EB6614"/>
    <w:rsid w:val="00EB6885"/>
    <w:rsid w:val="00EB6BCC"/>
    <w:rsid w:val="00EC0786"/>
    <w:rsid w:val="00EC0FFF"/>
    <w:rsid w:val="00EC2806"/>
    <w:rsid w:val="00EC369F"/>
    <w:rsid w:val="00EC4A60"/>
    <w:rsid w:val="00EC62BA"/>
    <w:rsid w:val="00EC73D8"/>
    <w:rsid w:val="00EC7839"/>
    <w:rsid w:val="00EC7FAC"/>
    <w:rsid w:val="00ED011A"/>
    <w:rsid w:val="00ED0BA8"/>
    <w:rsid w:val="00ED2205"/>
    <w:rsid w:val="00ED477A"/>
    <w:rsid w:val="00ED5834"/>
    <w:rsid w:val="00ED58AA"/>
    <w:rsid w:val="00ED6961"/>
    <w:rsid w:val="00ED6BB6"/>
    <w:rsid w:val="00ED74DD"/>
    <w:rsid w:val="00EE00E5"/>
    <w:rsid w:val="00EE0DB9"/>
    <w:rsid w:val="00EE1154"/>
    <w:rsid w:val="00EE2214"/>
    <w:rsid w:val="00EE3CF4"/>
    <w:rsid w:val="00EE5FDD"/>
    <w:rsid w:val="00EE62DD"/>
    <w:rsid w:val="00EE6659"/>
    <w:rsid w:val="00EE720B"/>
    <w:rsid w:val="00EF0B26"/>
    <w:rsid w:val="00EF0D81"/>
    <w:rsid w:val="00EF11C6"/>
    <w:rsid w:val="00EF1EF8"/>
    <w:rsid w:val="00EF394C"/>
    <w:rsid w:val="00EF524A"/>
    <w:rsid w:val="00EF6473"/>
    <w:rsid w:val="00F0002F"/>
    <w:rsid w:val="00F006F5"/>
    <w:rsid w:val="00F00F9A"/>
    <w:rsid w:val="00F01B8A"/>
    <w:rsid w:val="00F026CE"/>
    <w:rsid w:val="00F03833"/>
    <w:rsid w:val="00F041A6"/>
    <w:rsid w:val="00F103B9"/>
    <w:rsid w:val="00F10CCE"/>
    <w:rsid w:val="00F112B8"/>
    <w:rsid w:val="00F122CD"/>
    <w:rsid w:val="00F125A2"/>
    <w:rsid w:val="00F146EB"/>
    <w:rsid w:val="00F153CA"/>
    <w:rsid w:val="00F215A6"/>
    <w:rsid w:val="00F216C1"/>
    <w:rsid w:val="00F224DD"/>
    <w:rsid w:val="00F248CB"/>
    <w:rsid w:val="00F24E42"/>
    <w:rsid w:val="00F25253"/>
    <w:rsid w:val="00F25C7A"/>
    <w:rsid w:val="00F27029"/>
    <w:rsid w:val="00F2712D"/>
    <w:rsid w:val="00F279E5"/>
    <w:rsid w:val="00F30D44"/>
    <w:rsid w:val="00F32ADF"/>
    <w:rsid w:val="00F3328B"/>
    <w:rsid w:val="00F3330C"/>
    <w:rsid w:val="00F33BE2"/>
    <w:rsid w:val="00F34AEA"/>
    <w:rsid w:val="00F36867"/>
    <w:rsid w:val="00F40AEA"/>
    <w:rsid w:val="00F44057"/>
    <w:rsid w:val="00F50B81"/>
    <w:rsid w:val="00F53078"/>
    <w:rsid w:val="00F55870"/>
    <w:rsid w:val="00F56532"/>
    <w:rsid w:val="00F56D59"/>
    <w:rsid w:val="00F57312"/>
    <w:rsid w:val="00F5745D"/>
    <w:rsid w:val="00F578C0"/>
    <w:rsid w:val="00F60225"/>
    <w:rsid w:val="00F60611"/>
    <w:rsid w:val="00F616B0"/>
    <w:rsid w:val="00F63F15"/>
    <w:rsid w:val="00F64AE5"/>
    <w:rsid w:val="00F6669E"/>
    <w:rsid w:val="00F67DC6"/>
    <w:rsid w:val="00F700E5"/>
    <w:rsid w:val="00F72FA2"/>
    <w:rsid w:val="00F73AC7"/>
    <w:rsid w:val="00F74E79"/>
    <w:rsid w:val="00F754E9"/>
    <w:rsid w:val="00F75A8C"/>
    <w:rsid w:val="00F75CF8"/>
    <w:rsid w:val="00F76E3D"/>
    <w:rsid w:val="00F801C4"/>
    <w:rsid w:val="00F8030A"/>
    <w:rsid w:val="00F80CE4"/>
    <w:rsid w:val="00F80E97"/>
    <w:rsid w:val="00F81D0E"/>
    <w:rsid w:val="00F82F23"/>
    <w:rsid w:val="00F8382F"/>
    <w:rsid w:val="00F83BA7"/>
    <w:rsid w:val="00F85733"/>
    <w:rsid w:val="00F85A8A"/>
    <w:rsid w:val="00F85B98"/>
    <w:rsid w:val="00F8649C"/>
    <w:rsid w:val="00F87064"/>
    <w:rsid w:val="00F901A9"/>
    <w:rsid w:val="00F90F58"/>
    <w:rsid w:val="00F91260"/>
    <w:rsid w:val="00F9167D"/>
    <w:rsid w:val="00F91C67"/>
    <w:rsid w:val="00F92077"/>
    <w:rsid w:val="00F93FEB"/>
    <w:rsid w:val="00F960AA"/>
    <w:rsid w:val="00F962B2"/>
    <w:rsid w:val="00FA000F"/>
    <w:rsid w:val="00FA1373"/>
    <w:rsid w:val="00FA3B84"/>
    <w:rsid w:val="00FA4BE1"/>
    <w:rsid w:val="00FA4FE7"/>
    <w:rsid w:val="00FA5F3C"/>
    <w:rsid w:val="00FA64D3"/>
    <w:rsid w:val="00FA6D34"/>
    <w:rsid w:val="00FA74C5"/>
    <w:rsid w:val="00FB130D"/>
    <w:rsid w:val="00FB38A9"/>
    <w:rsid w:val="00FB3F66"/>
    <w:rsid w:val="00FB4EC7"/>
    <w:rsid w:val="00FB5652"/>
    <w:rsid w:val="00FB648A"/>
    <w:rsid w:val="00FC00DE"/>
    <w:rsid w:val="00FC0E2F"/>
    <w:rsid w:val="00FC1239"/>
    <w:rsid w:val="00FC1871"/>
    <w:rsid w:val="00FC21EB"/>
    <w:rsid w:val="00FC3CB9"/>
    <w:rsid w:val="00FC4BD5"/>
    <w:rsid w:val="00FC5204"/>
    <w:rsid w:val="00FC5BA4"/>
    <w:rsid w:val="00FC5EC6"/>
    <w:rsid w:val="00FC6223"/>
    <w:rsid w:val="00FC685E"/>
    <w:rsid w:val="00FC7844"/>
    <w:rsid w:val="00FD1952"/>
    <w:rsid w:val="00FD2030"/>
    <w:rsid w:val="00FD27EA"/>
    <w:rsid w:val="00FD286B"/>
    <w:rsid w:val="00FD42B1"/>
    <w:rsid w:val="00FD43CB"/>
    <w:rsid w:val="00FD5ACD"/>
    <w:rsid w:val="00FD619D"/>
    <w:rsid w:val="00FE03D5"/>
    <w:rsid w:val="00FE122B"/>
    <w:rsid w:val="00FE1936"/>
    <w:rsid w:val="00FE1C56"/>
    <w:rsid w:val="00FE2632"/>
    <w:rsid w:val="00FE532E"/>
    <w:rsid w:val="00FE5CFB"/>
    <w:rsid w:val="00FE5D0F"/>
    <w:rsid w:val="00FE6A47"/>
    <w:rsid w:val="00FE759E"/>
    <w:rsid w:val="00FE77A5"/>
    <w:rsid w:val="00FE7DF5"/>
    <w:rsid w:val="00FE7DF7"/>
    <w:rsid w:val="00FE7EF5"/>
    <w:rsid w:val="00FF2D6B"/>
    <w:rsid w:val="00FF31EA"/>
    <w:rsid w:val="00FF5F7E"/>
    <w:rsid w:val="00FF5FAB"/>
    <w:rsid w:val="00FF72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002D"/>
  <w15:docId w15:val="{DDBEFFC7-9D7C-4CC0-A8C5-B19EA657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60"/>
  </w:style>
  <w:style w:type="paragraph" w:styleId="Heading1">
    <w:name w:val="heading 1"/>
    <w:basedOn w:val="Normal"/>
    <w:next w:val="Normal"/>
    <w:link w:val="Heading1Char"/>
    <w:uiPriority w:val="9"/>
    <w:qFormat/>
    <w:rsid w:val="00F2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712D"/>
    <w:pPr>
      <w:spacing w:after="0" w:line="240" w:lineRule="auto"/>
    </w:pPr>
  </w:style>
  <w:style w:type="paragraph" w:styleId="BalloonText">
    <w:name w:val="Balloon Text"/>
    <w:basedOn w:val="Normal"/>
    <w:link w:val="BalloonTextChar"/>
    <w:uiPriority w:val="99"/>
    <w:semiHidden/>
    <w:unhideWhenUsed/>
    <w:rsid w:val="00F2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2D"/>
    <w:rPr>
      <w:rFonts w:ascii="Tahoma" w:hAnsi="Tahoma" w:cs="Tahoma"/>
      <w:sz w:val="16"/>
      <w:szCs w:val="16"/>
    </w:rPr>
  </w:style>
  <w:style w:type="table" w:styleId="TableGrid">
    <w:name w:val="Table Grid"/>
    <w:basedOn w:val="TableNormal"/>
    <w:uiPriority w:val="59"/>
    <w:rsid w:val="0025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0E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D5009"/>
    <w:rPr>
      <w:color w:val="0000FF"/>
      <w:u w:val="single"/>
    </w:rPr>
  </w:style>
  <w:style w:type="paragraph" w:styleId="Header">
    <w:name w:val="header"/>
    <w:basedOn w:val="Normal"/>
    <w:link w:val="HeaderChar"/>
    <w:uiPriority w:val="99"/>
    <w:unhideWhenUsed/>
    <w:rsid w:val="007E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2E"/>
  </w:style>
  <w:style w:type="paragraph" w:styleId="Footer">
    <w:name w:val="footer"/>
    <w:basedOn w:val="Normal"/>
    <w:link w:val="FooterChar"/>
    <w:uiPriority w:val="99"/>
    <w:unhideWhenUsed/>
    <w:rsid w:val="007E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2E"/>
  </w:style>
  <w:style w:type="character" w:styleId="CommentReference">
    <w:name w:val="annotation reference"/>
    <w:basedOn w:val="DefaultParagraphFont"/>
    <w:uiPriority w:val="99"/>
    <w:semiHidden/>
    <w:unhideWhenUsed/>
    <w:rsid w:val="00BD270B"/>
    <w:rPr>
      <w:sz w:val="16"/>
      <w:szCs w:val="16"/>
    </w:rPr>
  </w:style>
  <w:style w:type="paragraph" w:styleId="CommentText">
    <w:name w:val="annotation text"/>
    <w:basedOn w:val="Normal"/>
    <w:link w:val="CommentTextChar"/>
    <w:uiPriority w:val="99"/>
    <w:semiHidden/>
    <w:unhideWhenUsed/>
    <w:rsid w:val="00BD270B"/>
    <w:pPr>
      <w:spacing w:line="240" w:lineRule="auto"/>
    </w:pPr>
    <w:rPr>
      <w:sz w:val="20"/>
      <w:szCs w:val="20"/>
    </w:rPr>
  </w:style>
  <w:style w:type="character" w:customStyle="1" w:styleId="CommentTextChar">
    <w:name w:val="Comment Text Char"/>
    <w:basedOn w:val="DefaultParagraphFont"/>
    <w:link w:val="CommentText"/>
    <w:uiPriority w:val="99"/>
    <w:semiHidden/>
    <w:rsid w:val="00BD270B"/>
    <w:rPr>
      <w:sz w:val="20"/>
      <w:szCs w:val="20"/>
    </w:rPr>
  </w:style>
  <w:style w:type="paragraph" w:styleId="CommentSubject">
    <w:name w:val="annotation subject"/>
    <w:basedOn w:val="CommentText"/>
    <w:next w:val="CommentText"/>
    <w:link w:val="CommentSubjectChar"/>
    <w:uiPriority w:val="99"/>
    <w:semiHidden/>
    <w:unhideWhenUsed/>
    <w:rsid w:val="00BD270B"/>
    <w:rPr>
      <w:b/>
      <w:bCs/>
    </w:rPr>
  </w:style>
  <w:style w:type="character" w:customStyle="1" w:styleId="CommentSubjectChar">
    <w:name w:val="Comment Subject Char"/>
    <w:basedOn w:val="CommentTextChar"/>
    <w:link w:val="CommentSubject"/>
    <w:uiPriority w:val="99"/>
    <w:semiHidden/>
    <w:rsid w:val="00BD270B"/>
    <w:rPr>
      <w:b/>
      <w:bCs/>
      <w:sz w:val="20"/>
      <w:szCs w:val="20"/>
    </w:rPr>
  </w:style>
  <w:style w:type="character" w:customStyle="1" w:styleId="NoSpacingChar">
    <w:name w:val="No Spacing Char"/>
    <w:basedOn w:val="DefaultParagraphFont"/>
    <w:link w:val="NoSpacing"/>
    <w:uiPriority w:val="1"/>
    <w:rsid w:val="00782E51"/>
  </w:style>
  <w:style w:type="paragraph" w:styleId="ListParagraph">
    <w:name w:val="List Paragraph"/>
    <w:basedOn w:val="Normal"/>
    <w:uiPriority w:val="34"/>
    <w:qFormat/>
    <w:rsid w:val="00BE4117"/>
    <w:pPr>
      <w:spacing w:after="160" w:line="259" w:lineRule="auto"/>
      <w:ind w:left="720"/>
      <w:contextualSpacing/>
    </w:pPr>
  </w:style>
  <w:style w:type="table" w:customStyle="1" w:styleId="ListTable4-Accent51">
    <w:name w:val="List Table 4 - Accent 51"/>
    <w:basedOn w:val="TableNormal"/>
    <w:uiPriority w:val="49"/>
    <w:rsid w:val="00232B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45675D"/>
    <w:rPr>
      <w:color w:val="605E5C"/>
      <w:shd w:val="clear" w:color="auto" w:fill="E1DFDD"/>
    </w:rPr>
  </w:style>
  <w:style w:type="character" w:customStyle="1" w:styleId="UnresolvedMention2">
    <w:name w:val="Unresolved Mention2"/>
    <w:basedOn w:val="DefaultParagraphFont"/>
    <w:uiPriority w:val="99"/>
    <w:semiHidden/>
    <w:unhideWhenUsed/>
    <w:rsid w:val="00834DC2"/>
    <w:rPr>
      <w:color w:val="605E5C"/>
      <w:shd w:val="clear" w:color="auto" w:fill="E1DFDD"/>
    </w:rPr>
  </w:style>
  <w:style w:type="table" w:styleId="GridTable4-Accent1">
    <w:name w:val="Grid Table 4 Accent 1"/>
    <w:basedOn w:val="TableNormal"/>
    <w:uiPriority w:val="49"/>
    <w:rsid w:val="008438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D7A1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0D3B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0D3B1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DA261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E277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177159065">
      <w:bodyDiv w:val="1"/>
      <w:marLeft w:val="0"/>
      <w:marRight w:val="0"/>
      <w:marTop w:val="0"/>
      <w:marBottom w:val="0"/>
      <w:divBdr>
        <w:top w:val="none" w:sz="0" w:space="0" w:color="auto"/>
        <w:left w:val="none" w:sz="0" w:space="0" w:color="auto"/>
        <w:bottom w:val="none" w:sz="0" w:space="0" w:color="auto"/>
        <w:right w:val="none" w:sz="0" w:space="0" w:color="auto"/>
      </w:divBdr>
    </w:div>
    <w:div w:id="484712557">
      <w:bodyDiv w:val="1"/>
      <w:marLeft w:val="0"/>
      <w:marRight w:val="0"/>
      <w:marTop w:val="0"/>
      <w:marBottom w:val="0"/>
      <w:divBdr>
        <w:top w:val="none" w:sz="0" w:space="0" w:color="auto"/>
        <w:left w:val="none" w:sz="0" w:space="0" w:color="auto"/>
        <w:bottom w:val="none" w:sz="0" w:space="0" w:color="auto"/>
        <w:right w:val="none" w:sz="0" w:space="0" w:color="auto"/>
      </w:divBdr>
    </w:div>
    <w:div w:id="571233653">
      <w:bodyDiv w:val="1"/>
      <w:marLeft w:val="0"/>
      <w:marRight w:val="0"/>
      <w:marTop w:val="0"/>
      <w:marBottom w:val="0"/>
      <w:divBdr>
        <w:top w:val="none" w:sz="0" w:space="0" w:color="auto"/>
        <w:left w:val="none" w:sz="0" w:space="0" w:color="auto"/>
        <w:bottom w:val="none" w:sz="0" w:space="0" w:color="auto"/>
        <w:right w:val="none" w:sz="0" w:space="0" w:color="auto"/>
      </w:divBdr>
    </w:div>
    <w:div w:id="588974724">
      <w:bodyDiv w:val="1"/>
      <w:marLeft w:val="0"/>
      <w:marRight w:val="0"/>
      <w:marTop w:val="0"/>
      <w:marBottom w:val="0"/>
      <w:divBdr>
        <w:top w:val="none" w:sz="0" w:space="0" w:color="auto"/>
        <w:left w:val="none" w:sz="0" w:space="0" w:color="auto"/>
        <w:bottom w:val="none" w:sz="0" w:space="0" w:color="auto"/>
        <w:right w:val="none" w:sz="0" w:space="0" w:color="auto"/>
      </w:divBdr>
    </w:div>
    <w:div w:id="616985097">
      <w:bodyDiv w:val="1"/>
      <w:marLeft w:val="0"/>
      <w:marRight w:val="0"/>
      <w:marTop w:val="0"/>
      <w:marBottom w:val="0"/>
      <w:divBdr>
        <w:top w:val="none" w:sz="0" w:space="0" w:color="auto"/>
        <w:left w:val="none" w:sz="0" w:space="0" w:color="auto"/>
        <w:bottom w:val="none" w:sz="0" w:space="0" w:color="auto"/>
        <w:right w:val="none" w:sz="0" w:space="0" w:color="auto"/>
      </w:divBdr>
    </w:div>
    <w:div w:id="627468634">
      <w:bodyDiv w:val="1"/>
      <w:marLeft w:val="0"/>
      <w:marRight w:val="0"/>
      <w:marTop w:val="0"/>
      <w:marBottom w:val="0"/>
      <w:divBdr>
        <w:top w:val="none" w:sz="0" w:space="0" w:color="auto"/>
        <w:left w:val="none" w:sz="0" w:space="0" w:color="auto"/>
        <w:bottom w:val="none" w:sz="0" w:space="0" w:color="auto"/>
        <w:right w:val="none" w:sz="0" w:space="0" w:color="auto"/>
      </w:divBdr>
    </w:div>
    <w:div w:id="692338332">
      <w:bodyDiv w:val="1"/>
      <w:marLeft w:val="0"/>
      <w:marRight w:val="0"/>
      <w:marTop w:val="0"/>
      <w:marBottom w:val="0"/>
      <w:divBdr>
        <w:top w:val="none" w:sz="0" w:space="0" w:color="auto"/>
        <w:left w:val="none" w:sz="0" w:space="0" w:color="auto"/>
        <w:bottom w:val="none" w:sz="0" w:space="0" w:color="auto"/>
        <w:right w:val="none" w:sz="0" w:space="0" w:color="auto"/>
      </w:divBdr>
    </w:div>
    <w:div w:id="723069261">
      <w:bodyDiv w:val="1"/>
      <w:marLeft w:val="0"/>
      <w:marRight w:val="0"/>
      <w:marTop w:val="0"/>
      <w:marBottom w:val="0"/>
      <w:divBdr>
        <w:top w:val="none" w:sz="0" w:space="0" w:color="auto"/>
        <w:left w:val="none" w:sz="0" w:space="0" w:color="auto"/>
        <w:bottom w:val="none" w:sz="0" w:space="0" w:color="auto"/>
        <w:right w:val="none" w:sz="0" w:space="0" w:color="auto"/>
      </w:divBdr>
    </w:div>
    <w:div w:id="731126497">
      <w:bodyDiv w:val="1"/>
      <w:marLeft w:val="0"/>
      <w:marRight w:val="0"/>
      <w:marTop w:val="0"/>
      <w:marBottom w:val="0"/>
      <w:divBdr>
        <w:top w:val="none" w:sz="0" w:space="0" w:color="auto"/>
        <w:left w:val="none" w:sz="0" w:space="0" w:color="auto"/>
        <w:bottom w:val="none" w:sz="0" w:space="0" w:color="auto"/>
        <w:right w:val="none" w:sz="0" w:space="0" w:color="auto"/>
      </w:divBdr>
    </w:div>
    <w:div w:id="742921274">
      <w:bodyDiv w:val="1"/>
      <w:marLeft w:val="0"/>
      <w:marRight w:val="0"/>
      <w:marTop w:val="0"/>
      <w:marBottom w:val="0"/>
      <w:divBdr>
        <w:top w:val="none" w:sz="0" w:space="0" w:color="auto"/>
        <w:left w:val="none" w:sz="0" w:space="0" w:color="auto"/>
        <w:bottom w:val="none" w:sz="0" w:space="0" w:color="auto"/>
        <w:right w:val="none" w:sz="0" w:space="0" w:color="auto"/>
      </w:divBdr>
    </w:div>
    <w:div w:id="908079451">
      <w:bodyDiv w:val="1"/>
      <w:marLeft w:val="0"/>
      <w:marRight w:val="0"/>
      <w:marTop w:val="0"/>
      <w:marBottom w:val="0"/>
      <w:divBdr>
        <w:top w:val="none" w:sz="0" w:space="0" w:color="auto"/>
        <w:left w:val="none" w:sz="0" w:space="0" w:color="auto"/>
        <w:bottom w:val="none" w:sz="0" w:space="0" w:color="auto"/>
        <w:right w:val="none" w:sz="0" w:space="0" w:color="auto"/>
      </w:divBdr>
    </w:div>
    <w:div w:id="920066878">
      <w:bodyDiv w:val="1"/>
      <w:marLeft w:val="0"/>
      <w:marRight w:val="0"/>
      <w:marTop w:val="0"/>
      <w:marBottom w:val="0"/>
      <w:divBdr>
        <w:top w:val="none" w:sz="0" w:space="0" w:color="auto"/>
        <w:left w:val="none" w:sz="0" w:space="0" w:color="auto"/>
        <w:bottom w:val="none" w:sz="0" w:space="0" w:color="auto"/>
        <w:right w:val="none" w:sz="0" w:space="0" w:color="auto"/>
      </w:divBdr>
    </w:div>
    <w:div w:id="958537348">
      <w:bodyDiv w:val="1"/>
      <w:marLeft w:val="0"/>
      <w:marRight w:val="0"/>
      <w:marTop w:val="0"/>
      <w:marBottom w:val="0"/>
      <w:divBdr>
        <w:top w:val="none" w:sz="0" w:space="0" w:color="auto"/>
        <w:left w:val="none" w:sz="0" w:space="0" w:color="auto"/>
        <w:bottom w:val="none" w:sz="0" w:space="0" w:color="auto"/>
        <w:right w:val="none" w:sz="0" w:space="0" w:color="auto"/>
      </w:divBdr>
    </w:div>
    <w:div w:id="1066418647">
      <w:bodyDiv w:val="1"/>
      <w:marLeft w:val="0"/>
      <w:marRight w:val="0"/>
      <w:marTop w:val="0"/>
      <w:marBottom w:val="0"/>
      <w:divBdr>
        <w:top w:val="none" w:sz="0" w:space="0" w:color="auto"/>
        <w:left w:val="none" w:sz="0" w:space="0" w:color="auto"/>
        <w:bottom w:val="none" w:sz="0" w:space="0" w:color="auto"/>
        <w:right w:val="none" w:sz="0" w:space="0" w:color="auto"/>
      </w:divBdr>
    </w:div>
    <w:div w:id="1193878164">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263760097">
      <w:bodyDiv w:val="1"/>
      <w:marLeft w:val="0"/>
      <w:marRight w:val="0"/>
      <w:marTop w:val="0"/>
      <w:marBottom w:val="0"/>
      <w:divBdr>
        <w:top w:val="none" w:sz="0" w:space="0" w:color="auto"/>
        <w:left w:val="none" w:sz="0" w:space="0" w:color="auto"/>
        <w:bottom w:val="none" w:sz="0" w:space="0" w:color="auto"/>
        <w:right w:val="none" w:sz="0" w:space="0" w:color="auto"/>
      </w:divBdr>
    </w:div>
    <w:div w:id="1307197628">
      <w:bodyDiv w:val="1"/>
      <w:marLeft w:val="0"/>
      <w:marRight w:val="0"/>
      <w:marTop w:val="0"/>
      <w:marBottom w:val="0"/>
      <w:divBdr>
        <w:top w:val="none" w:sz="0" w:space="0" w:color="auto"/>
        <w:left w:val="none" w:sz="0" w:space="0" w:color="auto"/>
        <w:bottom w:val="none" w:sz="0" w:space="0" w:color="auto"/>
        <w:right w:val="none" w:sz="0" w:space="0" w:color="auto"/>
      </w:divBdr>
    </w:div>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476682346">
      <w:bodyDiv w:val="1"/>
      <w:marLeft w:val="0"/>
      <w:marRight w:val="0"/>
      <w:marTop w:val="0"/>
      <w:marBottom w:val="0"/>
      <w:divBdr>
        <w:top w:val="none" w:sz="0" w:space="0" w:color="auto"/>
        <w:left w:val="none" w:sz="0" w:space="0" w:color="auto"/>
        <w:bottom w:val="none" w:sz="0" w:space="0" w:color="auto"/>
        <w:right w:val="none" w:sz="0" w:space="0" w:color="auto"/>
      </w:divBdr>
    </w:div>
    <w:div w:id="1542552639">
      <w:bodyDiv w:val="1"/>
      <w:marLeft w:val="0"/>
      <w:marRight w:val="0"/>
      <w:marTop w:val="0"/>
      <w:marBottom w:val="0"/>
      <w:divBdr>
        <w:top w:val="none" w:sz="0" w:space="0" w:color="auto"/>
        <w:left w:val="none" w:sz="0" w:space="0" w:color="auto"/>
        <w:bottom w:val="none" w:sz="0" w:space="0" w:color="auto"/>
        <w:right w:val="none" w:sz="0" w:space="0" w:color="auto"/>
      </w:divBdr>
    </w:div>
    <w:div w:id="1612516615">
      <w:bodyDiv w:val="1"/>
      <w:marLeft w:val="0"/>
      <w:marRight w:val="0"/>
      <w:marTop w:val="0"/>
      <w:marBottom w:val="0"/>
      <w:divBdr>
        <w:top w:val="none" w:sz="0" w:space="0" w:color="auto"/>
        <w:left w:val="none" w:sz="0" w:space="0" w:color="auto"/>
        <w:bottom w:val="none" w:sz="0" w:space="0" w:color="auto"/>
        <w:right w:val="none" w:sz="0" w:space="0" w:color="auto"/>
      </w:divBdr>
    </w:div>
    <w:div w:id="1726249752">
      <w:bodyDiv w:val="1"/>
      <w:marLeft w:val="0"/>
      <w:marRight w:val="0"/>
      <w:marTop w:val="0"/>
      <w:marBottom w:val="0"/>
      <w:divBdr>
        <w:top w:val="none" w:sz="0" w:space="0" w:color="auto"/>
        <w:left w:val="none" w:sz="0" w:space="0" w:color="auto"/>
        <w:bottom w:val="none" w:sz="0" w:space="0" w:color="auto"/>
        <w:right w:val="none" w:sz="0" w:space="0" w:color="auto"/>
      </w:divBdr>
    </w:div>
    <w:div w:id="2018773501">
      <w:bodyDiv w:val="1"/>
      <w:marLeft w:val="0"/>
      <w:marRight w:val="0"/>
      <w:marTop w:val="0"/>
      <w:marBottom w:val="0"/>
      <w:divBdr>
        <w:top w:val="none" w:sz="0" w:space="0" w:color="auto"/>
        <w:left w:val="none" w:sz="0" w:space="0" w:color="auto"/>
        <w:bottom w:val="none" w:sz="0" w:space="0" w:color="auto"/>
        <w:right w:val="none" w:sz="0" w:space="0" w:color="auto"/>
      </w:divBdr>
    </w:div>
    <w:div w:id="2146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watson@freshprodu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reshproduce.com/insi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Marie\Documents\210%20Analytics\Clients\IRI\2022\November%202022\Line_graph_produce_November_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e-Marie\Documents\210%20Analytics\Clients\IRI\2022\November%202022\Line_graph_produce_November_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e-Marie\Documents\210%20Analytics\Clients\IRI\2022\November%202022\Line_graph_produce_November_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900"/>
            </a:pPr>
            <a:r>
              <a:rPr lang="en-US" sz="900"/>
              <a:t>% Dollar growth versus YA</a:t>
            </a:r>
            <a:r>
              <a:rPr lang="en-US" sz="900" baseline="0"/>
              <a:t> and 2019</a:t>
            </a:r>
            <a:endParaRPr lang="en-US" sz="900"/>
          </a:p>
        </c:rich>
      </c:tx>
      <c:overlay val="0"/>
    </c:title>
    <c:autoTitleDeleted val="0"/>
    <c:plotArea>
      <c:layout/>
      <c:lineChart>
        <c:grouping val="standard"/>
        <c:varyColors val="0"/>
        <c:ser>
          <c:idx val="0"/>
          <c:order val="0"/>
          <c:tx>
            <c:strRef>
              <c:f>Sheet1!$A$30</c:f>
              <c:strCache>
                <c:ptCount val="1"/>
                <c:pt idx="0">
                  <c:v>Produce dpt  </c:v>
                </c:pt>
              </c:strCache>
            </c:strRef>
          </c:tx>
          <c:marker>
            <c:symbol val="none"/>
          </c:marker>
          <c:dLbls>
            <c:dLbl>
              <c:idx val="0"/>
              <c:layout>
                <c:manualLayout>
                  <c:x val="-6.3073042185404743E-2"/>
                  <c:y val="-1.09999965354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43-42C2-AF38-16C22E8B735F}"/>
                </c:ext>
              </c:extLst>
            </c:dLbl>
            <c:dLbl>
              <c:idx val="1"/>
              <c:layout>
                <c:manualLayout>
                  <c:x val="-3.2262228751839012E-2"/>
                  <c:y val="-1.899999401574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43-42C2-AF38-16C22E8B735F}"/>
                </c:ext>
              </c:extLst>
            </c:dLbl>
            <c:dLbl>
              <c:idx val="5"/>
              <c:layout>
                <c:manualLayout>
                  <c:x val="-2.4229214437575215E-2"/>
                  <c:y val="-1.4999995275592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43-42C2-AF38-16C22E8B735F}"/>
                </c:ext>
              </c:extLst>
            </c:dLbl>
            <c:dLbl>
              <c:idx val="6"/>
              <c:layout>
                <c:manualLayout>
                  <c:x val="-3.6881075840587842E-2"/>
                  <c:y val="-2.0086386256564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43-42C2-AF38-16C22E8B735F}"/>
                </c:ext>
              </c:extLst>
            </c:dLbl>
            <c:dLbl>
              <c:idx val="7"/>
              <c:layout>
                <c:manualLayout>
                  <c:x val="-1.7440512703191361E-2"/>
                  <c:y val="2.3974073919125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43-42C2-AF38-16C22E8B735F}"/>
                </c:ext>
              </c:extLst>
            </c:dLbl>
            <c:dLbl>
              <c:idx val="8"/>
              <c:layout>
                <c:manualLayout>
                  <c:x val="-1.8726705522064315E-2"/>
                  <c:y val="-2.2288533225572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43-42C2-AF38-16C22E8B735F}"/>
                </c:ext>
              </c:extLst>
            </c:dLbl>
            <c:dLbl>
              <c:idx val="9"/>
              <c:layout>
                <c:manualLayout>
                  <c:x val="-1.4612762247133194E-2"/>
                  <c:y val="-2.9476601902744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43-42C2-AF38-16C22E8B735F}"/>
                </c:ext>
              </c:extLst>
            </c:dLbl>
            <c:dLbl>
              <c:idx val="10"/>
              <c:layout>
                <c:manualLayout>
                  <c:x val="-6.1708652810387428E-3"/>
                  <c:y val="-7.531148333540705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43-42C2-AF38-16C22E8B735F}"/>
                </c:ext>
              </c:extLst>
            </c:dLbl>
            <c:dLbl>
              <c:idx val="11"/>
              <c:layout>
                <c:manualLayout>
                  <c:x val="-2.4693211455823771E-2"/>
                  <c:y val="2.8111932055596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43-42C2-AF38-16C22E8B735F}"/>
                </c:ext>
              </c:extLst>
            </c:dLbl>
            <c:dLbl>
              <c:idx val="12"/>
              <c:layout>
                <c:manualLayout>
                  <c:x val="-1.2196688187939585E-2"/>
                  <c:y val="-9.6489753004386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43-42C2-AF38-16C22E8B735F}"/>
                </c:ext>
              </c:extLst>
            </c:dLbl>
            <c:dLbl>
              <c:idx val="13"/>
              <c:layout>
                <c:manualLayout>
                  <c:x val="-1.8576973326594252E-2"/>
                  <c:y val="3.08599510085453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F43-42C2-AF38-16C22E8B735F}"/>
                </c:ext>
              </c:extLst>
            </c:dLbl>
            <c:spPr>
              <a:noFill/>
              <a:ln>
                <a:noFill/>
              </a:ln>
              <a:effectLst/>
            </c:spPr>
            <c:txPr>
              <a:bodyPr/>
              <a:lstStyle/>
              <a:p>
                <a:pPr>
                  <a:defRPr sz="80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Nov '22</c:v>
                </c:pt>
              </c:strCache>
            </c:strRef>
          </c:cat>
          <c:val>
            <c:numRef>
              <c:f>Sheet1!$B$30:$N$30</c:f>
              <c:numCache>
                <c:formatCode>0%</c:formatCode>
                <c:ptCount val="13"/>
                <c:pt idx="0">
                  <c:v>1.7999999999999999E-2</c:v>
                </c:pt>
                <c:pt idx="1">
                  <c:v>6.8000000000000005E-2</c:v>
                </c:pt>
                <c:pt idx="2">
                  <c:v>0.151</c:v>
                </c:pt>
                <c:pt idx="3">
                  <c:v>0.121</c:v>
                </c:pt>
                <c:pt idx="4">
                  <c:v>0.11700000000000001</c:v>
                </c:pt>
                <c:pt idx="5">
                  <c:v>4.8000000000000001E-2</c:v>
                </c:pt>
                <c:pt idx="6">
                  <c:v>-1.0999999999999999E-2</c:v>
                </c:pt>
                <c:pt idx="7">
                  <c:v>0.02</c:v>
                </c:pt>
                <c:pt idx="8">
                  <c:v>5.0999999999999997E-2</c:v>
                </c:pt>
                <c:pt idx="9">
                  <c:v>4.7E-2</c:v>
                </c:pt>
                <c:pt idx="10">
                  <c:v>3.5999999999999997E-2</c:v>
                </c:pt>
                <c:pt idx="11">
                  <c:v>4.5999999999999999E-2</c:v>
                </c:pt>
                <c:pt idx="12" formatCode="0.0%">
                  <c:v>4.2000000000000003E-2</c:v>
                </c:pt>
              </c:numCache>
            </c:numRef>
          </c:val>
          <c:smooth val="0"/>
          <c:extLst>
            <c:ext xmlns:c16="http://schemas.microsoft.com/office/drawing/2014/chart" uri="{C3380CC4-5D6E-409C-BE32-E72D297353CC}">
              <c16:uniqueId val="{0000000B-FF43-42C2-AF38-16C22E8B735F}"/>
            </c:ext>
          </c:extLst>
        </c:ser>
        <c:ser>
          <c:idx val="1"/>
          <c:order val="1"/>
          <c:tx>
            <c:strRef>
              <c:f>Sheet1!$A$31</c:f>
              <c:strCache>
                <c:ptCount val="1"/>
                <c:pt idx="0">
                  <c:v>Fresh fruit</c:v>
                </c:pt>
              </c:strCache>
            </c:strRef>
          </c:tx>
          <c:marker>
            <c:symbol val="none"/>
          </c:marker>
          <c:dLbls>
            <c:dLbl>
              <c:idx val="0"/>
              <c:layout>
                <c:manualLayout>
                  <c:x val="-6.4151356812203172E-2"/>
                  <c:y val="-4.99999842519737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F43-42C2-AF38-16C22E8B735F}"/>
                </c:ext>
              </c:extLst>
            </c:dLbl>
            <c:dLbl>
              <c:idx val="5"/>
              <c:layout>
                <c:manualLayout>
                  <c:x val="-2.5939110462519059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F43-42C2-AF38-16C22E8B735F}"/>
                </c:ext>
              </c:extLst>
            </c:dLbl>
            <c:dLbl>
              <c:idx val="7"/>
              <c:layout>
                <c:manualLayout>
                  <c:x val="-2.0012859709561771E-2"/>
                  <c:y val="1.7494594481524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F43-42C2-AF38-16C22E8B735F}"/>
                </c:ext>
              </c:extLst>
            </c:dLbl>
            <c:dLbl>
              <c:idx val="8"/>
              <c:layout>
                <c:manualLayout>
                  <c:x val="-1.5503347337317341E-2"/>
                  <c:y val="2.2435382531660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F43-42C2-AF38-16C22E8B735F}"/>
                </c:ext>
              </c:extLst>
            </c:dLbl>
            <c:dLbl>
              <c:idx val="9"/>
              <c:layout>
                <c:manualLayout>
                  <c:x val="-2.1295764800164724E-2"/>
                  <c:y val="3.12563977398325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F43-42C2-AF38-16C22E8B735F}"/>
                </c:ext>
              </c:extLst>
            </c:dLbl>
            <c:dLbl>
              <c:idx val="10"/>
              <c:layout>
                <c:manualLayout>
                  <c:x val="-5.530846128948534E-3"/>
                  <c:y val="-3.6597602367918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F43-42C2-AF38-16C22E8B735F}"/>
                </c:ext>
              </c:extLst>
            </c:dLbl>
            <c:dLbl>
              <c:idx val="11"/>
              <c:layout>
                <c:manualLayout>
                  <c:x val="-1.6288929183536787E-2"/>
                  <c:y val="-2.811193205559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F43-42C2-AF38-16C22E8B735F}"/>
                </c:ext>
              </c:extLst>
            </c:dLbl>
            <c:dLbl>
              <c:idx val="12"/>
              <c:layout>
                <c:manualLayout>
                  <c:x val="-1.285543615203508E-2"/>
                  <c:y val="-4.320504929626902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F43-42C2-AF38-16C22E8B735F}"/>
                </c:ext>
              </c:extLst>
            </c:dLbl>
            <c:spPr>
              <a:noFill/>
              <a:ln>
                <a:noFill/>
              </a:ln>
              <a:effectLst/>
            </c:spPr>
            <c:txPr>
              <a:bodyPr/>
              <a:lstStyle/>
              <a:p>
                <a:pPr>
                  <a:defRPr sz="800">
                    <a:solidFill>
                      <a:schemeClr val="accent2"/>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Nov '22</c:v>
                </c:pt>
              </c:strCache>
            </c:strRef>
          </c:cat>
          <c:val>
            <c:numRef>
              <c:f>Sheet1!$B$31:$N$31</c:f>
              <c:numCache>
                <c:formatCode>0%</c:formatCode>
                <c:ptCount val="13"/>
                <c:pt idx="0">
                  <c:v>-2E-3</c:v>
                </c:pt>
                <c:pt idx="1">
                  <c:v>5.2999999999999999E-2</c:v>
                </c:pt>
                <c:pt idx="2">
                  <c:v>0.106</c:v>
                </c:pt>
                <c:pt idx="3">
                  <c:v>9.5000000000000001E-2</c:v>
                </c:pt>
                <c:pt idx="4">
                  <c:v>8.6999999999999994E-2</c:v>
                </c:pt>
                <c:pt idx="5">
                  <c:v>5.0999999999999997E-2</c:v>
                </c:pt>
                <c:pt idx="6">
                  <c:v>4.4999999999999998E-2</c:v>
                </c:pt>
                <c:pt idx="7">
                  <c:v>6.0999999999999999E-2</c:v>
                </c:pt>
                <c:pt idx="8">
                  <c:v>0.109</c:v>
                </c:pt>
                <c:pt idx="9">
                  <c:v>0.10199999999999999</c:v>
                </c:pt>
                <c:pt idx="10">
                  <c:v>4.2000000000000003E-2</c:v>
                </c:pt>
                <c:pt idx="11">
                  <c:v>4.5999999999999999E-2</c:v>
                </c:pt>
                <c:pt idx="12" formatCode="0.0%">
                  <c:v>1.0999999999999999E-2</c:v>
                </c:pt>
              </c:numCache>
            </c:numRef>
          </c:val>
          <c:smooth val="0"/>
          <c:extLst>
            <c:ext xmlns:c16="http://schemas.microsoft.com/office/drawing/2014/chart" uri="{C3380CC4-5D6E-409C-BE32-E72D297353CC}">
              <c16:uniqueId val="{00000014-FF43-42C2-AF38-16C22E8B735F}"/>
            </c:ext>
          </c:extLst>
        </c:ser>
        <c:ser>
          <c:idx val="2"/>
          <c:order val="2"/>
          <c:tx>
            <c:strRef>
              <c:f>Sheet1!$A$32</c:f>
              <c:strCache>
                <c:ptCount val="1"/>
                <c:pt idx="0">
                  <c:v>Fresh vegetables</c:v>
                </c:pt>
              </c:strCache>
            </c:strRef>
          </c:tx>
          <c:marker>
            <c:symbol val="none"/>
          </c:marker>
          <c:dLbls>
            <c:dLbl>
              <c:idx val="0"/>
              <c:layout>
                <c:manualLayout>
                  <c:x val="-5.6586555146759317E-2"/>
                  <c:y val="-2.6999991496065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F43-42C2-AF38-16C22E8B735F}"/>
                </c:ext>
              </c:extLst>
            </c:dLbl>
            <c:dLbl>
              <c:idx val="5"/>
              <c:layout>
                <c:manualLayout>
                  <c:x val="-2.277731918402871E-2"/>
                  <c:y val="-4.4261372788715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F43-42C2-AF38-16C22E8B735F}"/>
                </c:ext>
              </c:extLst>
            </c:dLbl>
            <c:dLbl>
              <c:idx val="6"/>
              <c:layout>
                <c:manualLayout>
                  <c:x val="-2.9376426244151519E-2"/>
                  <c:y val="3.48435400582182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FF43-42C2-AF38-16C22E8B735F}"/>
                </c:ext>
              </c:extLst>
            </c:dLbl>
            <c:dLbl>
              <c:idx val="7"/>
              <c:layout>
                <c:manualLayout>
                  <c:x val="-2.3588523321920823E-2"/>
                  <c:y val="3.434124101928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F43-42C2-AF38-16C22E8B735F}"/>
                </c:ext>
              </c:extLst>
            </c:dLbl>
            <c:dLbl>
              <c:idx val="8"/>
              <c:layout>
                <c:manualLayout>
                  <c:x val="-1.239801252219018E-2"/>
                  <c:y val="-2.5761163512281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F43-42C2-AF38-16C22E8B735F}"/>
                </c:ext>
              </c:extLst>
            </c:dLbl>
            <c:dLbl>
              <c:idx val="9"/>
              <c:layout>
                <c:manualLayout>
                  <c:x val="-1.8515573724603138E-2"/>
                  <c:y val="-2.8968559369492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F43-42C2-AF38-16C22E8B735F}"/>
                </c:ext>
              </c:extLst>
            </c:dLbl>
            <c:dLbl>
              <c:idx val="10"/>
              <c:layout>
                <c:manualLayout>
                  <c:x val="-1.9504687302103415E-3"/>
                  <c:y val="2.28684404289812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F43-42C2-AF38-16C22E8B735F}"/>
                </c:ext>
              </c:extLst>
            </c:dLbl>
            <c:dLbl>
              <c:idx val="11"/>
              <c:layout>
                <c:manualLayout>
                  <c:x val="-2.2165158054330784E-2"/>
                  <c:y val="6.12174929512620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F43-42C2-AF38-16C22E8B735F}"/>
                </c:ext>
              </c:extLst>
            </c:dLbl>
            <c:dLbl>
              <c:idx val="12"/>
              <c:layout>
                <c:manualLayout>
                  <c:x val="-1.1414693471847672E-2"/>
                  <c:y val="-9.02107846098330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F43-42C2-AF38-16C22E8B735F}"/>
                </c:ext>
              </c:extLst>
            </c:dLbl>
            <c:dLbl>
              <c:idx val="13"/>
              <c:layout>
                <c:manualLayout>
                  <c:x val="-2.1939062981788597E-2"/>
                  <c:y val="5.0061698302751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F43-42C2-AF38-16C22E8B735F}"/>
                </c:ext>
              </c:extLst>
            </c:dLbl>
            <c:spPr>
              <a:noFill/>
              <a:ln>
                <a:noFill/>
              </a:ln>
              <a:effectLst/>
            </c:spPr>
            <c:txPr>
              <a:bodyPr/>
              <a:lstStyle/>
              <a:p>
                <a:pPr>
                  <a:defRPr sz="800">
                    <a:solidFill>
                      <a:schemeClr val="accent3">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Nov '22</c:v>
                </c:pt>
              </c:strCache>
            </c:strRef>
          </c:cat>
          <c:val>
            <c:numRef>
              <c:f>Sheet1!$B$32:$N$32</c:f>
              <c:numCache>
                <c:formatCode>0%</c:formatCode>
                <c:ptCount val="13"/>
                <c:pt idx="0">
                  <c:v>3.9E-2</c:v>
                </c:pt>
                <c:pt idx="1">
                  <c:v>8.4000000000000005E-2</c:v>
                </c:pt>
                <c:pt idx="2">
                  <c:v>0.20699999999999999</c:v>
                </c:pt>
                <c:pt idx="3">
                  <c:v>0.151</c:v>
                </c:pt>
                <c:pt idx="4">
                  <c:v>0.14799999999999999</c:v>
                </c:pt>
                <c:pt idx="5">
                  <c:v>4.7E-2</c:v>
                </c:pt>
                <c:pt idx="6">
                  <c:v>-7.0999999999999994E-2</c:v>
                </c:pt>
                <c:pt idx="7">
                  <c:v>-2.4E-2</c:v>
                </c:pt>
                <c:pt idx="8">
                  <c:v>1E-3</c:v>
                </c:pt>
                <c:pt idx="9">
                  <c:v>-4.0000000000000001E-3</c:v>
                </c:pt>
                <c:pt idx="10">
                  <c:v>2.9000000000000001E-2</c:v>
                </c:pt>
                <c:pt idx="11">
                  <c:v>4.8000000000000001E-2</c:v>
                </c:pt>
                <c:pt idx="12" formatCode="0.0%">
                  <c:v>6.8000000000000005E-2</c:v>
                </c:pt>
              </c:numCache>
            </c:numRef>
          </c:val>
          <c:smooth val="0"/>
          <c:extLst>
            <c:ext xmlns:c16="http://schemas.microsoft.com/office/drawing/2014/chart" uri="{C3380CC4-5D6E-409C-BE32-E72D297353CC}">
              <c16:uniqueId val="{0000001E-FF43-42C2-AF38-16C22E8B735F}"/>
            </c:ext>
          </c:extLst>
        </c:ser>
        <c:ser>
          <c:idx val="3"/>
          <c:order val="3"/>
          <c:tx>
            <c:strRef>
              <c:f>Sheet1!$A$33</c:f>
              <c:strCache>
                <c:ptCount val="1"/>
                <c:pt idx="0">
                  <c:v>Produce dpt vs. 2019</c:v>
                </c:pt>
              </c:strCache>
            </c:strRef>
          </c:tx>
          <c:spPr>
            <a:ln>
              <a:noFill/>
            </a:ln>
          </c:spPr>
          <c:marker>
            <c:spPr>
              <a:solidFill>
                <a:srgbClr val="7030A0"/>
              </a:solidFill>
              <a:ln>
                <a:noFill/>
              </a:ln>
            </c:spPr>
          </c:marker>
          <c:dLbls>
            <c:dLbl>
              <c:idx val="7"/>
              <c:layout>
                <c:manualLayout>
                  <c:x val="8.9521073276133262E-3"/>
                  <c:y val="-3.6194795927983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F43-42C2-AF38-16C22E8B735F}"/>
                </c:ext>
              </c:extLst>
            </c:dLbl>
            <c:dLbl>
              <c:idx val="11"/>
              <c:layout>
                <c:manualLayout>
                  <c:x val="0"/>
                  <c:y val="-1.37155337815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F43-42C2-AF38-16C22E8B735F}"/>
                </c:ext>
              </c:extLst>
            </c:dLbl>
            <c:spPr>
              <a:noFill/>
              <a:ln>
                <a:noFill/>
              </a:ln>
              <a:effectLst/>
            </c:spPr>
            <c:txPr>
              <a:bodyPr/>
              <a:lstStyle/>
              <a:p>
                <a:pPr>
                  <a:defRPr sz="800">
                    <a:solidFill>
                      <a:schemeClr val="accent4"/>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Nov '22</c:v>
                </c:pt>
              </c:strCache>
            </c:strRef>
          </c:cat>
          <c:val>
            <c:numRef>
              <c:f>Sheet1!$B$33:$N$33</c:f>
              <c:numCache>
                <c:formatCode>General</c:formatCode>
                <c:ptCount val="13"/>
                <c:pt idx="5" formatCode="0%">
                  <c:v>0.12</c:v>
                </c:pt>
                <c:pt idx="6" formatCode="0%">
                  <c:v>0.13800000000000001</c:v>
                </c:pt>
                <c:pt idx="7" formatCode="0%">
                  <c:v>0.14399999999999999</c:v>
                </c:pt>
                <c:pt idx="8" formatCode="0%">
                  <c:v>0.17499999999999999</c:v>
                </c:pt>
                <c:pt idx="9" formatCode="0%">
                  <c:v>0.17199999999999999</c:v>
                </c:pt>
                <c:pt idx="10" formatCode="0%">
                  <c:v>0.18</c:v>
                </c:pt>
                <c:pt idx="11" formatCode="0%">
                  <c:v>0.19900000000000001</c:v>
                </c:pt>
                <c:pt idx="12" formatCode="0.0%">
                  <c:v>0.216</c:v>
                </c:pt>
              </c:numCache>
            </c:numRef>
          </c:val>
          <c:smooth val="0"/>
          <c:extLst>
            <c:ext xmlns:c16="http://schemas.microsoft.com/office/drawing/2014/chart" uri="{C3380CC4-5D6E-409C-BE32-E72D297353CC}">
              <c16:uniqueId val="{00000021-FF43-42C2-AF38-16C22E8B735F}"/>
            </c:ext>
          </c:extLst>
        </c:ser>
        <c:ser>
          <c:idx val="4"/>
          <c:order val="4"/>
          <c:tx>
            <c:strRef>
              <c:f>Sheet1!$A$34</c:f>
              <c:strCache>
                <c:ptCount val="1"/>
                <c:pt idx="0">
                  <c:v>Fresh fruit vs. 2019</c:v>
                </c:pt>
              </c:strCache>
            </c:strRef>
          </c:tx>
          <c:spPr>
            <a:ln>
              <a:noFill/>
            </a:ln>
          </c:spPr>
          <c:marker>
            <c:spPr>
              <a:solidFill>
                <a:schemeClr val="accent5"/>
              </a:solidFill>
              <a:ln>
                <a:noFill/>
              </a:ln>
            </c:spPr>
          </c:marker>
          <c:dLbls>
            <c:dLbl>
              <c:idx val="7"/>
              <c:layout>
                <c:manualLayout>
                  <c:x val="3.9861921591190204E-3"/>
                  <c:y val="-2.2020926780850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FF43-42C2-AF38-16C22E8B735F}"/>
                </c:ext>
              </c:extLst>
            </c:dLbl>
            <c:dLbl>
              <c:idx val="8"/>
              <c:layout>
                <c:manualLayout>
                  <c:x val="2.5723932915874053E-3"/>
                  <c:y val="-1.7617603975670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FF43-42C2-AF38-16C22E8B735F}"/>
                </c:ext>
              </c:extLst>
            </c:dLbl>
            <c:dLbl>
              <c:idx val="9"/>
              <c:layout>
                <c:manualLayout>
                  <c:x val="2.5212729927190933E-3"/>
                  <c:y val="3.91296256722776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FF43-42C2-AF38-16C22E8B735F}"/>
                </c:ext>
              </c:extLst>
            </c:dLbl>
            <c:dLbl>
              <c:idx val="11"/>
              <c:layout>
                <c:manualLayout>
                  <c:x val="-2.5193144132161509E-3"/>
                  <c:y val="-4.114660134472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FF43-42C2-AF38-16C22E8B735F}"/>
                </c:ext>
              </c:extLst>
            </c:dLbl>
            <c:dLbl>
              <c:idx val="12"/>
              <c:layout>
                <c:manualLayout>
                  <c:x val="-1.3795971440164642E-16"/>
                  <c:y val="2.7755456547612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FF43-42C2-AF38-16C22E8B735F}"/>
                </c:ext>
              </c:extLst>
            </c:dLbl>
            <c:spPr>
              <a:noFill/>
              <a:ln>
                <a:noFill/>
              </a:ln>
              <a:effectLst/>
            </c:spPr>
            <c:txPr>
              <a:bodyPr/>
              <a:lstStyle/>
              <a:p>
                <a:pPr>
                  <a:defRPr sz="800">
                    <a:solidFill>
                      <a:schemeClr val="accent5">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Nov '22</c:v>
                </c:pt>
              </c:strCache>
            </c:strRef>
          </c:cat>
          <c:val>
            <c:numRef>
              <c:f>Sheet1!$B$34:$N$34</c:f>
              <c:numCache>
                <c:formatCode>General</c:formatCode>
                <c:ptCount val="13"/>
                <c:pt idx="5" formatCode="0%">
                  <c:v>0.106</c:v>
                </c:pt>
                <c:pt idx="6" formatCode="0%">
                  <c:v>0.156</c:v>
                </c:pt>
                <c:pt idx="7" formatCode="0%">
                  <c:v>0.16300000000000001</c:v>
                </c:pt>
                <c:pt idx="8" formatCode="0%">
                  <c:v>0.20599999999999999</c:v>
                </c:pt>
                <c:pt idx="9" formatCode="0%">
                  <c:v>0.22</c:v>
                </c:pt>
                <c:pt idx="10" formatCode="0%">
                  <c:v>0.20499999999999999</c:v>
                </c:pt>
                <c:pt idx="11" formatCode="0%">
                  <c:v>0.218</c:v>
                </c:pt>
                <c:pt idx="12" formatCode="0.0%">
                  <c:v>0.20899999999999999</c:v>
                </c:pt>
              </c:numCache>
            </c:numRef>
          </c:val>
          <c:smooth val="0"/>
          <c:extLst>
            <c:ext xmlns:c16="http://schemas.microsoft.com/office/drawing/2014/chart" uri="{C3380CC4-5D6E-409C-BE32-E72D297353CC}">
              <c16:uniqueId val="{00000027-FF43-42C2-AF38-16C22E8B735F}"/>
            </c:ext>
          </c:extLst>
        </c:ser>
        <c:ser>
          <c:idx val="5"/>
          <c:order val="5"/>
          <c:tx>
            <c:strRef>
              <c:f>Sheet1!$A$35</c:f>
              <c:strCache>
                <c:ptCount val="1"/>
                <c:pt idx="0">
                  <c:v>Fresh veg vs. 2019</c:v>
                </c:pt>
              </c:strCache>
            </c:strRef>
          </c:tx>
          <c:spPr>
            <a:ln>
              <a:noFill/>
            </a:ln>
          </c:spPr>
          <c:marker>
            <c:spPr>
              <a:ln>
                <a:noFill/>
              </a:ln>
            </c:spPr>
          </c:marker>
          <c:dLbls>
            <c:dLbl>
              <c:idx val="7"/>
              <c:layout>
                <c:manualLayout>
                  <c:x val="6.4308675159260378E-3"/>
                  <c:y val="-5.183583550081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FF43-42C2-AF38-16C22E8B735F}"/>
                </c:ext>
              </c:extLst>
            </c:dLbl>
            <c:dLbl>
              <c:idx val="8"/>
              <c:layout>
                <c:manualLayout>
                  <c:x val="3.8585403060229836E-3"/>
                  <c:y val="-4.3030512525642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FF43-42C2-AF38-16C22E8B735F}"/>
                </c:ext>
              </c:extLst>
            </c:dLbl>
            <c:dLbl>
              <c:idx val="9"/>
              <c:layout>
                <c:manualLayout>
                  <c:x val="0"/>
                  <c:y val="4.7431678953346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FF43-42C2-AF38-16C22E8B735F}"/>
                </c:ext>
              </c:extLst>
            </c:dLbl>
            <c:dLbl>
              <c:idx val="11"/>
              <c:layout>
                <c:manualLayout>
                  <c:x val="0"/>
                  <c:y val="1.64586405378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FF43-42C2-AF38-16C22E8B735F}"/>
                </c:ext>
              </c:extLst>
            </c:dLbl>
            <c:dLbl>
              <c:idx val="12"/>
              <c:layout>
                <c:manualLayout>
                  <c:x val="-1.3795971440164642E-16"/>
                  <c:y val="-2.6417379975543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FF43-42C2-AF38-16C22E8B735F}"/>
                </c:ext>
              </c:extLst>
            </c:dLbl>
            <c:spPr>
              <a:noFill/>
              <a:ln>
                <a:noFill/>
              </a:ln>
              <a:effectLst/>
            </c:spPr>
            <c:txPr>
              <a:bodyPr/>
              <a:lstStyle/>
              <a:p>
                <a:pPr>
                  <a:defRPr sz="800">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Nov '22</c:v>
                </c:pt>
              </c:strCache>
            </c:strRef>
          </c:cat>
          <c:val>
            <c:numRef>
              <c:f>Sheet1!$B$35:$N$35</c:f>
              <c:numCache>
                <c:formatCode>General</c:formatCode>
                <c:ptCount val="13"/>
                <c:pt idx="5" formatCode="0%">
                  <c:v>0.13500000000000001</c:v>
                </c:pt>
                <c:pt idx="6" formatCode="0%">
                  <c:v>0.121</c:v>
                </c:pt>
                <c:pt idx="7" formatCode="0%">
                  <c:v>0.125</c:v>
                </c:pt>
                <c:pt idx="8" formatCode="0%">
                  <c:v>0.151</c:v>
                </c:pt>
                <c:pt idx="9" formatCode="0%">
                  <c:v>0.13</c:v>
                </c:pt>
                <c:pt idx="10" formatCode="0%">
                  <c:v>0.155</c:v>
                </c:pt>
                <c:pt idx="11" formatCode="0%">
                  <c:v>0.18</c:v>
                </c:pt>
                <c:pt idx="12" formatCode="0.0%">
                  <c:v>0.224</c:v>
                </c:pt>
              </c:numCache>
            </c:numRef>
          </c:val>
          <c:smooth val="0"/>
          <c:extLst>
            <c:ext xmlns:c16="http://schemas.microsoft.com/office/drawing/2014/chart" uri="{C3380CC4-5D6E-409C-BE32-E72D297353CC}">
              <c16:uniqueId val="{0000002D-FF43-42C2-AF38-16C22E8B735F}"/>
            </c:ext>
          </c:extLst>
        </c:ser>
        <c:dLbls>
          <c:showLegendKey val="0"/>
          <c:showVal val="1"/>
          <c:showCatName val="0"/>
          <c:showSerName val="0"/>
          <c:showPercent val="0"/>
          <c:showBubbleSize val="0"/>
        </c:dLbls>
        <c:smooth val="0"/>
        <c:axId val="147893248"/>
        <c:axId val="147837696"/>
      </c:lineChart>
      <c:catAx>
        <c:axId val="147893248"/>
        <c:scaling>
          <c:orientation val="minMax"/>
        </c:scaling>
        <c:delete val="0"/>
        <c:axPos val="b"/>
        <c:numFmt formatCode="General" sourceLinked="0"/>
        <c:majorTickMark val="none"/>
        <c:minorTickMark val="none"/>
        <c:tickLblPos val="nextTo"/>
        <c:crossAx val="147837696"/>
        <c:crosses val="autoZero"/>
        <c:auto val="1"/>
        <c:lblAlgn val="ctr"/>
        <c:lblOffset val="100"/>
        <c:noMultiLvlLbl val="0"/>
      </c:catAx>
      <c:valAx>
        <c:axId val="147837696"/>
        <c:scaling>
          <c:orientation val="minMax"/>
        </c:scaling>
        <c:delete val="1"/>
        <c:axPos val="l"/>
        <c:numFmt formatCode="0%" sourceLinked="1"/>
        <c:majorTickMark val="none"/>
        <c:minorTickMark val="none"/>
        <c:tickLblPos val="none"/>
        <c:crossAx val="147893248"/>
        <c:crosses val="autoZero"/>
        <c:crossBetween val="between"/>
      </c:valAx>
    </c:plotArea>
    <c:legend>
      <c:legendPos val="t"/>
      <c:layout>
        <c:manualLayout>
          <c:xMode val="edge"/>
          <c:yMode val="edge"/>
          <c:x val="4.8713872069891723E-2"/>
          <c:y val="0.11871712429478265"/>
          <c:w val="0.89999990885384662"/>
          <c:h val="0.106426391911461"/>
        </c:manualLayout>
      </c:layout>
      <c:overlay val="0"/>
      <c:txPr>
        <a:bodyPr/>
        <a:lstStyle/>
        <a:p>
          <a:pPr>
            <a:defRPr sz="8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Share of dollars across zones</a:t>
            </a:r>
          </a:p>
        </c:rich>
      </c:tx>
      <c:layout>
        <c:manualLayout>
          <c:xMode val="edge"/>
          <c:yMode val="edge"/>
          <c:x val="1.0460850088679821E-2"/>
          <c:y val="2.1621621621621651E-2"/>
        </c:manualLayout>
      </c:layout>
      <c:overlay val="0"/>
    </c:title>
    <c:autoTitleDeleted val="0"/>
    <c:plotArea>
      <c:layout/>
      <c:barChart>
        <c:barDir val="col"/>
        <c:grouping val="percentStacked"/>
        <c:varyColors val="0"/>
        <c:ser>
          <c:idx val="0"/>
          <c:order val="0"/>
          <c:tx>
            <c:strRef>
              <c:f>Sheet1!$A$102</c:f>
              <c:strCache>
                <c:ptCount val="1"/>
                <c:pt idx="0">
                  <c:v>Fresh</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Sheet1!$B$101:$H$101</c:f>
              <c:strCache>
                <c:ptCount val="7"/>
                <c:pt idx="0">
                  <c:v>2019</c:v>
                </c:pt>
                <c:pt idx="1">
                  <c:v>2020</c:v>
                </c:pt>
                <c:pt idx="2">
                  <c:v>2021</c:v>
                </c:pt>
                <c:pt idx="3">
                  <c:v>Q1 '22</c:v>
                </c:pt>
                <c:pt idx="4">
                  <c:v>Q2 '22</c:v>
                </c:pt>
                <c:pt idx="5">
                  <c:v>Q3 '22</c:v>
                </c:pt>
                <c:pt idx="6">
                  <c:v>Nov '22</c:v>
                </c:pt>
              </c:strCache>
            </c:strRef>
          </c:cat>
          <c:val>
            <c:numRef>
              <c:f>Sheet1!$B$102:$H$102</c:f>
              <c:numCache>
                <c:formatCode>0.0%</c:formatCode>
                <c:ptCount val="7"/>
                <c:pt idx="0">
                  <c:v>0.80800000000000005</c:v>
                </c:pt>
                <c:pt idx="1">
                  <c:v>0.79400000000000004</c:v>
                </c:pt>
                <c:pt idx="2">
                  <c:v>0.81</c:v>
                </c:pt>
                <c:pt idx="3">
                  <c:v>0.79600000000000004</c:v>
                </c:pt>
                <c:pt idx="4">
                  <c:v>0.82</c:v>
                </c:pt>
                <c:pt idx="5">
                  <c:v>0.81799999999999995</c:v>
                </c:pt>
                <c:pt idx="6">
                  <c:v>0.75700000000000001</c:v>
                </c:pt>
              </c:numCache>
            </c:numRef>
          </c:val>
          <c:extLst>
            <c:ext xmlns:c16="http://schemas.microsoft.com/office/drawing/2014/chart" uri="{C3380CC4-5D6E-409C-BE32-E72D297353CC}">
              <c16:uniqueId val="{00000000-4725-4408-A60A-0AB32FDEA9AE}"/>
            </c:ext>
          </c:extLst>
        </c:ser>
        <c:ser>
          <c:idx val="1"/>
          <c:order val="1"/>
          <c:tx>
            <c:strRef>
              <c:f>Sheet1!$A$103</c:f>
              <c:strCache>
                <c:ptCount val="1"/>
                <c:pt idx="0">
                  <c:v>Shelf stable</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Sheet1!$B$101:$H$101</c:f>
              <c:strCache>
                <c:ptCount val="7"/>
                <c:pt idx="0">
                  <c:v>2019</c:v>
                </c:pt>
                <c:pt idx="1">
                  <c:v>2020</c:v>
                </c:pt>
                <c:pt idx="2">
                  <c:v>2021</c:v>
                </c:pt>
                <c:pt idx="3">
                  <c:v>Q1 '22</c:v>
                </c:pt>
                <c:pt idx="4">
                  <c:v>Q2 '22</c:v>
                </c:pt>
                <c:pt idx="5">
                  <c:v>Q3 '22</c:v>
                </c:pt>
                <c:pt idx="6">
                  <c:v>Nov '22</c:v>
                </c:pt>
              </c:strCache>
            </c:strRef>
          </c:cat>
          <c:val>
            <c:numRef>
              <c:f>Sheet1!$B$103:$H$103</c:f>
              <c:numCache>
                <c:formatCode>0.0%</c:formatCode>
                <c:ptCount val="7"/>
                <c:pt idx="0">
                  <c:v>0.115</c:v>
                </c:pt>
                <c:pt idx="1">
                  <c:v>0.121</c:v>
                </c:pt>
                <c:pt idx="2">
                  <c:v>0.111</c:v>
                </c:pt>
                <c:pt idx="3">
                  <c:v>0.121</c:v>
                </c:pt>
                <c:pt idx="4">
                  <c:v>0.10299999999999999</c:v>
                </c:pt>
                <c:pt idx="5">
                  <c:v>0.10500000000000005</c:v>
                </c:pt>
                <c:pt idx="6">
                  <c:v>0.15600000000000003</c:v>
                </c:pt>
              </c:numCache>
            </c:numRef>
          </c:val>
          <c:extLst>
            <c:ext xmlns:c16="http://schemas.microsoft.com/office/drawing/2014/chart" uri="{C3380CC4-5D6E-409C-BE32-E72D297353CC}">
              <c16:uniqueId val="{00000001-4725-4408-A60A-0AB32FDEA9AE}"/>
            </c:ext>
          </c:extLst>
        </c:ser>
        <c:ser>
          <c:idx val="2"/>
          <c:order val="2"/>
          <c:tx>
            <c:strRef>
              <c:f>Sheet1!$A$104</c:f>
              <c:strCache>
                <c:ptCount val="1"/>
                <c:pt idx="0">
                  <c:v>Frozen</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Sheet1!$B$101:$H$101</c:f>
              <c:strCache>
                <c:ptCount val="7"/>
                <c:pt idx="0">
                  <c:v>2019</c:v>
                </c:pt>
                <c:pt idx="1">
                  <c:v>2020</c:v>
                </c:pt>
                <c:pt idx="2">
                  <c:v>2021</c:v>
                </c:pt>
                <c:pt idx="3">
                  <c:v>Q1 '22</c:v>
                </c:pt>
                <c:pt idx="4">
                  <c:v>Q2 '22</c:v>
                </c:pt>
                <c:pt idx="5">
                  <c:v>Q3 '22</c:v>
                </c:pt>
                <c:pt idx="6">
                  <c:v>Nov '22</c:v>
                </c:pt>
              </c:strCache>
            </c:strRef>
          </c:cat>
          <c:val>
            <c:numRef>
              <c:f>Sheet1!$B$104:$H$104</c:f>
              <c:numCache>
                <c:formatCode>0.0%</c:formatCode>
                <c:ptCount val="7"/>
                <c:pt idx="0">
                  <c:v>7.6999999999999999E-2</c:v>
                </c:pt>
                <c:pt idx="1">
                  <c:v>8.4000000000000005E-2</c:v>
                </c:pt>
                <c:pt idx="2">
                  <c:v>7.9000000000000001E-2</c:v>
                </c:pt>
                <c:pt idx="3">
                  <c:v>8.3000000000000004E-2</c:v>
                </c:pt>
                <c:pt idx="4">
                  <c:v>7.6999999999999999E-2</c:v>
                </c:pt>
                <c:pt idx="5">
                  <c:v>7.6999999999999999E-2</c:v>
                </c:pt>
                <c:pt idx="6">
                  <c:v>8.6999999999999994E-2</c:v>
                </c:pt>
              </c:numCache>
            </c:numRef>
          </c:val>
          <c:extLst>
            <c:ext xmlns:c16="http://schemas.microsoft.com/office/drawing/2014/chart" uri="{C3380CC4-5D6E-409C-BE32-E72D297353CC}">
              <c16:uniqueId val="{00000002-4725-4408-A60A-0AB32FDEA9AE}"/>
            </c:ext>
          </c:extLst>
        </c:ser>
        <c:dLbls>
          <c:showLegendKey val="0"/>
          <c:showVal val="1"/>
          <c:showCatName val="0"/>
          <c:showSerName val="0"/>
          <c:showPercent val="0"/>
          <c:showBubbleSize val="0"/>
        </c:dLbls>
        <c:gapWidth val="95"/>
        <c:overlap val="100"/>
        <c:axId val="148140416"/>
        <c:axId val="148141952"/>
      </c:barChart>
      <c:catAx>
        <c:axId val="148140416"/>
        <c:scaling>
          <c:orientation val="minMax"/>
        </c:scaling>
        <c:delete val="0"/>
        <c:axPos val="b"/>
        <c:numFmt formatCode="General" sourceLinked="0"/>
        <c:majorTickMark val="none"/>
        <c:minorTickMark val="none"/>
        <c:tickLblPos val="nextTo"/>
        <c:crossAx val="148141952"/>
        <c:crosses val="autoZero"/>
        <c:auto val="1"/>
        <c:lblAlgn val="ctr"/>
        <c:lblOffset val="100"/>
        <c:noMultiLvlLbl val="0"/>
      </c:catAx>
      <c:valAx>
        <c:axId val="148141952"/>
        <c:scaling>
          <c:orientation val="minMax"/>
        </c:scaling>
        <c:delete val="1"/>
        <c:axPos val="l"/>
        <c:numFmt formatCode="0%" sourceLinked="1"/>
        <c:majorTickMark val="out"/>
        <c:minorTickMark val="none"/>
        <c:tickLblPos val="none"/>
        <c:crossAx val="148140416"/>
        <c:crosses val="autoZero"/>
        <c:crossBetween val="between"/>
      </c:valAx>
    </c:plotArea>
    <c:legend>
      <c:legendPos val="t"/>
      <c:layout>
        <c:manualLayout>
          <c:xMode val="edge"/>
          <c:yMode val="edge"/>
          <c:x val="0.58433949929936946"/>
          <c:y val="2.6413754334577013E-2"/>
          <c:w val="0.39130999149234313"/>
          <c:h val="9.0578633356982075E-2"/>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Dollar and volume growth total produce (fixed and random weight)</a:t>
            </a:r>
            <a:br>
              <a:rPr lang="en-US" sz="900"/>
            </a:br>
            <a:r>
              <a:rPr lang="en-US" sz="900"/>
              <a:t>versus the comparable period YA and 2019</a:t>
            </a:r>
          </a:p>
        </c:rich>
      </c:tx>
      <c:overlay val="0"/>
    </c:title>
    <c:autoTitleDeleted val="0"/>
    <c:plotArea>
      <c:layout>
        <c:manualLayout>
          <c:layoutTarget val="inner"/>
          <c:xMode val="edge"/>
          <c:yMode val="edge"/>
          <c:x val="1.5534523839044542E-2"/>
          <c:y val="0.1738405967790867"/>
          <c:w val="0.96893095232191095"/>
          <c:h val="0.80986327937037239"/>
        </c:manualLayout>
      </c:layout>
      <c:lineChart>
        <c:grouping val="standard"/>
        <c:varyColors val="0"/>
        <c:ser>
          <c:idx val="0"/>
          <c:order val="0"/>
          <c:tx>
            <c:strRef>
              <c:f>Sheet1!$A$65</c:f>
              <c:strCache>
                <c:ptCount val="1"/>
                <c:pt idx="0">
                  <c:v>Dollar growth</c:v>
                </c:pt>
              </c:strCache>
            </c:strRef>
          </c:tx>
          <c:spPr>
            <a:ln>
              <a:solidFill>
                <a:schemeClr val="tx2">
                  <a:lumMod val="75000"/>
                </a:schemeClr>
              </a:solidFill>
            </a:ln>
          </c:spPr>
          <c:marker>
            <c:symbol val="none"/>
          </c:marker>
          <c:dLbls>
            <c:dLbl>
              <c:idx val="0"/>
              <c:layout>
                <c:manualLayout>
                  <c:x val="-3.4746457593163152E-2"/>
                  <c:y val="-6.05578874650588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27-465E-B6D6-9996B56AA9F1}"/>
                </c:ext>
              </c:extLst>
            </c:dLbl>
            <c:dLbl>
              <c:idx val="3"/>
              <c:layout>
                <c:manualLayout>
                  <c:x val="-2.3079483993763576E-2"/>
                  <c:y val="-3.6784734830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27-465E-B6D6-9996B56AA9F1}"/>
                </c:ext>
              </c:extLst>
            </c:dLbl>
            <c:dLbl>
              <c:idx val="4"/>
              <c:layout>
                <c:manualLayout>
                  <c:x val="-1.8940200502051956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27-465E-B6D6-9996B56AA9F1}"/>
                </c:ext>
              </c:extLst>
            </c:dLbl>
            <c:dLbl>
              <c:idx val="5"/>
              <c:layout>
                <c:manualLayout>
                  <c:x val="-2.2857501245362351E-2"/>
                  <c:y val="-2.9521279068627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27-465E-B6D6-9996B56AA9F1}"/>
                </c:ext>
              </c:extLst>
            </c:dLbl>
            <c:dLbl>
              <c:idx val="6"/>
              <c:layout>
                <c:manualLayout>
                  <c:x val="-2.0533236137664852E-2"/>
                  <c:y val="-2.6329789439586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27-465E-B6D6-9996B56AA9F1}"/>
                </c:ext>
              </c:extLst>
            </c:dLbl>
            <c:dLbl>
              <c:idx val="7"/>
              <c:layout>
                <c:manualLayout>
                  <c:x val="-2.4819779699024668E-2"/>
                  <c:y val="3.1451612903225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27-465E-B6D6-9996B56AA9F1}"/>
                </c:ext>
              </c:extLst>
            </c:dLbl>
            <c:dLbl>
              <c:idx val="8"/>
              <c:layout>
                <c:manualLayout>
                  <c:x val="-2.0943394110203416E-2"/>
                  <c:y val="3.291534232261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27-465E-B6D6-9996B56AA9F1}"/>
                </c:ext>
              </c:extLst>
            </c:dLbl>
            <c:dLbl>
              <c:idx val="9"/>
              <c:layout>
                <c:manualLayout>
                  <c:x val="-3.5118686783167798E-2"/>
                  <c:y val="2.7388814408722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27-465E-B6D6-9996B56AA9F1}"/>
                </c:ext>
              </c:extLst>
            </c:dLbl>
            <c:dLbl>
              <c:idx val="10"/>
              <c:layout>
                <c:manualLayout>
                  <c:x val="-2.568672597757363E-2"/>
                  <c:y val="-2.2427209973375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E27-465E-B6D6-9996B56AA9F1}"/>
                </c:ext>
              </c:extLst>
            </c:dLbl>
            <c:dLbl>
              <c:idx val="11"/>
              <c:layout>
                <c:manualLayout>
                  <c:x val="-2.6635126973376437E-2"/>
                  <c:y val="-3.402028444448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E27-465E-B6D6-9996B56AA9F1}"/>
                </c:ext>
              </c:extLst>
            </c:dLbl>
            <c:dLbl>
              <c:idx val="12"/>
              <c:layout>
                <c:manualLayout>
                  <c:x val="-2.7088913767426469E-2"/>
                  <c:y val="-3.0724996515828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E27-465E-B6D6-9996B56AA9F1}"/>
                </c:ext>
              </c:extLst>
            </c:dLbl>
            <c:dLbl>
              <c:idx val="13"/>
              <c:layout>
                <c:manualLayout>
                  <c:x val="-2.5774155342648455E-2"/>
                  <c:y val="-1.7144206282367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E27-465E-B6D6-9996B56AA9F1}"/>
                </c:ext>
              </c:extLst>
            </c:dLbl>
            <c:spPr>
              <a:noFill/>
              <a:ln>
                <a:noFill/>
              </a:ln>
              <a:effectLst/>
            </c:spPr>
            <c:txPr>
              <a:bodyPr/>
              <a:lstStyle/>
              <a:p>
                <a:pPr>
                  <a:defRPr sz="800">
                    <a:solidFill>
                      <a:schemeClr val="tx2">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Sheet1!$B$64:$N$64</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Nov '22</c:v>
                </c:pt>
              </c:strCache>
            </c:strRef>
          </c:cat>
          <c:val>
            <c:numRef>
              <c:f>Sheet1!$B$65:$N$65</c:f>
              <c:numCache>
                <c:formatCode>0%</c:formatCode>
                <c:ptCount val="13"/>
                <c:pt idx="0">
                  <c:v>1.7999999999999999E-2</c:v>
                </c:pt>
                <c:pt idx="1">
                  <c:v>6.8000000000000005E-2</c:v>
                </c:pt>
                <c:pt idx="2">
                  <c:v>0.151</c:v>
                </c:pt>
                <c:pt idx="3">
                  <c:v>0.121</c:v>
                </c:pt>
                <c:pt idx="4">
                  <c:v>0.11700000000000001</c:v>
                </c:pt>
                <c:pt idx="5">
                  <c:v>4.8000000000000001E-2</c:v>
                </c:pt>
                <c:pt idx="6">
                  <c:v>-1.0999999999999999E-2</c:v>
                </c:pt>
                <c:pt idx="7">
                  <c:v>2.1000000000000001E-2</c:v>
                </c:pt>
                <c:pt idx="8">
                  <c:v>5.0999999999999997E-2</c:v>
                </c:pt>
                <c:pt idx="9">
                  <c:v>4.7E-2</c:v>
                </c:pt>
                <c:pt idx="10">
                  <c:v>3.5999999999999997E-2</c:v>
                </c:pt>
                <c:pt idx="11">
                  <c:v>4.5999999999999999E-2</c:v>
                </c:pt>
                <c:pt idx="12" formatCode="0.0%">
                  <c:v>4.2000000000000003E-2</c:v>
                </c:pt>
              </c:numCache>
            </c:numRef>
          </c:val>
          <c:smooth val="0"/>
          <c:extLst>
            <c:ext xmlns:c16="http://schemas.microsoft.com/office/drawing/2014/chart" uri="{C3380CC4-5D6E-409C-BE32-E72D297353CC}">
              <c16:uniqueId val="{0000000C-DE27-465E-B6D6-9996B56AA9F1}"/>
            </c:ext>
          </c:extLst>
        </c:ser>
        <c:ser>
          <c:idx val="1"/>
          <c:order val="1"/>
          <c:tx>
            <c:strRef>
              <c:f>Sheet1!$A$66</c:f>
              <c:strCache>
                <c:ptCount val="1"/>
                <c:pt idx="0">
                  <c:v>Volume growth</c:v>
                </c:pt>
              </c:strCache>
            </c:strRef>
          </c:tx>
          <c:spPr>
            <a:ln>
              <a:solidFill>
                <a:schemeClr val="accent5"/>
              </a:solidFill>
            </a:ln>
          </c:spPr>
          <c:marker>
            <c:symbol val="none"/>
          </c:marker>
          <c:dLbls>
            <c:dLbl>
              <c:idx val="0"/>
              <c:layout>
                <c:manualLayout>
                  <c:x val="-3.8663758336473515E-2"/>
                  <c:y val="-1.628463865677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E27-465E-B6D6-9996B56AA9F1}"/>
                </c:ext>
              </c:extLst>
            </c:dLbl>
            <c:dLbl>
              <c:idx val="3"/>
              <c:layout>
                <c:manualLayout>
                  <c:x val="-2.4672519793166498E-2"/>
                  <c:y val="3.351498062348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E27-465E-B6D6-9996B56AA9F1}"/>
                </c:ext>
              </c:extLst>
            </c:dLbl>
            <c:dLbl>
              <c:idx val="4"/>
              <c:layout>
                <c:manualLayout>
                  <c:x val="-2.4163268159799151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E27-465E-B6D6-9996B56AA9F1}"/>
                </c:ext>
              </c:extLst>
            </c:dLbl>
            <c:dLbl>
              <c:idx val="5"/>
              <c:layout>
                <c:manualLayout>
                  <c:x val="-2.1839003052101652E-2"/>
                  <c:y val="2.313829981054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E27-465E-B6D6-9996B56AA9F1}"/>
                </c:ext>
              </c:extLst>
            </c:dLbl>
            <c:dLbl>
              <c:idx val="6"/>
              <c:layout>
                <c:manualLayout>
                  <c:x val="-2.0533236137664852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E27-465E-B6D6-9996B56AA9F1}"/>
                </c:ext>
              </c:extLst>
            </c:dLbl>
            <c:dLbl>
              <c:idx val="7"/>
              <c:layout>
                <c:manualLayout>
                  <c:x val="-3.1575961188850206E-2"/>
                  <c:y val="2.6612903225806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E27-465E-B6D6-9996B56AA9F1}"/>
                </c:ext>
              </c:extLst>
            </c:dLbl>
            <c:dLbl>
              <c:idx val="8"/>
              <c:layout>
                <c:manualLayout>
                  <c:x val="-1.992808089141105E-2"/>
                  <c:y val="3.4227780674391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E27-465E-B6D6-9996B56AA9F1}"/>
                </c:ext>
              </c:extLst>
            </c:dLbl>
            <c:dLbl>
              <c:idx val="9"/>
              <c:layout>
                <c:manualLayout>
                  <c:x val="-2.8589820939239265E-2"/>
                  <c:y val="3.909574795575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E27-465E-B6D6-9996B56AA9F1}"/>
                </c:ext>
              </c:extLst>
            </c:dLbl>
            <c:dLbl>
              <c:idx val="10"/>
              <c:layout>
                <c:manualLayout>
                  <c:x val="-2.0347090283063852E-2"/>
                  <c:y val="2.1016944229333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E27-465E-B6D6-9996B56AA9F1}"/>
                </c:ext>
              </c:extLst>
            </c:dLbl>
            <c:dLbl>
              <c:idx val="11"/>
              <c:layout>
                <c:manualLayout>
                  <c:x val="-3.4819550194175992E-2"/>
                  <c:y val="2.1716677351344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E27-465E-B6D6-9996B56AA9F1}"/>
                </c:ext>
              </c:extLst>
            </c:dLbl>
            <c:dLbl>
              <c:idx val="12"/>
              <c:layout>
                <c:manualLayout>
                  <c:x val="-2.9926592634673507E-2"/>
                  <c:y val="6.72209727850381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E27-465E-B6D6-9996B56AA9F1}"/>
                </c:ext>
              </c:extLst>
            </c:dLbl>
            <c:dLbl>
              <c:idx val="13"/>
              <c:layout>
                <c:manualLayout>
                  <c:x val="-2.8232166423407545E-2"/>
                  <c:y val="3.1332514929843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E27-465E-B6D6-9996B56AA9F1}"/>
                </c:ext>
              </c:extLst>
            </c:dLbl>
            <c:dLbl>
              <c:idx val="14"/>
              <c:layout>
                <c:manualLayout>
                  <c:x val="-2.6888223658378608E-2"/>
                  <c:y val="2.7237512827605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E27-465E-B6D6-9996B56AA9F1}"/>
                </c:ext>
              </c:extLst>
            </c:dLbl>
            <c:dLbl>
              <c:idx val="15"/>
              <c:layout>
                <c:manualLayout>
                  <c:x val="-2.550151795139673E-2"/>
                  <c:y val="1.9974176073577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E27-465E-B6D6-9996B56AA9F1}"/>
                </c:ext>
              </c:extLst>
            </c:dLbl>
            <c:dLbl>
              <c:idx val="16"/>
              <c:layout>
                <c:manualLayout>
                  <c:x val="-2.1762107687852764E-2"/>
                  <c:y val="1.7553063822234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E27-465E-B6D6-9996B56AA9F1}"/>
                </c:ext>
              </c:extLst>
            </c:dLbl>
            <c:spPr>
              <a:noFill/>
              <a:ln>
                <a:noFill/>
              </a:ln>
              <a:effectLst/>
            </c:spPr>
            <c:txPr>
              <a:bodyPr/>
              <a:lstStyle/>
              <a:p>
                <a:pPr>
                  <a:defRPr sz="800">
                    <a:solidFill>
                      <a:schemeClr val="accent5">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Sheet1!$B$64:$N$64</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Nov '22</c:v>
                </c:pt>
              </c:strCache>
            </c:strRef>
          </c:cat>
          <c:val>
            <c:numRef>
              <c:f>Sheet1!$B$66:$N$66</c:f>
              <c:numCache>
                <c:formatCode>0%</c:formatCode>
                <c:ptCount val="13"/>
                <c:pt idx="0">
                  <c:v>5.0000000000000001E-3</c:v>
                </c:pt>
                <c:pt idx="1">
                  <c:v>9.7000000000000003E-2</c:v>
                </c:pt>
                <c:pt idx="2">
                  <c:v>0.153</c:v>
                </c:pt>
                <c:pt idx="3">
                  <c:v>9.7000000000000003E-2</c:v>
                </c:pt>
                <c:pt idx="4">
                  <c:v>0.1</c:v>
                </c:pt>
                <c:pt idx="5">
                  <c:v>0</c:v>
                </c:pt>
                <c:pt idx="6">
                  <c:v>-0.08</c:v>
                </c:pt>
                <c:pt idx="7">
                  <c:v>-2.5000000000000001E-2</c:v>
                </c:pt>
                <c:pt idx="8">
                  <c:v>-3.5999999999999997E-2</c:v>
                </c:pt>
                <c:pt idx="9">
                  <c:v>-4.8000000000000001E-2</c:v>
                </c:pt>
                <c:pt idx="10">
                  <c:v>-4.7E-2</c:v>
                </c:pt>
                <c:pt idx="11">
                  <c:v>-4.9000000000000002E-2</c:v>
                </c:pt>
                <c:pt idx="12" formatCode="0.0%">
                  <c:v>-1.2999999999999999E-2</c:v>
                </c:pt>
              </c:numCache>
            </c:numRef>
          </c:val>
          <c:smooth val="0"/>
          <c:extLst>
            <c:ext xmlns:c16="http://schemas.microsoft.com/office/drawing/2014/chart" uri="{C3380CC4-5D6E-409C-BE32-E72D297353CC}">
              <c16:uniqueId val="{0000001C-DE27-465E-B6D6-9996B56AA9F1}"/>
            </c:ext>
          </c:extLst>
        </c:ser>
        <c:ser>
          <c:idx val="2"/>
          <c:order val="2"/>
          <c:tx>
            <c:strRef>
              <c:f>Sheet1!$A$67</c:f>
              <c:strCache>
                <c:ptCount val="1"/>
                <c:pt idx="0">
                  <c:v>Dollars vs. 2019</c:v>
                </c:pt>
              </c:strCache>
            </c:strRef>
          </c:tx>
          <c:spPr>
            <a:ln>
              <a:noFill/>
            </a:ln>
          </c:spPr>
          <c:marker>
            <c:spPr>
              <a:ln>
                <a:noFill/>
              </a:ln>
            </c:spPr>
          </c:marker>
          <c:dLbls>
            <c:dLbl>
              <c:idx val="7"/>
              <c:layout>
                <c:manualLayout>
                  <c:x val="-2.4870184691729913E-2"/>
                  <c:y val="-2.1161474270535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E27-465E-B6D6-9996B56AA9F1}"/>
                </c:ext>
              </c:extLst>
            </c:dLbl>
            <c:dLbl>
              <c:idx val="8"/>
              <c:layout>
                <c:manualLayout>
                  <c:x val="-3.0424541590033889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E27-465E-B6D6-9996B56AA9F1}"/>
                </c:ext>
              </c:extLst>
            </c:dLbl>
            <c:dLbl>
              <c:idx val="9"/>
              <c:layout>
                <c:manualLayout>
                  <c:x val="-2.9022767742298981E-2"/>
                  <c:y val="-2.3792098519060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E27-465E-B6D6-9996B56AA9F1}"/>
                </c:ext>
              </c:extLst>
            </c:dLbl>
            <c:dLbl>
              <c:idx val="10"/>
              <c:layout>
                <c:manualLayout>
                  <c:x val="-2.6268246098989385E-2"/>
                  <c:y val="-1.802336964302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E27-465E-B6D6-9996B56AA9F1}"/>
                </c:ext>
              </c:extLst>
            </c:dLbl>
            <c:dLbl>
              <c:idx val="11"/>
              <c:layout>
                <c:manualLayout>
                  <c:x val="-2.3030779625602561E-2"/>
                  <c:y val="-2.83201503453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E27-465E-B6D6-9996B56AA9F1}"/>
                </c:ext>
              </c:extLst>
            </c:dLbl>
            <c:dLbl>
              <c:idx val="12"/>
              <c:layout>
                <c:manualLayout>
                  <c:x val="-2.8577602453530172E-2"/>
                  <c:y val="-2.6011896239898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E27-465E-B6D6-9996B56AA9F1}"/>
                </c:ext>
              </c:extLst>
            </c:dLbl>
            <c:dLbl>
              <c:idx val="13"/>
              <c:layout>
                <c:manualLayout>
                  <c:x val="-2.1825119143991344E-2"/>
                  <c:y val="-1.8917744863301604E-2"/>
                </c:manualLayout>
              </c:layout>
              <c:showLegendKey val="0"/>
              <c:showVal val="1"/>
              <c:showCatName val="0"/>
              <c:showSerName val="0"/>
              <c:showPercent val="0"/>
              <c:showBubbleSize val="0"/>
              <c:extLst>
                <c:ext xmlns:c15="http://schemas.microsoft.com/office/drawing/2012/chart" uri="{CE6537A1-D6FC-4f65-9D91-7224C49458BB}">
                  <c15:layout>
                    <c:manualLayout>
                      <c:w val="3.606821543859863E-2"/>
                      <c:h val="3.5106127644469388E-2"/>
                    </c:manualLayout>
                  </c15:layout>
                </c:ext>
                <c:ext xmlns:c16="http://schemas.microsoft.com/office/drawing/2014/chart" uri="{C3380CC4-5D6E-409C-BE32-E72D297353CC}">
                  <c16:uniqueId val="{00000023-DE27-465E-B6D6-9996B56AA9F1}"/>
                </c:ext>
              </c:extLst>
            </c:dLbl>
            <c:dLbl>
              <c:idx val="14"/>
              <c:layout>
                <c:manualLayout>
                  <c:x val="-2.7734114139637552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E27-465E-B6D6-9996B56AA9F1}"/>
                </c:ext>
              </c:extLst>
            </c:dLbl>
            <c:dLbl>
              <c:idx val="15"/>
              <c:layout>
                <c:manualLayout>
                  <c:x val="-3.1894231260583286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E27-465E-B6D6-9996B56AA9F1}"/>
                </c:ext>
              </c:extLst>
            </c:dLbl>
            <c:dLbl>
              <c:idx val="16"/>
              <c:layout>
                <c:manualLayout>
                  <c:x val="-2.3573997018691919E-2"/>
                  <c:y val="-2.6632234764769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E27-465E-B6D6-9996B56AA9F1}"/>
                </c:ext>
              </c:extLst>
            </c:dLbl>
            <c:spPr>
              <a:noFill/>
              <a:ln>
                <a:noFill/>
              </a:ln>
              <a:effectLst/>
            </c:spPr>
            <c:txPr>
              <a:bodyPr wrap="square" lIns="38100" tIns="19050" rIns="38100" bIns="19050" anchor="ctr">
                <a:spAutoFit/>
              </a:bodyPr>
              <a:lstStyle/>
              <a:p>
                <a:pPr>
                  <a:defRPr sz="800">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Sheet1!$B$64:$N$64</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Nov '22</c:v>
                </c:pt>
              </c:strCache>
            </c:strRef>
          </c:cat>
          <c:val>
            <c:numRef>
              <c:f>Sheet1!$B$67:$N$67</c:f>
              <c:numCache>
                <c:formatCode>General</c:formatCode>
                <c:ptCount val="13"/>
                <c:pt idx="5" formatCode="0%">
                  <c:v>0.12</c:v>
                </c:pt>
                <c:pt idx="6" formatCode="0%">
                  <c:v>0.13900000000000001</c:v>
                </c:pt>
                <c:pt idx="7" formatCode="0%">
                  <c:v>0.14499999999999999</c:v>
                </c:pt>
                <c:pt idx="8" formatCode="0%">
                  <c:v>0.17499999999999999</c:v>
                </c:pt>
                <c:pt idx="9" formatCode="0%">
                  <c:v>0.17199999999999999</c:v>
                </c:pt>
                <c:pt idx="10" formatCode="0%">
                  <c:v>0.18</c:v>
                </c:pt>
                <c:pt idx="11" formatCode="0%">
                  <c:v>0.19900000000000001</c:v>
                </c:pt>
                <c:pt idx="12" formatCode="0.0%">
                  <c:v>0.216</c:v>
                </c:pt>
              </c:numCache>
            </c:numRef>
          </c:val>
          <c:smooth val="0"/>
          <c:extLst>
            <c:ext xmlns:c16="http://schemas.microsoft.com/office/drawing/2014/chart" uri="{C3380CC4-5D6E-409C-BE32-E72D297353CC}">
              <c16:uniqueId val="{00000027-DE27-465E-B6D6-9996B56AA9F1}"/>
            </c:ext>
          </c:extLst>
        </c:ser>
        <c:ser>
          <c:idx val="3"/>
          <c:order val="3"/>
          <c:tx>
            <c:strRef>
              <c:f>Sheet1!$A$68</c:f>
              <c:strCache>
                <c:ptCount val="1"/>
                <c:pt idx="0">
                  <c:v>Volume vs. 2019</c:v>
                </c:pt>
              </c:strCache>
            </c:strRef>
          </c:tx>
          <c:spPr>
            <a:ln>
              <a:noFill/>
            </a:ln>
          </c:spPr>
          <c:marker>
            <c:symbol val="square"/>
            <c:size val="5"/>
            <c:spPr>
              <a:solidFill>
                <a:srgbClr val="7030A0"/>
              </a:solidFill>
              <a:ln>
                <a:noFill/>
              </a:ln>
            </c:spPr>
          </c:marker>
          <c:dLbls>
            <c:dLbl>
              <c:idx val="7"/>
              <c:layout>
                <c:manualLayout>
                  <c:x val="-1.9342251634456464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DE27-465E-B6D6-9996B56AA9F1}"/>
                </c:ext>
              </c:extLst>
            </c:dLbl>
            <c:dLbl>
              <c:idx val="8"/>
              <c:layout>
                <c:manualLayout>
                  <c:x val="-1.9345964074931898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DE27-465E-B6D6-9996B56AA9F1}"/>
                </c:ext>
              </c:extLst>
            </c:dLbl>
            <c:dLbl>
              <c:idx val="9"/>
              <c:layout>
                <c:manualLayout>
                  <c:x val="-1.9334717564079999E-2"/>
                  <c:y val="-2.2297490641066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DE27-465E-B6D6-9996B56AA9F1}"/>
                </c:ext>
              </c:extLst>
            </c:dLbl>
            <c:dLbl>
              <c:idx val="10"/>
              <c:layout>
                <c:manualLayout>
                  <c:x val="-2.0725135711537262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DE27-465E-B6D6-9996B56AA9F1}"/>
                </c:ext>
              </c:extLst>
            </c:dLbl>
            <c:dLbl>
              <c:idx val="11"/>
              <c:layout>
                <c:manualLayout>
                  <c:x val="-5.1055987683198455E-3"/>
                  <c:y val="-1.1998824235816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DE27-465E-B6D6-9996B56AA9F1}"/>
                </c:ext>
              </c:extLst>
            </c:dLbl>
            <c:dLbl>
              <c:idx val="12"/>
              <c:layout>
                <c:manualLayout>
                  <c:x val="-2.5775249417394064E-2"/>
                  <c:y val="3.6946032375803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DE27-465E-B6D6-9996B56AA9F1}"/>
                </c:ext>
              </c:extLst>
            </c:dLbl>
            <c:dLbl>
              <c:idx val="13"/>
              <c:layout>
                <c:manualLayout>
                  <c:x val="-2.4553259036990436E-2"/>
                  <c:y val="-1.8917744863301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DE27-465E-B6D6-9996B56AA9F1}"/>
                </c:ext>
              </c:extLst>
            </c:dLbl>
            <c:dLbl>
              <c:idx val="14"/>
              <c:layout>
                <c:manualLayout>
                  <c:x val="-2.3573997018692019E-2"/>
                  <c:y val="-1.9368898010741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DE27-465E-B6D6-9996B56AA9F1}"/>
                </c:ext>
              </c:extLst>
            </c:dLbl>
            <c:dLbl>
              <c:idx val="15"/>
              <c:layout>
                <c:manualLayout>
                  <c:x val="-2.0800585604728163E-2"/>
                  <c:y val="-1.210556125671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DE27-465E-B6D6-9996B56AA9F1}"/>
                </c:ext>
              </c:extLst>
            </c:dLbl>
            <c:dLbl>
              <c:idx val="16"/>
              <c:layout>
                <c:manualLayout>
                  <c:x val="-2.3573997018691919E-2"/>
                  <c:y val="-2.421112251342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DE27-465E-B6D6-9996B56AA9F1}"/>
                </c:ext>
              </c:extLst>
            </c:dLbl>
            <c:spPr>
              <a:noFill/>
              <a:ln>
                <a:noFill/>
              </a:ln>
              <a:effectLst/>
            </c:spPr>
            <c:txPr>
              <a:bodyPr wrap="square" lIns="38100" tIns="19050" rIns="38100" bIns="19050" anchor="ctr">
                <a:spAutoFit/>
              </a:bodyPr>
              <a:lstStyle/>
              <a:p>
                <a:pPr>
                  <a:defRPr sz="800">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Sheet1!$B$64:$N$64</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Nov '22</c:v>
                </c:pt>
              </c:strCache>
            </c:strRef>
          </c:cat>
          <c:val>
            <c:numRef>
              <c:f>Sheet1!$B$68:$N$68</c:f>
              <c:numCache>
                <c:formatCode>General</c:formatCode>
                <c:ptCount val="13"/>
                <c:pt idx="5" formatCode="0%">
                  <c:v>9.5000000000000001E-2</c:v>
                </c:pt>
                <c:pt idx="6" formatCode="0%">
                  <c:v>6.0999999999999999E-2</c:v>
                </c:pt>
                <c:pt idx="7" formatCode="0%">
                  <c:v>6.9000000000000006E-2</c:v>
                </c:pt>
                <c:pt idx="8" formatCode="0%">
                  <c:v>6.0999999999999999E-2</c:v>
                </c:pt>
                <c:pt idx="9" formatCode="0%">
                  <c:v>4.3999999999999997E-2</c:v>
                </c:pt>
                <c:pt idx="10" formatCode="0%">
                  <c:v>8.0000000000000002E-3</c:v>
                </c:pt>
                <c:pt idx="11" formatCode="0%">
                  <c:v>1.9E-2</c:v>
                </c:pt>
                <c:pt idx="12" formatCode="0.0%">
                  <c:v>3.6999999999999998E-2</c:v>
                </c:pt>
              </c:numCache>
            </c:numRef>
          </c:val>
          <c:smooth val="0"/>
          <c:extLst>
            <c:ext xmlns:c16="http://schemas.microsoft.com/office/drawing/2014/chart" uri="{C3380CC4-5D6E-409C-BE32-E72D297353CC}">
              <c16:uniqueId val="{00000032-DE27-465E-B6D6-9996B56AA9F1}"/>
            </c:ext>
          </c:extLst>
        </c:ser>
        <c:dLbls>
          <c:showLegendKey val="0"/>
          <c:showVal val="1"/>
          <c:showCatName val="0"/>
          <c:showSerName val="0"/>
          <c:showPercent val="0"/>
          <c:showBubbleSize val="0"/>
        </c:dLbls>
        <c:smooth val="0"/>
        <c:axId val="147973248"/>
        <c:axId val="147974784"/>
      </c:lineChart>
      <c:catAx>
        <c:axId val="147973248"/>
        <c:scaling>
          <c:orientation val="minMax"/>
        </c:scaling>
        <c:delete val="0"/>
        <c:axPos val="b"/>
        <c:numFmt formatCode="General" sourceLinked="0"/>
        <c:majorTickMark val="none"/>
        <c:minorTickMark val="none"/>
        <c:tickLblPos val="nextTo"/>
        <c:crossAx val="147974784"/>
        <c:crosses val="autoZero"/>
        <c:auto val="1"/>
        <c:lblAlgn val="ctr"/>
        <c:lblOffset val="100"/>
        <c:noMultiLvlLbl val="0"/>
      </c:catAx>
      <c:valAx>
        <c:axId val="147974784"/>
        <c:scaling>
          <c:orientation val="minMax"/>
        </c:scaling>
        <c:delete val="1"/>
        <c:axPos val="l"/>
        <c:numFmt formatCode="0%" sourceLinked="1"/>
        <c:majorTickMark val="none"/>
        <c:minorTickMark val="none"/>
        <c:tickLblPos val="none"/>
        <c:crossAx val="147973248"/>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C50A1FC79394A9023C6A5DFA7A09D" ma:contentTypeVersion="13" ma:contentTypeDescription="Create a new document." ma:contentTypeScope="" ma:versionID="79705aaae5de6f9ed494cfeb67a4f3c7">
  <xsd:schema xmlns:xsd="http://www.w3.org/2001/XMLSchema" xmlns:xs="http://www.w3.org/2001/XMLSchema" xmlns:p="http://schemas.microsoft.com/office/2006/metadata/properties" xmlns:ns3="4f61ba3f-198b-401e-8f2f-b2c662dca9cb" xmlns:ns4="b9b95171-1552-4127-953a-44d049f6e73c" targetNamespace="http://schemas.microsoft.com/office/2006/metadata/properties" ma:root="true" ma:fieldsID="b556130ecffddc83dc8ca6d01a721ba0" ns3:_="" ns4:_="">
    <xsd:import namespace="4f61ba3f-198b-401e-8f2f-b2c662dca9cb"/>
    <xsd:import namespace="b9b95171-1552-4127-953a-44d049f6e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a3f-198b-401e-8f2f-b2c662dc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5171-1552-4127-953a-44d049f6e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B094F-237B-42B9-A007-1B37B12C3D19}">
  <ds:schemaRefs>
    <ds:schemaRef ds:uri="http://schemas.microsoft.com/sharepoint/v3/contenttype/forms"/>
  </ds:schemaRefs>
</ds:datastoreItem>
</file>

<file path=customXml/itemProps2.xml><?xml version="1.0" encoding="utf-8"?>
<ds:datastoreItem xmlns:ds="http://schemas.openxmlformats.org/officeDocument/2006/customXml" ds:itemID="{C9C3BEEF-BB43-4692-BD09-7A0D07B70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12EC2-62BE-486D-9F59-FCA11438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a3f-198b-401e-8f2f-b2c662dca9cb"/>
    <ds:schemaRef ds:uri="b9b95171-1552-4127-953a-44d049f6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1F7F7-BA3A-4F95-B789-F57EBDF2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2945</Words>
  <Characters>16788</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Anne-Marie Roerink</cp:lastModifiedBy>
  <cp:revision>2</cp:revision>
  <dcterms:created xsi:type="dcterms:W3CDTF">2022-12-12T21:03:00Z</dcterms:created>
  <dcterms:modified xsi:type="dcterms:W3CDTF">2022-12-12T21:03:00Z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0x010100F7BC50A1FC79394A9023C6A5DFA7A09D</vt:lpwstr>
  </property>
</Properties>
</file>