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2E98" w14:textId="00CF2821" w:rsidR="003935EB" w:rsidRPr="001D030C" w:rsidRDefault="004A3DF5" w:rsidP="003935EB">
      <w:pPr>
        <w:pStyle w:val="Heading1"/>
        <w:spacing w:before="0"/>
        <w:ind w:right="-142"/>
        <w:rPr>
          <w:rFonts w:ascii="Arial" w:hAnsi="Arial" w:cs="Arial"/>
          <w:color w:val="595959" w:themeColor="text1" w:themeTint="A6"/>
          <w:szCs w:val="32"/>
        </w:rPr>
      </w:pPr>
      <w:r>
        <w:rPr>
          <w:rFonts w:ascii="Arial" w:hAnsi="Arial" w:cs="Arial"/>
          <w:color w:val="595959" w:themeColor="text1" w:themeTint="A6"/>
          <w:szCs w:val="32"/>
        </w:rPr>
        <w:t>Deflation Drives Higher Demand for Fruit in March, But Is It Enough?</w:t>
      </w:r>
    </w:p>
    <w:p w14:paraId="74F26225" w14:textId="77777777" w:rsidR="000B705A" w:rsidRPr="00B35CE9" w:rsidRDefault="000B705A" w:rsidP="000B705A">
      <w:pPr>
        <w:rPr>
          <w:rFonts w:ascii="Arial" w:hAnsi="Arial" w:cs="Arial"/>
          <w:sz w:val="20"/>
          <w:szCs w:val="20"/>
        </w:rPr>
      </w:pPr>
      <w:r w:rsidRPr="00B35CE9">
        <w:rPr>
          <w:rFonts w:ascii="Arial" w:hAnsi="Arial" w:cs="Arial"/>
          <w:sz w:val="20"/>
          <w:szCs w:val="20"/>
        </w:rPr>
        <w:t xml:space="preserve">By: Anne-Marie Roerink, President, 210 Analytics </w:t>
      </w:r>
      <w:r w:rsidRPr="007E1D2E">
        <w:rPr>
          <w:rFonts w:ascii="Arial" w:hAnsi="Arial" w:cs="Arial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9264" behindDoc="0" locked="1" layoutInCell="1" allowOverlap="1" wp14:anchorId="124ABB56" wp14:editId="64FF5AC3">
            <wp:simplePos x="0" y="0"/>
            <wp:positionH relativeFrom="page">
              <wp:posOffset>313055</wp:posOffset>
            </wp:positionH>
            <wp:positionV relativeFrom="page">
              <wp:posOffset>1129030</wp:posOffset>
            </wp:positionV>
            <wp:extent cx="7212330" cy="634365"/>
            <wp:effectExtent l="0" t="0" r="0" b="0"/>
            <wp:wrapNone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 shadow PS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33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AC18FC" w14:textId="77777777" w:rsidR="000B705A" w:rsidRDefault="000B705A" w:rsidP="000B705A">
      <w:pPr>
        <w:pStyle w:val="NoSpacing"/>
        <w:rPr>
          <w:rFonts w:ascii="Arial" w:hAnsi="Arial" w:cs="Arial"/>
          <w:sz w:val="20"/>
          <w:szCs w:val="20"/>
        </w:rPr>
      </w:pPr>
    </w:p>
    <w:p w14:paraId="28E9081C" w14:textId="6F204BF5" w:rsidR="00737671" w:rsidRPr="00A150AF" w:rsidRDefault="00737671" w:rsidP="00737671">
      <w:pPr>
        <w:pStyle w:val="NoSpacing"/>
        <w:rPr>
          <w:sz w:val="14"/>
          <w:szCs w:val="14"/>
        </w:rPr>
      </w:pPr>
    </w:p>
    <w:p w14:paraId="68982B60" w14:textId="0AA83819" w:rsidR="003B2AAF" w:rsidRDefault="002505D1" w:rsidP="003B2AAF">
      <w:pPr>
        <w:pStyle w:val="NoSpacing"/>
        <w:rPr>
          <w:rFonts w:ascii="Calibri" w:hAnsi="Calibri" w:cs="Calibri"/>
          <w:sz w:val="24"/>
          <w:szCs w:val="24"/>
        </w:rPr>
      </w:pPr>
      <w:bookmarkStart w:id="0" w:name="_Hlk108288211"/>
      <w:r>
        <w:rPr>
          <w:rFonts w:ascii="Arial" w:hAnsi="Arial" w:cs="Arial"/>
          <w:b/>
          <w:bCs/>
          <w:color w:val="595959"/>
          <w:sz w:val="24"/>
          <w:szCs w:val="24"/>
        </w:rPr>
        <w:t>The March</w:t>
      </w:r>
      <w:r w:rsidR="003B2AAF">
        <w:rPr>
          <w:rFonts w:ascii="Arial" w:hAnsi="Arial" w:cs="Arial"/>
          <w:b/>
          <w:bCs/>
          <w:color w:val="595959"/>
          <w:sz w:val="24"/>
          <w:szCs w:val="24"/>
        </w:rPr>
        <w:t xml:space="preserve"> Marketplace</w:t>
      </w:r>
    </w:p>
    <w:p w14:paraId="30C4E8E7" w14:textId="4D611770" w:rsidR="003B2AAF" w:rsidRDefault="0049036B" w:rsidP="003B2A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first time in many months, inflation for total food and beverages stayed in the single digits. </w:t>
      </w:r>
      <w:r w:rsidR="00F612D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The March 2023 average price per unit across all foods and beverages and channels increased 9.8% over March 2022,</w:t>
      </w:r>
      <w:r w:rsidR="00F612D2">
        <w:rPr>
          <w:rFonts w:ascii="Arial" w:hAnsi="Arial" w:cs="Arial"/>
          <w:sz w:val="20"/>
          <w:szCs w:val="20"/>
        </w:rPr>
        <w:t xml:space="preserve">” shared Jonna Parker, Team Lead with </w:t>
      </w:r>
      <w:proofErr w:type="spellStart"/>
      <w:r w:rsidR="00F612D2">
        <w:rPr>
          <w:rFonts w:ascii="Arial" w:hAnsi="Arial" w:cs="Arial"/>
          <w:sz w:val="20"/>
          <w:szCs w:val="20"/>
        </w:rPr>
        <w:t>Circana</w:t>
      </w:r>
      <w:proofErr w:type="spellEnd"/>
      <w:r w:rsidR="00F612D2">
        <w:rPr>
          <w:rFonts w:ascii="Arial" w:hAnsi="Arial" w:cs="Arial"/>
          <w:sz w:val="20"/>
          <w:szCs w:val="20"/>
        </w:rPr>
        <w:t xml:space="preserve"> (formerly IRI). “However, prices averaged </w:t>
      </w:r>
      <w:r>
        <w:rPr>
          <w:rFonts w:ascii="Arial" w:hAnsi="Arial" w:cs="Arial"/>
          <w:sz w:val="20"/>
          <w:szCs w:val="20"/>
        </w:rPr>
        <w:t xml:space="preserve">21.43% above the March 2021 and 27.4% above the March 2020 levels. Salaries are not keeping pace and the </w:t>
      </w:r>
      <w:r w:rsidRPr="009D53C0">
        <w:rPr>
          <w:rFonts w:ascii="Arial" w:hAnsi="Arial" w:cs="Arial"/>
          <w:sz w:val="20"/>
          <w:szCs w:val="20"/>
        </w:rPr>
        <w:t>grocery marketplace continues to be in flux as consumers move around dollars between channels, products and brands.</w:t>
      </w:r>
      <w:r w:rsidR="00F612D2">
        <w:rPr>
          <w:rFonts w:ascii="Arial" w:hAnsi="Arial" w:cs="Arial"/>
          <w:sz w:val="20"/>
          <w:szCs w:val="20"/>
        </w:rPr>
        <w:t>”</w:t>
      </w:r>
      <w:r w:rsidRPr="009D53C0">
        <w:rPr>
          <w:rFonts w:ascii="Arial" w:hAnsi="Arial" w:cs="Arial"/>
          <w:sz w:val="20"/>
          <w:szCs w:val="20"/>
        </w:rPr>
        <w:t xml:space="preserve"> </w:t>
      </w:r>
      <w:hyperlink r:id="rId12" w:history="1">
        <w:proofErr w:type="spellStart"/>
        <w:r w:rsidR="002505D1" w:rsidRPr="0049036B">
          <w:rPr>
            <w:rStyle w:val="Hyperlink"/>
            <w:rFonts w:ascii="Arial" w:hAnsi="Arial" w:cs="Arial"/>
            <w:sz w:val="20"/>
            <w:szCs w:val="20"/>
          </w:rPr>
          <w:t>Circana</w:t>
        </w:r>
        <w:proofErr w:type="spellEnd"/>
      </w:hyperlink>
      <w:r w:rsidR="00DC2A3E">
        <w:rPr>
          <w:rFonts w:ascii="Arial" w:hAnsi="Arial" w:cs="Arial"/>
          <w:sz w:val="20"/>
          <w:szCs w:val="20"/>
        </w:rPr>
        <w:t xml:space="preserve">, 210 Analytics and the </w:t>
      </w:r>
      <w:hyperlink r:id="rId13" w:history="1">
        <w:r w:rsidR="00DC2A3E" w:rsidRPr="0049036B">
          <w:rPr>
            <w:rStyle w:val="Hyperlink"/>
            <w:rFonts w:ascii="Arial" w:hAnsi="Arial" w:cs="Arial"/>
            <w:sz w:val="20"/>
            <w:szCs w:val="20"/>
          </w:rPr>
          <w:t>International Fresh Produce Association</w:t>
        </w:r>
      </w:hyperlink>
      <w:r w:rsidR="00DC2A3E">
        <w:rPr>
          <w:rFonts w:ascii="Arial" w:hAnsi="Arial" w:cs="Arial"/>
          <w:sz w:val="20"/>
          <w:szCs w:val="20"/>
        </w:rPr>
        <w:t xml:space="preserve"> </w:t>
      </w:r>
      <w:r w:rsidR="00907EBF">
        <w:rPr>
          <w:rFonts w:ascii="Arial" w:hAnsi="Arial" w:cs="Arial"/>
          <w:sz w:val="20"/>
          <w:szCs w:val="20"/>
        </w:rPr>
        <w:t>continue to team up to document the impact on sales patterns in fresh produce</w:t>
      </w:r>
      <w:r w:rsidR="00DC2A3E">
        <w:rPr>
          <w:rFonts w:ascii="Arial" w:hAnsi="Arial" w:cs="Arial"/>
          <w:sz w:val="20"/>
          <w:szCs w:val="20"/>
        </w:rPr>
        <w:t xml:space="preserve">. </w:t>
      </w:r>
    </w:p>
    <w:p w14:paraId="0334485E" w14:textId="77777777" w:rsidR="0049036B" w:rsidRDefault="0049036B" w:rsidP="003B2AAF">
      <w:pPr>
        <w:pStyle w:val="NoSpacing"/>
        <w:rPr>
          <w:rFonts w:ascii="Arial" w:hAnsi="Arial" w:cs="Arial"/>
          <w:sz w:val="20"/>
          <w:szCs w:val="20"/>
        </w:rPr>
      </w:pPr>
    </w:p>
    <w:p w14:paraId="4D8898F2" w14:textId="0C2B7DBA" w:rsidR="003900D5" w:rsidRDefault="00C15F80" w:rsidP="003900D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900D5" w:rsidRPr="00F15CA4">
        <w:rPr>
          <w:rFonts w:ascii="Arial" w:hAnsi="Arial" w:cs="Arial"/>
          <w:sz w:val="20"/>
          <w:szCs w:val="20"/>
        </w:rPr>
        <w:t>he Bureau of Labor Statistics</w:t>
      </w:r>
      <w:r>
        <w:rPr>
          <w:rFonts w:ascii="Arial" w:hAnsi="Arial" w:cs="Arial"/>
          <w:sz w:val="20"/>
          <w:szCs w:val="20"/>
        </w:rPr>
        <w:t xml:space="preserve"> reported that </w:t>
      </w:r>
      <w:r w:rsidR="003900D5" w:rsidRPr="00F15CA4">
        <w:rPr>
          <w:rFonts w:ascii="Arial" w:hAnsi="Arial" w:cs="Arial"/>
          <w:sz w:val="20"/>
          <w:szCs w:val="20"/>
        </w:rPr>
        <w:t>restaurant prices increased 8.4%</w:t>
      </w:r>
      <w:r>
        <w:rPr>
          <w:rFonts w:ascii="Arial" w:hAnsi="Arial" w:cs="Arial"/>
          <w:sz w:val="20"/>
          <w:szCs w:val="20"/>
        </w:rPr>
        <w:t xml:space="preserve"> in March</w:t>
      </w:r>
      <w:r w:rsidR="003900D5" w:rsidRPr="00F15CA4">
        <w:rPr>
          <w:rFonts w:ascii="Arial" w:hAnsi="Arial" w:cs="Arial"/>
          <w:sz w:val="20"/>
          <w:szCs w:val="20"/>
        </w:rPr>
        <w:t>. Major metropolitan areas such as Detroit, Dallas</w:t>
      </w:r>
      <w:r w:rsidR="003900D5">
        <w:rPr>
          <w:rFonts w:ascii="Arial" w:hAnsi="Arial" w:cs="Arial"/>
          <w:sz w:val="20"/>
          <w:szCs w:val="20"/>
        </w:rPr>
        <w:t xml:space="preserve"> and</w:t>
      </w:r>
      <w:r w:rsidR="003900D5" w:rsidRPr="00F15CA4">
        <w:rPr>
          <w:rFonts w:ascii="Arial" w:hAnsi="Arial" w:cs="Arial"/>
          <w:sz w:val="20"/>
          <w:szCs w:val="20"/>
        </w:rPr>
        <w:t xml:space="preserve"> Philadelphia, have experienced far greater food and beverage inflation, per </w:t>
      </w:r>
      <w:r w:rsidR="003900D5">
        <w:rPr>
          <w:rFonts w:ascii="Arial" w:hAnsi="Arial" w:cs="Arial"/>
          <w:sz w:val="20"/>
          <w:szCs w:val="20"/>
        </w:rPr>
        <w:t xml:space="preserve">the </w:t>
      </w:r>
      <w:r w:rsidR="003900D5" w:rsidRPr="00F15CA4">
        <w:rPr>
          <w:rFonts w:ascii="Arial" w:hAnsi="Arial" w:cs="Arial"/>
          <w:sz w:val="20"/>
          <w:szCs w:val="20"/>
        </w:rPr>
        <w:t>BLS</w:t>
      </w:r>
      <w:r w:rsidR="003900D5">
        <w:rPr>
          <w:rFonts w:ascii="Arial" w:hAnsi="Arial" w:cs="Arial"/>
          <w:sz w:val="20"/>
          <w:szCs w:val="20"/>
        </w:rPr>
        <w:t>.</w:t>
      </w:r>
      <w:r w:rsidR="003900D5" w:rsidRPr="00F15CA4">
        <w:rPr>
          <w:rFonts w:ascii="Arial" w:hAnsi="Arial" w:cs="Arial"/>
          <w:sz w:val="20"/>
          <w:szCs w:val="20"/>
        </w:rPr>
        <w:t xml:space="preserve"> </w:t>
      </w:r>
    </w:p>
    <w:p w14:paraId="5AF7322B" w14:textId="77777777" w:rsidR="003900D5" w:rsidRPr="00F15CA4" w:rsidRDefault="003900D5" w:rsidP="003900D5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5CA4">
        <w:rPr>
          <w:rFonts w:ascii="Arial" w:hAnsi="Arial" w:cs="Arial"/>
          <w:sz w:val="20"/>
          <w:szCs w:val="20"/>
        </w:rPr>
        <w:t xml:space="preserve">The U.S. Government Accountability Office reported that low-income households spend an average of 30% of their total income on food. Low-income households over index for the share of meals prepared at home, at an estimated 79.8% of all meals, per the March </w:t>
      </w:r>
      <w:proofErr w:type="spellStart"/>
      <w:r w:rsidRPr="00F15CA4">
        <w:rPr>
          <w:rFonts w:ascii="Arial" w:hAnsi="Arial" w:cs="Arial"/>
          <w:sz w:val="20"/>
          <w:szCs w:val="20"/>
        </w:rPr>
        <w:t>Circana</w:t>
      </w:r>
      <w:proofErr w:type="spellEnd"/>
      <w:r w:rsidRPr="00F15CA4">
        <w:rPr>
          <w:rFonts w:ascii="Arial" w:hAnsi="Arial" w:cs="Arial"/>
          <w:sz w:val="20"/>
          <w:szCs w:val="20"/>
        </w:rPr>
        <w:t xml:space="preserve"> survey, versus 74.2% for those making $100,000 or more annually. </w:t>
      </w:r>
    </w:p>
    <w:p w14:paraId="0C604C9E" w14:textId="0C94CC67" w:rsidR="003900D5" w:rsidRDefault="003900D5" w:rsidP="003900D5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5CA4">
        <w:rPr>
          <w:rFonts w:ascii="Arial" w:hAnsi="Arial" w:cs="Arial"/>
          <w:sz w:val="20"/>
          <w:szCs w:val="20"/>
        </w:rPr>
        <w:t xml:space="preserve">Per the </w:t>
      </w:r>
      <w:proofErr w:type="spellStart"/>
      <w:r w:rsidRPr="00F15CA4">
        <w:rPr>
          <w:rFonts w:ascii="Arial" w:hAnsi="Arial" w:cs="Arial"/>
          <w:sz w:val="20"/>
          <w:szCs w:val="20"/>
        </w:rPr>
        <w:t>Circana</w:t>
      </w:r>
      <w:proofErr w:type="spellEnd"/>
      <w:r w:rsidRPr="00F15CA4">
        <w:rPr>
          <w:rFonts w:ascii="Arial" w:hAnsi="Arial" w:cs="Arial"/>
          <w:sz w:val="20"/>
          <w:szCs w:val="20"/>
        </w:rPr>
        <w:t xml:space="preserve"> survey, 94% of primary shoppers are concerned about the price increases and preparing meals at home remains one of the chief measures in addition to looking for sales specials</w:t>
      </w:r>
      <w:r>
        <w:rPr>
          <w:rFonts w:ascii="Arial" w:hAnsi="Arial" w:cs="Arial"/>
          <w:sz w:val="20"/>
          <w:szCs w:val="20"/>
        </w:rPr>
        <w:t xml:space="preserve"> and buying private brands</w:t>
      </w:r>
      <w:r w:rsidRPr="00F15CA4">
        <w:rPr>
          <w:rFonts w:ascii="Arial" w:hAnsi="Arial" w:cs="Arial"/>
          <w:sz w:val="20"/>
          <w:szCs w:val="20"/>
        </w:rPr>
        <w:t xml:space="preserve">. </w:t>
      </w:r>
    </w:p>
    <w:p w14:paraId="6FD806C5" w14:textId="77777777" w:rsidR="003900D5" w:rsidRDefault="003900D5" w:rsidP="003B2AAF">
      <w:pPr>
        <w:pStyle w:val="NoSpacing"/>
        <w:rPr>
          <w:rFonts w:ascii="Arial" w:hAnsi="Arial" w:cs="Arial"/>
          <w:sz w:val="20"/>
          <w:szCs w:val="20"/>
        </w:rPr>
      </w:pPr>
    </w:p>
    <w:p w14:paraId="412A2B5E" w14:textId="68AAE46A" w:rsidR="0049036B" w:rsidRDefault="0049036B" w:rsidP="0049036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15CA4">
        <w:rPr>
          <w:rFonts w:ascii="Arial" w:hAnsi="Arial" w:cs="Arial"/>
          <w:sz w:val="20"/>
          <w:szCs w:val="20"/>
        </w:rPr>
        <w:t xml:space="preserve">The 2022 record, double-digit gains in store brands seemed to be a tough act to follow. However, the first quarter 2023 shows continued private brand growth with </w:t>
      </w:r>
      <w:r w:rsidR="00A01BF7">
        <w:rPr>
          <w:rFonts w:ascii="Arial" w:hAnsi="Arial" w:cs="Arial"/>
          <w:sz w:val="20"/>
          <w:szCs w:val="20"/>
        </w:rPr>
        <w:t xml:space="preserve">dollar </w:t>
      </w:r>
      <w:r w:rsidRPr="00F15CA4">
        <w:rPr>
          <w:rFonts w:ascii="Arial" w:hAnsi="Arial" w:cs="Arial"/>
          <w:sz w:val="20"/>
          <w:szCs w:val="20"/>
        </w:rPr>
        <w:t xml:space="preserve">sales up 10.3% across items and channels, twice the gain of national brands that grew 5.6%. The dollar </w:t>
      </w:r>
      <w:proofErr w:type="gramStart"/>
      <w:r w:rsidRPr="00F15CA4">
        <w:rPr>
          <w:rFonts w:ascii="Arial" w:hAnsi="Arial" w:cs="Arial"/>
          <w:sz w:val="20"/>
          <w:szCs w:val="20"/>
        </w:rPr>
        <w:t>share</w:t>
      </w:r>
      <w:proofErr w:type="gramEnd"/>
      <w:r w:rsidRPr="00F15CA4">
        <w:rPr>
          <w:rFonts w:ascii="Arial" w:hAnsi="Arial" w:cs="Arial"/>
          <w:sz w:val="20"/>
          <w:szCs w:val="20"/>
        </w:rPr>
        <w:t xml:space="preserve"> of private brands rose to 19.1% and the unit share to 20.8%. </w:t>
      </w:r>
    </w:p>
    <w:p w14:paraId="09CE8E64" w14:textId="52F53C4C" w:rsidR="0049036B" w:rsidRDefault="0049036B" w:rsidP="0049036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5CA4">
        <w:rPr>
          <w:rFonts w:ascii="Arial" w:hAnsi="Arial" w:cs="Arial"/>
          <w:sz w:val="20"/>
          <w:szCs w:val="20"/>
        </w:rPr>
        <w:t>Double-digit gains in store-brand sales included several fresh departments including bakery (+</w:t>
      </w:r>
      <w:r w:rsidR="00907EBF">
        <w:rPr>
          <w:rFonts w:ascii="Arial" w:hAnsi="Arial" w:cs="Arial"/>
          <w:sz w:val="20"/>
          <w:szCs w:val="20"/>
        </w:rPr>
        <w:t>17.0</w:t>
      </w:r>
      <w:r w:rsidRPr="00F15CA4">
        <w:rPr>
          <w:rFonts w:ascii="Arial" w:hAnsi="Arial" w:cs="Arial"/>
          <w:sz w:val="20"/>
          <w:szCs w:val="20"/>
        </w:rPr>
        <w:t>%), refrigerated (+15.5%) and deli-prepared</w:t>
      </w:r>
      <w:r w:rsidR="00907EBF">
        <w:rPr>
          <w:rFonts w:ascii="Arial" w:hAnsi="Arial" w:cs="Arial"/>
          <w:sz w:val="20"/>
          <w:szCs w:val="20"/>
        </w:rPr>
        <w:t xml:space="preserve"> foods</w:t>
      </w:r>
      <w:r w:rsidRPr="00F15CA4">
        <w:rPr>
          <w:rFonts w:ascii="Arial" w:hAnsi="Arial" w:cs="Arial"/>
          <w:sz w:val="20"/>
          <w:szCs w:val="20"/>
        </w:rPr>
        <w:t xml:space="preserve"> (+12.4%). </w:t>
      </w:r>
    </w:p>
    <w:p w14:paraId="5439529E" w14:textId="1C3188B8" w:rsidR="0049036B" w:rsidRPr="00F15CA4" w:rsidRDefault="0049036B" w:rsidP="0049036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5CA4">
        <w:rPr>
          <w:rFonts w:ascii="Arial" w:hAnsi="Arial" w:cs="Arial"/>
          <w:sz w:val="20"/>
          <w:szCs w:val="20"/>
        </w:rPr>
        <w:t xml:space="preserve">In the </w:t>
      </w:r>
      <w:r w:rsidR="00C91F3B">
        <w:rPr>
          <w:rFonts w:ascii="Arial" w:hAnsi="Arial" w:cs="Arial"/>
          <w:sz w:val="20"/>
          <w:szCs w:val="20"/>
        </w:rPr>
        <w:t xml:space="preserve">produce </w:t>
      </w:r>
      <w:r w:rsidRPr="00F15CA4">
        <w:rPr>
          <w:rFonts w:ascii="Arial" w:hAnsi="Arial" w:cs="Arial"/>
          <w:sz w:val="20"/>
          <w:szCs w:val="20"/>
        </w:rPr>
        <w:t xml:space="preserve">department, national brands </w:t>
      </w:r>
      <w:r w:rsidR="00C91F3B">
        <w:rPr>
          <w:rFonts w:ascii="Arial" w:hAnsi="Arial" w:cs="Arial"/>
          <w:sz w:val="20"/>
          <w:szCs w:val="20"/>
        </w:rPr>
        <w:t>represented 82% of first quarter sales, reflecting an increase of 0.3% over the first three months of 2022.</w:t>
      </w:r>
      <w:r w:rsidRPr="00F15CA4">
        <w:rPr>
          <w:rFonts w:ascii="Arial" w:hAnsi="Arial" w:cs="Arial"/>
          <w:sz w:val="20"/>
          <w:szCs w:val="20"/>
        </w:rPr>
        <w:t xml:space="preserve"> Private brands</w:t>
      </w:r>
      <w:r w:rsidR="00C91F3B">
        <w:rPr>
          <w:rFonts w:ascii="Arial" w:hAnsi="Arial" w:cs="Arial"/>
          <w:sz w:val="20"/>
          <w:szCs w:val="20"/>
        </w:rPr>
        <w:t xml:space="preserve"> had the better performance, up 6.0% over the first quarter. </w:t>
      </w:r>
    </w:p>
    <w:p w14:paraId="36234B65" w14:textId="77777777" w:rsidR="0049036B" w:rsidRDefault="0049036B" w:rsidP="0049036B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761AF3B3" w14:textId="77777777" w:rsidR="00907EBF" w:rsidRDefault="0049036B" w:rsidP="00C8245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15CA4">
        <w:rPr>
          <w:rFonts w:ascii="Arial" w:hAnsi="Arial" w:cs="Arial"/>
          <w:sz w:val="20"/>
          <w:szCs w:val="20"/>
        </w:rPr>
        <w:t xml:space="preserve">The online grocery market in March posted $8.0 billion in total sales, down 7.6% compared to last year, according to Brick Meets Click. All three areas of delivery, pickup and ship-to-home declined year-on-year. </w:t>
      </w:r>
    </w:p>
    <w:p w14:paraId="4DEB0C90" w14:textId="77777777" w:rsidR="00907EBF" w:rsidRDefault="00907EBF" w:rsidP="00C8245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6B3915C" w14:textId="0304101E" w:rsidR="00C8245A" w:rsidRPr="00F15CA4" w:rsidRDefault="00C8245A" w:rsidP="00C8245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“Growth in the second quarter of 2023 will require firing on all cylinders,” Joe Watson,</w:t>
      </w:r>
      <w:r w:rsidRPr="00F901A9">
        <w:rPr>
          <w:rFonts w:ascii="Arial" w:hAnsi="Arial" w:cs="Arial"/>
          <w:sz w:val="20"/>
          <w:szCs w:val="20"/>
        </w:rPr>
        <w:t xml:space="preserve"> </w:t>
      </w:r>
      <w:r w:rsidRPr="00BB3A5E">
        <w:rPr>
          <w:rFonts w:ascii="Arial" w:hAnsi="Arial" w:cs="Arial"/>
          <w:sz w:val="20"/>
          <w:szCs w:val="20"/>
        </w:rPr>
        <w:t>IFPA’s VP, Retail, Foodservice and Wholesale</w:t>
      </w:r>
      <w:r>
        <w:rPr>
          <w:rFonts w:ascii="Arial" w:hAnsi="Arial" w:cs="Arial"/>
          <w:sz w:val="20"/>
          <w:szCs w:val="20"/>
        </w:rPr>
        <w:t xml:space="preserve"> said. “The March report demonstrates that are pockets of growth</w:t>
      </w:r>
      <w:r w:rsidR="00C15F80">
        <w:rPr>
          <w:rFonts w:ascii="Arial" w:hAnsi="Arial" w:cs="Arial"/>
          <w:sz w:val="20"/>
          <w:szCs w:val="20"/>
        </w:rPr>
        <w:t xml:space="preserve"> when zeroing in on certain meal occasions, </w:t>
      </w:r>
      <w:r>
        <w:rPr>
          <w:rFonts w:ascii="Arial" w:hAnsi="Arial" w:cs="Arial"/>
          <w:sz w:val="20"/>
          <w:szCs w:val="20"/>
        </w:rPr>
        <w:t xml:space="preserve">commodities, holiday periods, private brands, etc. </w:t>
      </w:r>
      <w:r w:rsidR="00C15F80">
        <w:rPr>
          <w:rFonts w:ascii="Arial" w:hAnsi="Arial" w:cs="Arial"/>
          <w:sz w:val="20"/>
          <w:szCs w:val="20"/>
        </w:rPr>
        <w:t>Winning in the current environment will require a laser sharp focus on delivering operational excellence in everything we do from pricing and assortment decisions to in-store execution.</w:t>
      </w:r>
      <w:r>
        <w:rPr>
          <w:rFonts w:ascii="Arial" w:hAnsi="Arial" w:cs="Arial"/>
          <w:sz w:val="20"/>
          <w:szCs w:val="20"/>
        </w:rPr>
        <w:t xml:space="preserve">” </w:t>
      </w:r>
    </w:p>
    <w:p w14:paraId="42D359D5" w14:textId="7F0F54C5" w:rsidR="0049036B" w:rsidRDefault="00EF1425" w:rsidP="00EF1425">
      <w:pPr>
        <w:tabs>
          <w:tab w:val="left" w:pos="129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A49C262" w14:textId="77777777" w:rsidR="003B2AAF" w:rsidRDefault="003B2AAF" w:rsidP="003B2AAF">
      <w:pPr>
        <w:pStyle w:val="NoSpacing"/>
        <w:rPr>
          <w:rFonts w:ascii="Arial" w:hAnsi="Arial" w:cs="Arial"/>
          <w:sz w:val="20"/>
          <w:szCs w:val="20"/>
        </w:rPr>
      </w:pPr>
    </w:p>
    <w:p w14:paraId="4D6094B7" w14:textId="77777777" w:rsidR="00EF1425" w:rsidRPr="00355721" w:rsidRDefault="00EF1425" w:rsidP="00EF1425">
      <w:pPr>
        <w:pStyle w:val="NoSpacing"/>
        <w:rPr>
          <w:rFonts w:ascii="Arial" w:hAnsi="Arial" w:cs="Arial"/>
          <w:b/>
          <w:color w:val="595959" w:themeColor="text1" w:themeTint="A6"/>
          <w:sz w:val="24"/>
          <w:szCs w:val="20"/>
        </w:rPr>
      </w:pPr>
      <w:bookmarkStart w:id="1" w:name="_Hlk116282735"/>
      <w:bookmarkEnd w:id="0"/>
      <w:r w:rsidRPr="00355721">
        <w:rPr>
          <w:rFonts w:ascii="Arial" w:hAnsi="Arial" w:cs="Arial"/>
          <w:b/>
          <w:color w:val="595959" w:themeColor="text1" w:themeTint="A6"/>
          <w:sz w:val="24"/>
          <w:szCs w:val="20"/>
        </w:rPr>
        <w:t>Inflation</w:t>
      </w:r>
      <w:r>
        <w:rPr>
          <w:rFonts w:ascii="Arial" w:hAnsi="Arial" w:cs="Arial"/>
          <w:b/>
          <w:color w:val="595959" w:themeColor="text1" w:themeTint="A6"/>
          <w:sz w:val="24"/>
          <w:szCs w:val="20"/>
        </w:rPr>
        <w:t xml:space="preserve"> Insights</w:t>
      </w:r>
    </w:p>
    <w:p w14:paraId="0D360DD8" w14:textId="77777777" w:rsidR="00EF1425" w:rsidRPr="002C0D7F" w:rsidRDefault="00EF1425" w:rsidP="00EF142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price per unit across all foods and beverages in the </w:t>
      </w:r>
      <w:proofErr w:type="spellStart"/>
      <w:r>
        <w:rPr>
          <w:rFonts w:ascii="Arial" w:hAnsi="Arial" w:cs="Arial"/>
          <w:sz w:val="20"/>
          <w:szCs w:val="20"/>
        </w:rPr>
        <w:t>Circana</w:t>
      </w:r>
      <w:proofErr w:type="spellEnd"/>
      <w:r>
        <w:rPr>
          <w:rFonts w:ascii="Arial" w:hAnsi="Arial" w:cs="Arial"/>
          <w:sz w:val="20"/>
          <w:szCs w:val="20"/>
        </w:rPr>
        <w:t xml:space="preserve">-measured multi-outlet stores, including supermarkets, club, mass, supercenter, drug and military, increased 9.8% in March (the five weeks ending 4/2/2023), which was down from 11.2% in February and +13.2% in January 2023. </w:t>
      </w:r>
    </w:p>
    <w:p w14:paraId="6DBDD761" w14:textId="77777777" w:rsidR="00EF1425" w:rsidRDefault="00EF1425" w:rsidP="00EF1425">
      <w:pPr>
        <w:pStyle w:val="NoSpacing"/>
        <w:rPr>
          <w:rFonts w:ascii="Arial" w:hAnsi="Arial" w:cs="Arial"/>
          <w:b/>
          <w:color w:val="595959" w:themeColor="text1" w:themeTint="A6"/>
          <w:sz w:val="24"/>
          <w:szCs w:val="20"/>
        </w:rPr>
      </w:pPr>
    </w:p>
    <w:tbl>
      <w:tblPr>
        <w:tblStyle w:val="LightShading-Accent5"/>
        <w:tblW w:w="10080" w:type="dxa"/>
        <w:tblLayout w:type="fixed"/>
        <w:tblLook w:val="04A0" w:firstRow="1" w:lastRow="0" w:firstColumn="1" w:lastColumn="0" w:noHBand="0" w:noVBand="1"/>
      </w:tblPr>
      <w:tblGrid>
        <w:gridCol w:w="2520"/>
        <w:gridCol w:w="945"/>
        <w:gridCol w:w="945"/>
        <w:gridCol w:w="945"/>
        <w:gridCol w:w="882"/>
        <w:gridCol w:w="851"/>
        <w:gridCol w:w="992"/>
        <w:gridCol w:w="1055"/>
        <w:gridCol w:w="945"/>
      </w:tblGrid>
      <w:tr w:rsidR="00EF1425" w:rsidRPr="00770F6B" w14:paraId="62FD3B78" w14:textId="77777777" w:rsidTr="00B01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il"/>
              <w:bottom w:val="nil"/>
            </w:tcBorders>
            <w:shd w:val="clear" w:color="auto" w:fill="660066"/>
            <w:vAlign w:val="center"/>
          </w:tcPr>
          <w:p w14:paraId="26FCA21F" w14:textId="77777777" w:rsidR="00EF1425" w:rsidRPr="00C37EEB" w:rsidRDefault="00EF1425" w:rsidP="00B01D6E">
            <w:pPr>
              <w:pStyle w:val="NoSpacing"/>
              <w:rPr>
                <w:rFonts w:ascii="Arial" w:hAnsi="Arial" w:cs="Arial"/>
                <w:bCs w:val="0"/>
                <w:color w:val="F2F2F2" w:themeColor="background1" w:themeShade="F2"/>
                <w:sz w:val="18"/>
                <w:szCs w:val="18"/>
              </w:rPr>
            </w:pPr>
            <w:r w:rsidRPr="00C37EEB">
              <w:rPr>
                <w:rFonts w:ascii="Arial" w:hAnsi="Arial" w:cs="Arial"/>
                <w:bCs w:val="0"/>
                <w:color w:val="F2F2F2" w:themeColor="background1" w:themeShade="F2"/>
                <w:sz w:val="18"/>
                <w:szCs w:val="18"/>
              </w:rPr>
              <w:t>Average price/unit vs. YA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660066"/>
            <w:vAlign w:val="center"/>
          </w:tcPr>
          <w:p w14:paraId="44E438BB" w14:textId="77777777" w:rsidR="00EF1425" w:rsidRPr="006C208B" w:rsidRDefault="00EF1425" w:rsidP="00B01D6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2018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660066"/>
            <w:vAlign w:val="center"/>
          </w:tcPr>
          <w:p w14:paraId="026143FD" w14:textId="77777777" w:rsidR="00EF1425" w:rsidRPr="006C208B" w:rsidRDefault="00EF1425" w:rsidP="00B01D6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2019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660066"/>
            <w:vAlign w:val="center"/>
          </w:tcPr>
          <w:p w14:paraId="687A0385" w14:textId="77777777" w:rsidR="00EF1425" w:rsidRPr="006C208B" w:rsidRDefault="00EF1425" w:rsidP="00B01D6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2020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660066"/>
            <w:vAlign w:val="center"/>
          </w:tcPr>
          <w:p w14:paraId="2BE5F184" w14:textId="77777777" w:rsidR="00EF1425" w:rsidRPr="006C208B" w:rsidRDefault="00EF1425" w:rsidP="00B01D6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660066"/>
            <w:vAlign w:val="center"/>
          </w:tcPr>
          <w:p w14:paraId="2F6F2A86" w14:textId="77777777" w:rsidR="00EF1425" w:rsidRDefault="00EF1425" w:rsidP="00B01D6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660066"/>
            <w:vAlign w:val="center"/>
          </w:tcPr>
          <w:p w14:paraId="56BF1ACA" w14:textId="77777777" w:rsidR="00EF1425" w:rsidRDefault="00EF1425" w:rsidP="00B01D6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Q4 2022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660066"/>
            <w:vAlign w:val="center"/>
          </w:tcPr>
          <w:p w14:paraId="7C73957D" w14:textId="77777777" w:rsidR="00EF1425" w:rsidRDefault="00EF1425" w:rsidP="00B01D6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Q1 2023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660066"/>
            <w:vAlign w:val="center"/>
          </w:tcPr>
          <w:p w14:paraId="793AE201" w14:textId="77777777" w:rsidR="00EF1425" w:rsidRPr="006C208B" w:rsidRDefault="00EF1425" w:rsidP="00B01D6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Mar 23</w:t>
            </w:r>
          </w:p>
        </w:tc>
      </w:tr>
      <w:tr w:rsidR="00EF1425" w:rsidRPr="007F5087" w14:paraId="18B531C6" w14:textId="77777777" w:rsidTr="00B0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7DF5538" w14:textId="77777777" w:rsidR="00EF1425" w:rsidRPr="00DE4586" w:rsidRDefault="00EF1425" w:rsidP="00B01D6E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E4586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Total food &amp; beverages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DD50B07" w14:textId="77777777" w:rsidR="00EF1425" w:rsidRPr="00DE4586" w:rsidRDefault="00EF1425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4586">
              <w:rPr>
                <w:rFonts w:ascii="Arial" w:hAnsi="Arial" w:cs="Arial"/>
                <w:color w:val="000000" w:themeColor="text1"/>
                <w:sz w:val="18"/>
                <w:szCs w:val="18"/>
              </w:rPr>
              <w:t>+1.5%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114E289" w14:textId="77777777" w:rsidR="00EF1425" w:rsidRPr="00DE4586" w:rsidRDefault="00EF1425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4586">
              <w:rPr>
                <w:rFonts w:ascii="Arial" w:hAnsi="Arial" w:cs="Arial"/>
                <w:color w:val="000000" w:themeColor="text1"/>
                <w:sz w:val="18"/>
                <w:szCs w:val="18"/>
              </w:rPr>
              <w:t>+2.0%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9437731" w14:textId="77777777" w:rsidR="00EF1425" w:rsidRPr="00DE4586" w:rsidRDefault="00EF1425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4586">
              <w:rPr>
                <w:rFonts w:ascii="Arial" w:hAnsi="Arial" w:cs="Arial"/>
                <w:color w:val="000000" w:themeColor="text1"/>
                <w:sz w:val="18"/>
                <w:szCs w:val="18"/>
              </w:rPr>
              <w:t>+5.1%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4048F8" w14:textId="77777777" w:rsidR="00EF1425" w:rsidRPr="00DE4586" w:rsidRDefault="00EF1425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4586">
              <w:rPr>
                <w:rFonts w:ascii="Arial" w:hAnsi="Arial" w:cs="Arial"/>
                <w:color w:val="000000" w:themeColor="text1"/>
                <w:sz w:val="18"/>
                <w:szCs w:val="18"/>
              </w:rPr>
              <w:t>+5.4%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93C5ECF" w14:textId="77777777" w:rsidR="00EF1425" w:rsidRPr="00DE4586" w:rsidRDefault="00EF1425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4586">
              <w:rPr>
                <w:rFonts w:ascii="Arial" w:hAnsi="Arial" w:cs="Arial"/>
                <w:color w:val="000000" w:themeColor="text1"/>
                <w:sz w:val="18"/>
                <w:szCs w:val="18"/>
              </w:rPr>
              <w:t>+12.5%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C0E09D6" w14:textId="77777777" w:rsidR="00EF1425" w:rsidRPr="00DE4586" w:rsidRDefault="00EF1425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4586">
              <w:rPr>
                <w:rFonts w:ascii="Arial" w:hAnsi="Arial" w:cs="Arial"/>
                <w:color w:val="000000" w:themeColor="text1"/>
                <w:sz w:val="18"/>
                <w:szCs w:val="18"/>
              </w:rPr>
              <w:t>+13.5%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19C1A07" w14:textId="77777777" w:rsidR="00EF1425" w:rsidRPr="00DE4586" w:rsidRDefault="00EF1425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+11.3</w:t>
            </w:r>
            <w:r w:rsidRPr="00DE4586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9F5CBA" w14:textId="77777777" w:rsidR="00EF1425" w:rsidRPr="00DE4586" w:rsidRDefault="00EF1425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+9.8</w:t>
            </w:r>
            <w:r w:rsidRPr="00DE4586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7A434979" w14:textId="77777777" w:rsidR="00EF1425" w:rsidRDefault="00EF1425" w:rsidP="00EF1425">
      <w:pPr>
        <w:pStyle w:val="NoSpacing"/>
        <w:tabs>
          <w:tab w:val="left" w:pos="899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0266B147" w14:textId="77777777" w:rsidR="00EF1425" w:rsidRPr="00703C65" w:rsidRDefault="00EF1425" w:rsidP="00EF1425">
      <w:pPr>
        <w:pStyle w:val="NoSpacing"/>
        <w:rPr>
          <w:rFonts w:ascii="Arial" w:hAnsi="Arial" w:cs="Arial"/>
          <w:color w:val="7F7F7F" w:themeColor="text1" w:themeTint="80"/>
          <w:sz w:val="16"/>
          <w:szCs w:val="16"/>
        </w:rPr>
      </w:pPr>
      <w:r w:rsidRPr="00703C65">
        <w:rPr>
          <w:rFonts w:ascii="Arial" w:hAnsi="Arial" w:cs="Arial"/>
          <w:color w:val="7F7F7F" w:themeColor="text1" w:themeTint="80"/>
          <w:sz w:val="16"/>
          <w:szCs w:val="16"/>
        </w:rPr>
        <w:t xml:space="preserve">Source: </w:t>
      </w:r>
      <w:proofErr w:type="spellStart"/>
      <w:r w:rsidRPr="00703C65">
        <w:rPr>
          <w:rFonts w:ascii="Arial" w:hAnsi="Arial" w:cs="Arial"/>
          <w:color w:val="7F7F7F" w:themeColor="text1" w:themeTint="80"/>
          <w:sz w:val="16"/>
          <w:szCs w:val="16"/>
        </w:rPr>
        <w:t>Circana</w:t>
      </w:r>
      <w:proofErr w:type="spellEnd"/>
      <w:r w:rsidRPr="00703C65">
        <w:rPr>
          <w:rFonts w:ascii="Arial" w:hAnsi="Arial" w:cs="Arial"/>
          <w:color w:val="7F7F7F" w:themeColor="text1" w:themeTint="80"/>
          <w:sz w:val="16"/>
          <w:szCs w:val="16"/>
        </w:rPr>
        <w:t xml:space="preserve">, Integrated Fresh, Total US, MULO, average price per unit and % gain versus YA </w:t>
      </w:r>
    </w:p>
    <w:bookmarkEnd w:id="1"/>
    <w:p w14:paraId="43D3DDCD" w14:textId="77777777" w:rsidR="00EF1425" w:rsidRDefault="00EF1425" w:rsidP="00DD3DF6">
      <w:pPr>
        <w:pStyle w:val="NoSpacing"/>
        <w:rPr>
          <w:rFonts w:ascii="Arial" w:hAnsi="Arial" w:cs="Arial"/>
          <w:sz w:val="20"/>
          <w:szCs w:val="20"/>
        </w:rPr>
      </w:pPr>
    </w:p>
    <w:p w14:paraId="33E52E4B" w14:textId="09710924" w:rsidR="00354739" w:rsidRDefault="00703C65" w:rsidP="00DD3D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contrast, March f</w:t>
      </w:r>
      <w:r w:rsidR="00DD3DF6">
        <w:rPr>
          <w:rFonts w:ascii="Arial" w:hAnsi="Arial" w:cs="Arial"/>
          <w:sz w:val="20"/>
          <w:szCs w:val="20"/>
        </w:rPr>
        <w:t xml:space="preserve">resh produce prices </w:t>
      </w:r>
      <w:r w:rsidR="00BC7B47">
        <w:rPr>
          <w:rFonts w:ascii="Arial" w:hAnsi="Arial" w:cs="Arial"/>
          <w:sz w:val="20"/>
          <w:szCs w:val="20"/>
        </w:rPr>
        <w:t xml:space="preserve">were </w:t>
      </w:r>
      <w:r>
        <w:rPr>
          <w:rFonts w:ascii="Arial" w:hAnsi="Arial" w:cs="Arial"/>
          <w:sz w:val="20"/>
          <w:szCs w:val="20"/>
        </w:rPr>
        <w:t xml:space="preserve">relatively flat </w:t>
      </w:r>
      <w:r w:rsidR="00BC7B47">
        <w:rPr>
          <w:rFonts w:ascii="Arial" w:hAnsi="Arial" w:cs="Arial"/>
          <w:sz w:val="20"/>
          <w:szCs w:val="20"/>
        </w:rPr>
        <w:t>on a per</w:t>
      </w:r>
      <w:r w:rsidR="008A426C">
        <w:rPr>
          <w:rFonts w:ascii="Arial" w:hAnsi="Arial" w:cs="Arial"/>
          <w:sz w:val="20"/>
          <w:szCs w:val="20"/>
        </w:rPr>
        <w:t>-</w:t>
      </w:r>
      <w:r w:rsidR="00BC7B47">
        <w:rPr>
          <w:rFonts w:ascii="Arial" w:hAnsi="Arial" w:cs="Arial"/>
          <w:sz w:val="20"/>
          <w:szCs w:val="20"/>
        </w:rPr>
        <w:t>pound basis</w:t>
      </w:r>
      <w:r w:rsidR="009E7EBF">
        <w:rPr>
          <w:rFonts w:ascii="Arial" w:hAnsi="Arial" w:cs="Arial"/>
          <w:sz w:val="20"/>
          <w:szCs w:val="20"/>
        </w:rPr>
        <w:t xml:space="preserve">. </w:t>
      </w:r>
      <w:r w:rsidR="002505D1">
        <w:rPr>
          <w:rFonts w:ascii="Arial" w:hAnsi="Arial" w:cs="Arial"/>
          <w:sz w:val="20"/>
          <w:szCs w:val="20"/>
        </w:rPr>
        <w:t xml:space="preserve">Fresh fruit prices decreased </w:t>
      </w:r>
      <w:r>
        <w:rPr>
          <w:rFonts w:ascii="Arial" w:hAnsi="Arial" w:cs="Arial"/>
          <w:sz w:val="20"/>
          <w:szCs w:val="20"/>
        </w:rPr>
        <w:t>2.4</w:t>
      </w:r>
      <w:r w:rsidR="009E7EBF">
        <w:rPr>
          <w:rFonts w:ascii="Arial" w:hAnsi="Arial" w:cs="Arial"/>
          <w:sz w:val="20"/>
          <w:szCs w:val="20"/>
        </w:rPr>
        <w:t xml:space="preserve">% in comparison to </w:t>
      </w:r>
      <w:r w:rsidR="002505D1">
        <w:rPr>
          <w:rFonts w:ascii="Arial" w:hAnsi="Arial" w:cs="Arial"/>
          <w:sz w:val="20"/>
          <w:szCs w:val="20"/>
        </w:rPr>
        <w:t>March</w:t>
      </w:r>
      <w:r w:rsidR="009E7EBF">
        <w:rPr>
          <w:rFonts w:ascii="Arial" w:hAnsi="Arial" w:cs="Arial"/>
          <w:sz w:val="20"/>
          <w:szCs w:val="20"/>
        </w:rPr>
        <w:t xml:space="preserve"> 2022</w:t>
      </w:r>
      <w:r w:rsidR="00BC7B47">
        <w:rPr>
          <w:rFonts w:ascii="Arial" w:hAnsi="Arial" w:cs="Arial"/>
          <w:sz w:val="20"/>
          <w:szCs w:val="20"/>
        </w:rPr>
        <w:t>.</w:t>
      </w:r>
      <w:r w:rsidR="001D65B2">
        <w:rPr>
          <w:rFonts w:ascii="Arial" w:hAnsi="Arial" w:cs="Arial"/>
          <w:sz w:val="20"/>
          <w:szCs w:val="20"/>
        </w:rPr>
        <w:t xml:space="preserve"> </w:t>
      </w:r>
      <w:r w:rsidR="00B42044">
        <w:rPr>
          <w:rFonts w:ascii="Arial" w:hAnsi="Arial" w:cs="Arial"/>
          <w:sz w:val="20"/>
          <w:szCs w:val="20"/>
        </w:rPr>
        <w:t xml:space="preserve">Vegetable inflation averaged </w:t>
      </w:r>
      <w:r>
        <w:rPr>
          <w:rFonts w:ascii="Arial" w:hAnsi="Arial" w:cs="Arial"/>
          <w:sz w:val="20"/>
          <w:szCs w:val="20"/>
        </w:rPr>
        <w:t>3.0</w:t>
      </w:r>
      <w:r w:rsidR="00C4670D">
        <w:rPr>
          <w:rFonts w:ascii="Arial" w:hAnsi="Arial" w:cs="Arial"/>
          <w:sz w:val="20"/>
          <w:szCs w:val="20"/>
        </w:rPr>
        <w:t xml:space="preserve">% in </w:t>
      </w:r>
      <w:r w:rsidR="002505D1">
        <w:rPr>
          <w:rFonts w:ascii="Arial" w:hAnsi="Arial" w:cs="Arial"/>
          <w:sz w:val="20"/>
          <w:szCs w:val="20"/>
        </w:rPr>
        <w:t>March</w:t>
      </w:r>
      <w:r w:rsidR="00C4670D">
        <w:rPr>
          <w:rFonts w:ascii="Arial" w:hAnsi="Arial" w:cs="Arial"/>
          <w:sz w:val="20"/>
          <w:szCs w:val="20"/>
        </w:rPr>
        <w:t xml:space="preserve">, </w:t>
      </w:r>
      <w:r w:rsidR="00364784">
        <w:rPr>
          <w:rFonts w:ascii="Arial" w:hAnsi="Arial" w:cs="Arial"/>
          <w:sz w:val="20"/>
          <w:szCs w:val="20"/>
        </w:rPr>
        <w:t xml:space="preserve">which is also down from the </w:t>
      </w:r>
      <w:r w:rsidR="009E7EBF">
        <w:rPr>
          <w:rFonts w:ascii="Arial" w:hAnsi="Arial" w:cs="Arial"/>
          <w:sz w:val="20"/>
          <w:szCs w:val="20"/>
        </w:rPr>
        <w:t xml:space="preserve">52-week </w:t>
      </w:r>
      <w:r w:rsidR="00364784">
        <w:rPr>
          <w:rFonts w:ascii="Arial" w:hAnsi="Arial" w:cs="Arial"/>
          <w:sz w:val="20"/>
          <w:szCs w:val="20"/>
        </w:rPr>
        <w:t>levels.</w:t>
      </w:r>
      <w:r w:rsidR="002D2080">
        <w:rPr>
          <w:rFonts w:ascii="Arial" w:hAnsi="Arial" w:cs="Arial"/>
          <w:sz w:val="20"/>
          <w:szCs w:val="20"/>
        </w:rPr>
        <w:t xml:space="preserve"> </w:t>
      </w:r>
    </w:p>
    <w:p w14:paraId="2EDF8097" w14:textId="77777777" w:rsidR="00DD3DF6" w:rsidRPr="000A543A" w:rsidRDefault="00DD3DF6" w:rsidP="00DD3DF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LightShading-Accent5"/>
        <w:tblW w:w="100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2130"/>
        <w:gridCol w:w="1702"/>
        <w:gridCol w:w="1916"/>
      </w:tblGrid>
      <w:tr w:rsidR="00DD3DF6" w:rsidRPr="002A71C0" w14:paraId="34E708B3" w14:textId="77777777" w:rsidTr="00703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top w:val="none" w:sz="0" w:space="0" w:color="auto"/>
              <w:bottom w:val="none" w:sz="0" w:space="0" w:color="auto"/>
            </w:tcBorders>
            <w:shd w:val="clear" w:color="auto" w:fill="800080"/>
            <w:vAlign w:val="center"/>
          </w:tcPr>
          <w:p w14:paraId="4F54E5B7" w14:textId="23708404" w:rsidR="00DD3DF6" w:rsidRPr="004850A1" w:rsidRDefault="00DD3DF6" w:rsidP="001F29DC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850A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Price per volume</w:t>
            </w:r>
            <w:r w:rsidR="00551D0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="00551D0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lb</w:t>
            </w:r>
            <w:r w:rsidR="00AD4CC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</w:t>
            </w:r>
            <w:proofErr w:type="spellEnd"/>
            <w:r w:rsidR="00551D0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none" w:sz="0" w:space="0" w:color="auto"/>
              <w:bottom w:val="none" w:sz="0" w:space="0" w:color="auto"/>
            </w:tcBorders>
            <w:shd w:val="clear" w:color="auto" w:fill="800080"/>
            <w:vAlign w:val="center"/>
          </w:tcPr>
          <w:p w14:paraId="06FD748D" w14:textId="77777777" w:rsidR="00DD3DF6" w:rsidRPr="004850A1" w:rsidRDefault="00DD3DF6" w:rsidP="001F29D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850A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Price/volume</w:t>
            </w:r>
          </w:p>
        </w:tc>
        <w:tc>
          <w:tcPr>
            <w:tcW w:w="1702" w:type="dxa"/>
            <w:tcBorders>
              <w:top w:val="none" w:sz="0" w:space="0" w:color="auto"/>
              <w:bottom w:val="none" w:sz="0" w:space="0" w:color="auto"/>
            </w:tcBorders>
            <w:shd w:val="clear" w:color="auto" w:fill="800080"/>
            <w:vAlign w:val="center"/>
          </w:tcPr>
          <w:p w14:paraId="446CFB3F" w14:textId="16D4870E" w:rsidR="00DD3DF6" w:rsidRPr="004850A1" w:rsidRDefault="00DD3DF6" w:rsidP="001F29D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850A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Change vs. </w:t>
            </w:r>
            <w:r w:rsidR="0096640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YA</w:t>
            </w:r>
          </w:p>
        </w:tc>
        <w:tc>
          <w:tcPr>
            <w:tcW w:w="1916" w:type="dxa"/>
            <w:tcBorders>
              <w:top w:val="none" w:sz="0" w:space="0" w:color="auto"/>
              <w:bottom w:val="none" w:sz="0" w:space="0" w:color="auto"/>
            </w:tcBorders>
            <w:shd w:val="clear" w:color="auto" w:fill="800080"/>
            <w:vAlign w:val="center"/>
          </w:tcPr>
          <w:p w14:paraId="23EF784E" w14:textId="0E40D1AB" w:rsidR="00DD3DF6" w:rsidRPr="004850A1" w:rsidRDefault="00DD3DF6" w:rsidP="001F29D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850A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Change vs. </w:t>
            </w:r>
            <w:r w:rsidR="00703C6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  <w:r w:rsidR="0096640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YA</w:t>
            </w:r>
          </w:p>
        </w:tc>
      </w:tr>
      <w:tr w:rsidR="00966403" w:rsidRPr="000F672D" w14:paraId="1434C87A" w14:textId="77777777" w:rsidTr="000F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D9D9D9" w:themeFill="background1" w:themeFillShade="D9"/>
            <w:vAlign w:val="center"/>
          </w:tcPr>
          <w:p w14:paraId="1E4595FE" w14:textId="422C1D8F" w:rsidR="00966403" w:rsidRPr="000F672D" w:rsidRDefault="00966403" w:rsidP="00966403">
            <w:pPr>
              <w:pStyle w:val="NoSpacing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 xml:space="preserve">Total fresh produce </w:t>
            </w:r>
            <w:r w:rsidR="002505D1">
              <w:rPr>
                <w:rFonts w:ascii="Arial" w:hAnsi="Arial" w:cs="Arial"/>
                <w:color w:val="auto"/>
                <w:sz w:val="18"/>
                <w:szCs w:val="18"/>
              </w:rPr>
              <w:t>March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 xml:space="preserve"> 2023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bottom"/>
          </w:tcPr>
          <w:p w14:paraId="6E97F861" w14:textId="68B6B55D" w:rsidR="00966403" w:rsidRPr="000F672D" w:rsidRDefault="00966403" w:rsidP="00966403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$</w:t>
            </w:r>
            <w:r w:rsidR="00703C6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1.90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5720898A" w14:textId="274EA32C" w:rsidR="00966403" w:rsidRPr="000F672D" w:rsidRDefault="00966403" w:rsidP="00966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+</w:t>
            </w:r>
            <w:r w:rsidR="00703C6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0.3</w:t>
            </w: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164946FB" w14:textId="4111F9A0" w:rsidR="00966403" w:rsidRPr="000F672D" w:rsidRDefault="00966403" w:rsidP="00966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+</w:t>
            </w:r>
            <w:r w:rsidR="00703C6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19.8</w:t>
            </w: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%</w:t>
            </w:r>
          </w:p>
        </w:tc>
      </w:tr>
      <w:tr w:rsidR="00966403" w:rsidRPr="007F5087" w14:paraId="5A66D034" w14:textId="77777777" w:rsidTr="00B42044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vAlign w:val="center"/>
          </w:tcPr>
          <w:p w14:paraId="47FBBA20" w14:textId="144A51A0" w:rsidR="00966403" w:rsidRPr="000F672D" w:rsidRDefault="00966403" w:rsidP="00966403">
            <w:pPr>
              <w:pStyle w:val="NoSpacing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Total fresh produce latest 52 weeks thru </w:t>
            </w:r>
            <w:r w:rsidR="00B42044"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2/26</w:t>
            </w: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/23</w:t>
            </w:r>
          </w:p>
        </w:tc>
        <w:tc>
          <w:tcPr>
            <w:tcW w:w="2130" w:type="dxa"/>
          </w:tcPr>
          <w:p w14:paraId="1F20343F" w14:textId="0B780770" w:rsidR="00966403" w:rsidRPr="000F672D" w:rsidRDefault="00966403" w:rsidP="00966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703C65">
              <w:rPr>
                <w:rFonts w:ascii="Arial" w:hAnsi="Arial" w:cs="Arial"/>
                <w:color w:val="auto"/>
                <w:sz w:val="18"/>
                <w:szCs w:val="18"/>
              </w:rPr>
              <w:t>1.84</w:t>
            </w:r>
          </w:p>
        </w:tc>
        <w:tc>
          <w:tcPr>
            <w:tcW w:w="1702" w:type="dxa"/>
          </w:tcPr>
          <w:p w14:paraId="31810777" w14:textId="5CB27A0C" w:rsidR="00966403" w:rsidRPr="000F672D" w:rsidRDefault="00966403" w:rsidP="00966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703C65">
              <w:rPr>
                <w:rFonts w:ascii="Arial" w:hAnsi="Arial" w:cs="Arial"/>
                <w:color w:val="auto"/>
                <w:sz w:val="18"/>
                <w:szCs w:val="18"/>
              </w:rPr>
              <w:t>6.9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916" w:type="dxa"/>
          </w:tcPr>
          <w:p w14:paraId="3E082B02" w14:textId="31B49DF0" w:rsidR="00966403" w:rsidRPr="000F672D" w:rsidRDefault="00966403" w:rsidP="00966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703C65">
              <w:rPr>
                <w:rFonts w:ascii="Arial" w:hAnsi="Arial" w:cs="Arial"/>
                <w:color w:val="auto"/>
                <w:sz w:val="18"/>
                <w:szCs w:val="18"/>
              </w:rPr>
              <w:t>17.6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</w:tbl>
    <w:p w14:paraId="1EC0F8B5" w14:textId="77777777" w:rsidR="00703C65" w:rsidRDefault="00703C65"/>
    <w:tbl>
      <w:tblPr>
        <w:tblStyle w:val="LightShading-Accent5"/>
        <w:tblW w:w="100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2130"/>
        <w:gridCol w:w="1702"/>
        <w:gridCol w:w="1916"/>
      </w:tblGrid>
      <w:tr w:rsidR="00966403" w:rsidRPr="000F672D" w14:paraId="5B57AE54" w14:textId="77777777" w:rsidTr="00703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1D907A4" w14:textId="37683938" w:rsidR="00966403" w:rsidRPr="000F672D" w:rsidRDefault="00966403" w:rsidP="00966403">
            <w:pPr>
              <w:pStyle w:val="NoSpacing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 xml:space="preserve">Fresh fruit </w:t>
            </w:r>
            <w:r w:rsidR="002505D1">
              <w:rPr>
                <w:rFonts w:ascii="Arial" w:hAnsi="Arial" w:cs="Arial"/>
                <w:color w:val="auto"/>
                <w:sz w:val="18"/>
                <w:szCs w:val="18"/>
              </w:rPr>
              <w:t>March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 xml:space="preserve"> 2023</w:t>
            </w:r>
          </w:p>
        </w:tc>
        <w:tc>
          <w:tcPr>
            <w:tcW w:w="213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E070CA6" w14:textId="2441EBAE" w:rsidR="00966403" w:rsidRPr="000F672D" w:rsidRDefault="00966403" w:rsidP="0096640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703C65">
              <w:rPr>
                <w:rFonts w:ascii="Arial" w:hAnsi="Arial" w:cs="Arial"/>
                <w:color w:val="auto"/>
                <w:sz w:val="18"/>
                <w:szCs w:val="18"/>
              </w:rPr>
              <w:t>1.77</w:t>
            </w:r>
          </w:p>
        </w:tc>
        <w:tc>
          <w:tcPr>
            <w:tcW w:w="1702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5F7D0FB3" w14:textId="081DB49A" w:rsidR="00966403" w:rsidRPr="000F672D" w:rsidRDefault="002505D1" w:rsidP="0096640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703C65">
              <w:rPr>
                <w:rFonts w:ascii="Arial" w:hAnsi="Arial" w:cs="Arial"/>
                <w:color w:val="auto"/>
                <w:sz w:val="18"/>
                <w:szCs w:val="18"/>
              </w:rPr>
              <w:t>2.4</w:t>
            </w:r>
            <w:r w:rsidR="00966403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916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5BD0263C" w14:textId="32D931CC" w:rsidR="00966403" w:rsidRPr="000F672D" w:rsidRDefault="00966403" w:rsidP="0096640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703C65">
              <w:rPr>
                <w:rFonts w:ascii="Arial" w:hAnsi="Arial" w:cs="Arial"/>
                <w:color w:val="auto"/>
                <w:sz w:val="18"/>
                <w:szCs w:val="18"/>
              </w:rPr>
              <w:t>19.8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966403" w:rsidRPr="007F5087" w14:paraId="1144520F" w14:textId="77777777" w:rsidTr="00703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vAlign w:val="center"/>
          </w:tcPr>
          <w:p w14:paraId="4DC7A0E2" w14:textId="262E41E4" w:rsidR="00966403" w:rsidRPr="000F672D" w:rsidRDefault="00966403" w:rsidP="00966403">
            <w:pPr>
              <w:pStyle w:val="NoSpacing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Fresh fruit latest 52 weeks thru </w:t>
            </w:r>
            <w:r w:rsidR="00B42044"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2/26</w:t>
            </w: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/23</w:t>
            </w:r>
          </w:p>
        </w:tc>
        <w:tc>
          <w:tcPr>
            <w:tcW w:w="2130" w:type="dxa"/>
            <w:shd w:val="clear" w:color="auto" w:fill="auto"/>
          </w:tcPr>
          <w:p w14:paraId="7E73EC2B" w14:textId="0A05F607" w:rsidR="00966403" w:rsidRPr="000F672D" w:rsidRDefault="00966403" w:rsidP="00966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703C65">
              <w:rPr>
                <w:rFonts w:ascii="Arial" w:hAnsi="Arial" w:cs="Arial"/>
                <w:color w:val="auto"/>
                <w:sz w:val="18"/>
                <w:szCs w:val="18"/>
              </w:rPr>
              <w:t>1.69</w:t>
            </w:r>
          </w:p>
        </w:tc>
        <w:tc>
          <w:tcPr>
            <w:tcW w:w="1702" w:type="dxa"/>
            <w:shd w:val="clear" w:color="auto" w:fill="auto"/>
          </w:tcPr>
          <w:p w14:paraId="4038274E" w14:textId="7C3A0C4C" w:rsidR="00966403" w:rsidRPr="000F672D" w:rsidRDefault="00966403" w:rsidP="00966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703C65">
              <w:rPr>
                <w:rFonts w:ascii="Arial" w:hAnsi="Arial" w:cs="Arial"/>
                <w:color w:val="auto"/>
                <w:sz w:val="18"/>
                <w:szCs w:val="18"/>
              </w:rPr>
              <w:t>5.8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916" w:type="dxa"/>
            <w:shd w:val="clear" w:color="auto" w:fill="auto"/>
          </w:tcPr>
          <w:p w14:paraId="4548B493" w14:textId="46C70BAD" w:rsidR="00966403" w:rsidRPr="000F672D" w:rsidRDefault="00966403" w:rsidP="00966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703C65">
              <w:rPr>
                <w:rFonts w:ascii="Arial" w:hAnsi="Arial" w:cs="Arial"/>
                <w:color w:val="auto"/>
                <w:sz w:val="18"/>
                <w:szCs w:val="18"/>
              </w:rPr>
              <w:t>19.4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966403" w:rsidRPr="000F672D" w14:paraId="49DE74F5" w14:textId="77777777" w:rsidTr="000F672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D9D9D9" w:themeFill="background1" w:themeFillShade="D9"/>
            <w:vAlign w:val="center"/>
          </w:tcPr>
          <w:p w14:paraId="354E4AFC" w14:textId="1000A53F" w:rsidR="00966403" w:rsidRPr="000F672D" w:rsidRDefault="00966403" w:rsidP="00966403">
            <w:pPr>
              <w:pStyle w:val="NoSpacing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 xml:space="preserve">Fresh vegetables </w:t>
            </w:r>
            <w:r w:rsidR="002505D1">
              <w:rPr>
                <w:rFonts w:ascii="Arial" w:hAnsi="Arial" w:cs="Arial"/>
                <w:color w:val="auto"/>
                <w:sz w:val="18"/>
                <w:szCs w:val="18"/>
              </w:rPr>
              <w:t>March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 xml:space="preserve"> 2023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179F7533" w14:textId="16AA0923" w:rsidR="00966403" w:rsidRPr="000F672D" w:rsidRDefault="00966403" w:rsidP="00966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$</w:t>
            </w:r>
            <w:r w:rsidR="00703C6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2.01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5B5FDC39" w14:textId="217305FC" w:rsidR="00966403" w:rsidRPr="000F672D" w:rsidRDefault="00966403" w:rsidP="00966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+</w:t>
            </w:r>
            <w:r w:rsidR="00703C6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3.0</w:t>
            </w: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0790677A" w14:textId="24585FDE" w:rsidR="00966403" w:rsidRPr="000F672D" w:rsidRDefault="00966403" w:rsidP="00966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+</w:t>
            </w:r>
            <w:r w:rsidR="00703C6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20.4</w:t>
            </w: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%</w:t>
            </w:r>
          </w:p>
        </w:tc>
      </w:tr>
      <w:tr w:rsidR="00966403" w:rsidRPr="007F5087" w14:paraId="0E7328F7" w14:textId="77777777" w:rsidTr="00703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shd w:val="clear" w:color="auto" w:fill="auto"/>
            <w:vAlign w:val="center"/>
          </w:tcPr>
          <w:p w14:paraId="7639B956" w14:textId="14CAC9AE" w:rsidR="00966403" w:rsidRPr="000F672D" w:rsidRDefault="00966403" w:rsidP="00966403">
            <w:pPr>
              <w:pStyle w:val="NoSpacing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Fresh vegetables latest 52 weeks thru </w:t>
            </w:r>
            <w:r w:rsidR="00B42044"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2/26</w:t>
            </w: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/23</w:t>
            </w:r>
          </w:p>
        </w:tc>
        <w:tc>
          <w:tcPr>
            <w:tcW w:w="2130" w:type="dxa"/>
            <w:shd w:val="clear" w:color="auto" w:fill="auto"/>
          </w:tcPr>
          <w:p w14:paraId="1F880C62" w14:textId="4A5E9CAA" w:rsidR="00966403" w:rsidRPr="000F672D" w:rsidRDefault="00966403" w:rsidP="00966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703C65">
              <w:rPr>
                <w:rFonts w:ascii="Arial" w:hAnsi="Arial" w:cs="Arial"/>
                <w:color w:val="auto"/>
                <w:sz w:val="18"/>
                <w:szCs w:val="18"/>
              </w:rPr>
              <w:t>1.97</w:t>
            </w:r>
          </w:p>
        </w:tc>
        <w:tc>
          <w:tcPr>
            <w:tcW w:w="1702" w:type="dxa"/>
            <w:shd w:val="clear" w:color="auto" w:fill="auto"/>
          </w:tcPr>
          <w:p w14:paraId="414FD40F" w14:textId="0EC7DF7C" w:rsidR="00966403" w:rsidRPr="000F672D" w:rsidRDefault="00966403" w:rsidP="00966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703C65">
              <w:rPr>
                <w:rFonts w:ascii="Arial" w:hAnsi="Arial" w:cs="Arial"/>
                <w:color w:val="auto"/>
                <w:sz w:val="18"/>
                <w:szCs w:val="18"/>
              </w:rPr>
              <w:t>7.9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916" w:type="dxa"/>
            <w:shd w:val="clear" w:color="auto" w:fill="auto"/>
          </w:tcPr>
          <w:p w14:paraId="2E870FBA" w14:textId="6CC3F7E3" w:rsidR="00966403" w:rsidRPr="000F672D" w:rsidRDefault="00966403" w:rsidP="00966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703C65">
              <w:rPr>
                <w:rFonts w:ascii="Arial" w:hAnsi="Arial" w:cs="Arial"/>
                <w:color w:val="auto"/>
                <w:sz w:val="18"/>
                <w:szCs w:val="18"/>
              </w:rPr>
              <w:t>16.1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</w:tbl>
    <w:p w14:paraId="0F3442BC" w14:textId="77777777" w:rsidR="00DD3DF6" w:rsidRPr="008A1AD9" w:rsidRDefault="00DD3DF6" w:rsidP="00DD3DF6">
      <w:pPr>
        <w:pStyle w:val="NoSpacing"/>
        <w:rPr>
          <w:rFonts w:ascii="Arial" w:hAnsi="Arial" w:cs="Arial"/>
          <w:sz w:val="6"/>
          <w:szCs w:val="6"/>
        </w:rPr>
      </w:pPr>
    </w:p>
    <w:p w14:paraId="62F0D49A" w14:textId="20DDECDC" w:rsidR="00DD3DF6" w:rsidRPr="00703C65" w:rsidRDefault="00DD3DF6" w:rsidP="00DD3DF6">
      <w:pPr>
        <w:pStyle w:val="NoSpacing"/>
        <w:rPr>
          <w:rFonts w:ascii="Arial" w:hAnsi="Arial" w:cs="Arial"/>
          <w:color w:val="7F7F7F" w:themeColor="text1" w:themeTint="80"/>
          <w:sz w:val="16"/>
          <w:szCs w:val="16"/>
        </w:rPr>
      </w:pPr>
      <w:r w:rsidRPr="00703C65">
        <w:rPr>
          <w:rFonts w:ascii="Arial" w:hAnsi="Arial" w:cs="Arial"/>
          <w:color w:val="7F7F7F" w:themeColor="text1" w:themeTint="80"/>
          <w:sz w:val="16"/>
          <w:szCs w:val="16"/>
        </w:rPr>
        <w:t xml:space="preserve">Source: </w:t>
      </w:r>
      <w:proofErr w:type="spellStart"/>
      <w:r w:rsidR="002505D1" w:rsidRPr="00703C65">
        <w:rPr>
          <w:rFonts w:ascii="Arial" w:hAnsi="Arial" w:cs="Arial"/>
          <w:color w:val="7F7F7F" w:themeColor="text1" w:themeTint="80"/>
          <w:sz w:val="16"/>
          <w:szCs w:val="16"/>
        </w:rPr>
        <w:t>Circana</w:t>
      </w:r>
      <w:proofErr w:type="spellEnd"/>
      <w:r w:rsidRPr="00703C65">
        <w:rPr>
          <w:rFonts w:ascii="Arial" w:hAnsi="Arial" w:cs="Arial"/>
          <w:color w:val="7F7F7F" w:themeColor="text1" w:themeTint="80"/>
          <w:sz w:val="16"/>
          <w:szCs w:val="16"/>
        </w:rPr>
        <w:t xml:space="preserve">, Integrated Fresh, Total US, MULO, average price per volume and % gain versus YA and </w:t>
      </w:r>
      <w:r w:rsidR="00F615EB" w:rsidRPr="00703C65">
        <w:rPr>
          <w:rFonts w:ascii="Arial" w:hAnsi="Arial" w:cs="Arial"/>
          <w:color w:val="7F7F7F" w:themeColor="text1" w:themeTint="80"/>
          <w:sz w:val="16"/>
          <w:szCs w:val="16"/>
        </w:rPr>
        <w:t>3</w:t>
      </w:r>
      <w:r w:rsidRPr="00703C65">
        <w:rPr>
          <w:rFonts w:ascii="Arial" w:hAnsi="Arial" w:cs="Arial"/>
          <w:color w:val="7F7F7F" w:themeColor="text1" w:themeTint="80"/>
          <w:sz w:val="16"/>
          <w:szCs w:val="16"/>
        </w:rPr>
        <w:t>YA</w:t>
      </w:r>
    </w:p>
    <w:p w14:paraId="211051EC" w14:textId="77777777" w:rsidR="000B10BC" w:rsidRDefault="000B10BC" w:rsidP="00DD3DF6">
      <w:pPr>
        <w:pStyle w:val="NoSpacing"/>
        <w:rPr>
          <w:rFonts w:ascii="Arial" w:hAnsi="Arial" w:cs="Arial"/>
          <w:sz w:val="16"/>
          <w:szCs w:val="16"/>
        </w:rPr>
      </w:pPr>
    </w:p>
    <w:p w14:paraId="2201BAB0" w14:textId="77777777" w:rsidR="00D73271" w:rsidRPr="006879B2" w:rsidRDefault="00D73271" w:rsidP="00DD3DF6">
      <w:pPr>
        <w:pStyle w:val="NoSpacing"/>
        <w:rPr>
          <w:rFonts w:ascii="Arial" w:hAnsi="Arial" w:cs="Arial"/>
          <w:sz w:val="16"/>
          <w:szCs w:val="16"/>
        </w:rPr>
      </w:pPr>
    </w:p>
    <w:p w14:paraId="34E50D79" w14:textId="5FB98F00" w:rsidR="009E7EBF" w:rsidRPr="00CF43CE" w:rsidRDefault="002505D1" w:rsidP="009E7EBF">
      <w:pPr>
        <w:pStyle w:val="NoSpacing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bookmarkStart w:id="2" w:name="_Hlk116283646"/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March</w:t>
      </w:r>
      <w:r w:rsidR="009E7EBF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2023 Sales</w:t>
      </w:r>
    </w:p>
    <w:p w14:paraId="5242A2AA" w14:textId="535F5F23" w:rsidR="009E7EBF" w:rsidRDefault="002505D1" w:rsidP="009E7EB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five</w:t>
      </w:r>
      <w:r w:rsidR="009E7E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March</w:t>
      </w:r>
      <w:r w:rsidR="009E7EBF">
        <w:rPr>
          <w:rFonts w:ascii="Arial" w:hAnsi="Arial" w:cs="Arial"/>
          <w:sz w:val="20"/>
          <w:szCs w:val="20"/>
        </w:rPr>
        <w:t xml:space="preserve"> </w:t>
      </w:r>
      <w:r w:rsidR="009E7EBF" w:rsidRPr="006A0AAA">
        <w:rPr>
          <w:rFonts w:ascii="Arial" w:hAnsi="Arial" w:cs="Arial"/>
          <w:sz w:val="20"/>
          <w:szCs w:val="20"/>
        </w:rPr>
        <w:t>202</w:t>
      </w:r>
      <w:r w:rsidR="009E7EBF">
        <w:rPr>
          <w:rFonts w:ascii="Arial" w:hAnsi="Arial" w:cs="Arial"/>
          <w:sz w:val="20"/>
          <w:szCs w:val="20"/>
        </w:rPr>
        <w:t>3 weeks</w:t>
      </w:r>
      <w:r w:rsidR="009E7EBF" w:rsidRPr="006A0AAA">
        <w:rPr>
          <w:rFonts w:ascii="Arial" w:hAnsi="Arial" w:cs="Arial"/>
          <w:sz w:val="20"/>
          <w:szCs w:val="20"/>
        </w:rPr>
        <w:t xml:space="preserve"> brought $</w:t>
      </w:r>
      <w:r w:rsidR="002C033C">
        <w:rPr>
          <w:rFonts w:ascii="Arial" w:hAnsi="Arial" w:cs="Arial"/>
          <w:sz w:val="20"/>
          <w:szCs w:val="20"/>
        </w:rPr>
        <w:t>73.2</w:t>
      </w:r>
      <w:r w:rsidR="009E7EBF">
        <w:rPr>
          <w:rFonts w:ascii="Arial" w:hAnsi="Arial" w:cs="Arial"/>
          <w:sz w:val="20"/>
          <w:szCs w:val="20"/>
        </w:rPr>
        <w:t xml:space="preserve"> billion in total food and beverag</w:t>
      </w:r>
      <w:r>
        <w:rPr>
          <w:rFonts w:ascii="Arial" w:hAnsi="Arial" w:cs="Arial"/>
          <w:sz w:val="20"/>
          <w:szCs w:val="20"/>
        </w:rPr>
        <w:t xml:space="preserve">e sales, </w:t>
      </w:r>
      <w:r w:rsidR="002C033C">
        <w:rPr>
          <w:rFonts w:ascii="Arial" w:hAnsi="Arial" w:cs="Arial"/>
          <w:sz w:val="20"/>
          <w:szCs w:val="20"/>
        </w:rPr>
        <w:t xml:space="preserve">up 7.0% over March 2022 </w:t>
      </w:r>
      <w:proofErr w:type="spellStart"/>
      <w:r w:rsidR="002C033C">
        <w:rPr>
          <w:rFonts w:ascii="Arial" w:hAnsi="Arial" w:cs="Arial"/>
          <w:sz w:val="20"/>
          <w:szCs w:val="20"/>
        </w:rPr>
        <w:t>though</w:t>
      </w:r>
      <w:proofErr w:type="spellEnd"/>
      <w:r w:rsidR="002C033C">
        <w:rPr>
          <w:rFonts w:ascii="Arial" w:hAnsi="Arial" w:cs="Arial"/>
          <w:sz w:val="20"/>
          <w:szCs w:val="20"/>
        </w:rPr>
        <w:t xml:space="preserve"> units trailed behind.</w:t>
      </w:r>
      <w:r>
        <w:rPr>
          <w:rFonts w:ascii="Arial" w:hAnsi="Arial" w:cs="Arial"/>
          <w:sz w:val="20"/>
          <w:szCs w:val="20"/>
        </w:rPr>
        <w:t xml:space="preserve"> </w:t>
      </w:r>
      <w:r w:rsidR="009E7EBF">
        <w:rPr>
          <w:rFonts w:ascii="Arial" w:hAnsi="Arial" w:cs="Arial"/>
          <w:sz w:val="20"/>
          <w:szCs w:val="20"/>
        </w:rPr>
        <w:t>Perishables, including produce, seafood, meat, bakery and deli, had a slightly below-</w:t>
      </w:r>
      <w:r>
        <w:rPr>
          <w:rFonts w:ascii="Arial" w:hAnsi="Arial" w:cs="Arial"/>
          <w:sz w:val="20"/>
          <w:szCs w:val="20"/>
        </w:rPr>
        <w:t>average dollar performance (+</w:t>
      </w:r>
      <w:r w:rsidR="002C033C">
        <w:rPr>
          <w:rFonts w:ascii="Arial" w:hAnsi="Arial" w:cs="Arial"/>
          <w:sz w:val="20"/>
          <w:szCs w:val="20"/>
        </w:rPr>
        <w:t>4.7</w:t>
      </w:r>
      <w:r w:rsidR="009E7EBF">
        <w:rPr>
          <w:rFonts w:ascii="Arial" w:hAnsi="Arial" w:cs="Arial"/>
          <w:sz w:val="20"/>
          <w:szCs w:val="20"/>
        </w:rPr>
        <w:t>%) but had the better u</w:t>
      </w:r>
      <w:r>
        <w:rPr>
          <w:rFonts w:ascii="Arial" w:hAnsi="Arial" w:cs="Arial"/>
          <w:sz w:val="20"/>
          <w:szCs w:val="20"/>
        </w:rPr>
        <w:t>nit performance (-</w:t>
      </w:r>
      <w:r w:rsidR="002C033C">
        <w:rPr>
          <w:rFonts w:ascii="Arial" w:hAnsi="Arial" w:cs="Arial"/>
          <w:sz w:val="20"/>
          <w:szCs w:val="20"/>
        </w:rPr>
        <w:t>6.1</w:t>
      </w:r>
      <w:r w:rsidR="009E7EBF">
        <w:rPr>
          <w:rFonts w:ascii="Arial" w:hAnsi="Arial" w:cs="Arial"/>
          <w:sz w:val="20"/>
          <w:szCs w:val="20"/>
        </w:rPr>
        <w:t xml:space="preserve">%). </w:t>
      </w:r>
    </w:p>
    <w:p w14:paraId="61673E14" w14:textId="77777777" w:rsidR="009E7EBF" w:rsidRDefault="009E7EBF" w:rsidP="009E7EBF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LightShading-Accent5"/>
        <w:tblW w:w="1017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882"/>
        <w:gridCol w:w="853"/>
        <w:gridCol w:w="913"/>
        <w:gridCol w:w="883"/>
        <w:gridCol w:w="882"/>
        <w:gridCol w:w="832"/>
        <w:gridCol w:w="934"/>
        <w:gridCol w:w="883"/>
        <w:gridCol w:w="883"/>
      </w:tblGrid>
      <w:tr w:rsidR="009E7EBF" w:rsidRPr="00BC7615" w14:paraId="32C22CCA" w14:textId="77777777" w:rsidTr="000F6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0080"/>
            <w:noWrap/>
          </w:tcPr>
          <w:p w14:paraId="50C57BCD" w14:textId="77777777" w:rsidR="009E7EBF" w:rsidRPr="00BC7615" w:rsidRDefault="009E7EBF" w:rsidP="002505D1">
            <w:pPr>
              <w:jc w:val="center"/>
              <w:rPr>
                <w:rFonts w:ascii="Arial" w:eastAsia="Times New Roman" w:hAnsi="Arial" w:cs="Arial"/>
                <w:bCs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1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24" w:space="0" w:color="FFFFFF" w:themeColor="background1"/>
            </w:tcBorders>
            <w:shd w:val="clear" w:color="auto" w:fill="800080"/>
          </w:tcPr>
          <w:p w14:paraId="432B4EF3" w14:textId="1CBD7027" w:rsidR="009E7EBF" w:rsidRPr="00BC7615" w:rsidRDefault="002505D1" w:rsidP="002505D1">
            <w:pPr>
              <w:tabs>
                <w:tab w:val="left" w:pos="69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 w:themeColor="background1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Cs w:val="0"/>
                <w:color w:val="FFFFFF" w:themeColor="background1"/>
                <w:sz w:val="18"/>
                <w:szCs w:val="20"/>
              </w:rPr>
              <w:t>March</w:t>
            </w:r>
            <w:r w:rsidR="009E7EBF" w:rsidRPr="00BC7615">
              <w:rPr>
                <w:rFonts w:ascii="Arial" w:eastAsia="Times New Roman" w:hAnsi="Arial" w:cs="Arial"/>
                <w:bCs w:val="0"/>
                <w:color w:val="FFFFFF" w:themeColor="background1"/>
                <w:sz w:val="18"/>
                <w:szCs w:val="20"/>
              </w:rPr>
              <w:t xml:space="preserve"> 2023 % change</w:t>
            </w:r>
          </w:p>
        </w:tc>
        <w:tc>
          <w:tcPr>
            <w:tcW w:w="3532" w:type="dxa"/>
            <w:gridSpan w:val="4"/>
            <w:tcBorders>
              <w:top w:val="none" w:sz="0" w:space="0" w:color="auto"/>
              <w:left w:val="single" w:sz="24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800080"/>
          </w:tcPr>
          <w:p w14:paraId="6F809432" w14:textId="77777777" w:rsidR="009E7EBF" w:rsidRPr="00BC7615" w:rsidRDefault="009E7EBF" w:rsidP="002505D1">
            <w:pPr>
              <w:tabs>
                <w:tab w:val="left" w:pos="69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 w:rsidRPr="00BC7615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Latest 52 weeks % change</w:t>
            </w:r>
          </w:p>
        </w:tc>
      </w:tr>
      <w:tr w:rsidR="000F672D" w:rsidRPr="00067996" w14:paraId="171F64AC" w14:textId="77777777" w:rsidTr="000F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shd w:val="clear" w:color="auto" w:fill="800080"/>
            <w:noWrap/>
            <w:hideMark/>
          </w:tcPr>
          <w:p w14:paraId="5E3D0724" w14:textId="77777777" w:rsidR="009E7EBF" w:rsidRPr="00BC7615" w:rsidRDefault="009E7EBF" w:rsidP="002505D1">
            <w:pPr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800080"/>
          </w:tcPr>
          <w:p w14:paraId="6647CE09" w14:textId="77777777" w:rsidR="009E7EBF" w:rsidRPr="00BC7615" w:rsidRDefault="009E7EBF" w:rsidP="002505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 xml:space="preserve">Dollar </w:t>
            </w:r>
          </w:p>
          <w:p w14:paraId="6BB826ED" w14:textId="77777777" w:rsidR="009E7EBF" w:rsidRPr="00BC7615" w:rsidRDefault="009E7EBF" w:rsidP="002505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size</w:t>
            </w:r>
          </w:p>
        </w:tc>
        <w:tc>
          <w:tcPr>
            <w:tcW w:w="853" w:type="dxa"/>
            <w:shd w:val="clear" w:color="auto" w:fill="800080"/>
          </w:tcPr>
          <w:p w14:paraId="12BA5560" w14:textId="77777777" w:rsidR="009E7EBF" w:rsidRPr="00BC7615" w:rsidRDefault="009E7EBF" w:rsidP="002505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Dollars</w:t>
            </w:r>
          </w:p>
          <w:p w14:paraId="116A0058" w14:textId="77777777" w:rsidR="009E7EBF" w:rsidRPr="00BC7615" w:rsidRDefault="009E7EBF" w:rsidP="002505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vs. YA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800080"/>
          </w:tcPr>
          <w:p w14:paraId="2A9BF9DA" w14:textId="518A102C" w:rsidR="009E7EBF" w:rsidRPr="00BC7615" w:rsidRDefault="009E7EBF" w:rsidP="002505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 xml:space="preserve">Dollars </w:t>
            </w: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br/>
              <w:t xml:space="preserve"> vs. </w:t>
            </w:r>
            <w:r w:rsidR="002C033C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2</w:t>
            </w: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YA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800080"/>
          </w:tcPr>
          <w:p w14:paraId="3CCCD76B" w14:textId="77777777" w:rsidR="009E7EBF" w:rsidRPr="00BC7615" w:rsidRDefault="009E7EBF" w:rsidP="002505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Units</w:t>
            </w: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br/>
              <w:t xml:space="preserve"> vs. YA</w:t>
            </w:r>
          </w:p>
        </w:tc>
        <w:tc>
          <w:tcPr>
            <w:tcW w:w="882" w:type="dxa"/>
            <w:tcBorders>
              <w:right w:val="single" w:sz="24" w:space="0" w:color="FFFFFF" w:themeColor="background1"/>
            </w:tcBorders>
            <w:shd w:val="clear" w:color="auto" w:fill="800080"/>
          </w:tcPr>
          <w:p w14:paraId="1970F8B1" w14:textId="387DDEB6" w:rsidR="009E7EBF" w:rsidRPr="00BC7615" w:rsidRDefault="009E7EBF" w:rsidP="002505D1">
            <w:pPr>
              <w:tabs>
                <w:tab w:val="left" w:pos="69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 xml:space="preserve">Units vs. </w:t>
            </w:r>
            <w:r w:rsidR="002C033C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2</w:t>
            </w: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YA</w:t>
            </w:r>
          </w:p>
        </w:tc>
        <w:tc>
          <w:tcPr>
            <w:tcW w:w="832" w:type="dxa"/>
            <w:tcBorders>
              <w:left w:val="single" w:sz="24" w:space="0" w:color="FFFFFF" w:themeColor="background1"/>
            </w:tcBorders>
            <w:shd w:val="clear" w:color="auto" w:fill="800080"/>
          </w:tcPr>
          <w:p w14:paraId="1E016975" w14:textId="77777777" w:rsidR="009E7EBF" w:rsidRPr="00BC7615" w:rsidRDefault="009E7EBF" w:rsidP="002505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Dollars</w:t>
            </w:r>
          </w:p>
          <w:p w14:paraId="37376819" w14:textId="77777777" w:rsidR="009E7EBF" w:rsidRPr="00BC7615" w:rsidRDefault="009E7EBF" w:rsidP="002505D1">
            <w:pPr>
              <w:tabs>
                <w:tab w:val="left" w:pos="69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vs. YA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800080"/>
          </w:tcPr>
          <w:p w14:paraId="63A16291" w14:textId="563AC3A2" w:rsidR="009E7EBF" w:rsidRPr="00BC7615" w:rsidRDefault="009E7EBF" w:rsidP="002505D1">
            <w:pPr>
              <w:tabs>
                <w:tab w:val="left" w:pos="69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 xml:space="preserve">Dollars </w:t>
            </w: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br/>
              <w:t xml:space="preserve"> vs. </w:t>
            </w:r>
            <w:r w:rsidR="002C033C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2</w:t>
            </w: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YA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800080"/>
          </w:tcPr>
          <w:p w14:paraId="414F4C90" w14:textId="77777777" w:rsidR="009E7EBF" w:rsidRPr="00BC7615" w:rsidRDefault="009E7EBF" w:rsidP="002505D1">
            <w:pPr>
              <w:tabs>
                <w:tab w:val="left" w:pos="69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Units</w:t>
            </w: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br/>
              <w:t xml:space="preserve"> vs. YA</w:t>
            </w:r>
          </w:p>
        </w:tc>
        <w:tc>
          <w:tcPr>
            <w:tcW w:w="883" w:type="dxa"/>
            <w:shd w:val="clear" w:color="auto" w:fill="800080"/>
            <w:vAlign w:val="bottom"/>
          </w:tcPr>
          <w:p w14:paraId="1A38FBC5" w14:textId="0EFC61C7" w:rsidR="009E7EBF" w:rsidRPr="00BC7615" w:rsidRDefault="009E7EBF" w:rsidP="002505D1">
            <w:pPr>
              <w:tabs>
                <w:tab w:val="left" w:pos="69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C761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Units vs. </w:t>
            </w:r>
            <w:r w:rsidR="002C033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  <w:r w:rsidRPr="00BC761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YA</w:t>
            </w:r>
          </w:p>
        </w:tc>
      </w:tr>
      <w:tr w:rsidR="009E7EBF" w:rsidRPr="00067996" w14:paraId="1BF072AA" w14:textId="77777777" w:rsidTr="000F672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noWrap/>
            <w:hideMark/>
          </w:tcPr>
          <w:p w14:paraId="2A65E57D" w14:textId="77777777" w:rsidR="009E7EBF" w:rsidRPr="000F672D" w:rsidRDefault="009E7EBF" w:rsidP="002505D1">
            <w:pPr>
              <w:rPr>
                <w:rFonts w:ascii="Arial" w:eastAsia="Times New Roman" w:hAnsi="Arial" w:cs="Arial"/>
                <w:b w:val="0"/>
                <w:color w:val="auto"/>
                <w:sz w:val="18"/>
                <w:szCs w:val="18"/>
              </w:rPr>
            </w:pPr>
            <w:r w:rsidRPr="000F672D">
              <w:rPr>
                <w:rFonts w:ascii="Arial" w:eastAsia="Times New Roman" w:hAnsi="Arial" w:cs="Arial"/>
                <w:b w:val="0"/>
                <w:color w:val="auto"/>
                <w:sz w:val="18"/>
                <w:szCs w:val="18"/>
              </w:rPr>
              <w:t>Total food &amp; beverages</w:t>
            </w:r>
          </w:p>
        </w:tc>
        <w:tc>
          <w:tcPr>
            <w:tcW w:w="882" w:type="dxa"/>
          </w:tcPr>
          <w:p w14:paraId="2221BF6F" w14:textId="2E0E986D" w:rsidR="009E7EBF" w:rsidRPr="000F672D" w:rsidRDefault="002505D1" w:rsidP="002505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$</w:t>
            </w:r>
            <w:r w:rsidR="002C03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73.2</w:t>
            </w:r>
            <w:r w:rsidR="009E7EBF" w:rsidRPr="000F672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853" w:type="dxa"/>
            <w:vAlign w:val="bottom"/>
          </w:tcPr>
          <w:p w14:paraId="03B9C2B2" w14:textId="12A4F123" w:rsidR="009E7EBF" w:rsidRPr="000F672D" w:rsidRDefault="002505D1" w:rsidP="002505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7.0</w:t>
            </w:r>
            <w:r w:rsidR="009E7EBF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vAlign w:val="bottom"/>
          </w:tcPr>
          <w:p w14:paraId="086ED114" w14:textId="010AD41A" w:rsidR="009E7EBF" w:rsidRPr="000F672D" w:rsidRDefault="002C033C" w:rsidP="002505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+11.9</w:t>
            </w:r>
            <w:r w:rsidR="009E7EBF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bottom"/>
          </w:tcPr>
          <w:p w14:paraId="1E579867" w14:textId="386FE5B1" w:rsidR="009E7EBF" w:rsidRPr="000F672D" w:rsidRDefault="002505D1" w:rsidP="002505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2.5</w:t>
            </w:r>
            <w:r w:rsidR="009E7EBF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2" w:type="dxa"/>
            <w:tcBorders>
              <w:right w:val="single" w:sz="24" w:space="0" w:color="FFFFFF" w:themeColor="background1"/>
            </w:tcBorders>
            <w:vAlign w:val="bottom"/>
          </w:tcPr>
          <w:p w14:paraId="217E5A5F" w14:textId="67D35B24" w:rsidR="009E7EBF" w:rsidRPr="000F672D" w:rsidRDefault="002505D1" w:rsidP="002505D1">
            <w:pPr>
              <w:tabs>
                <w:tab w:val="left" w:pos="6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7.7</w:t>
            </w:r>
            <w:r w:rsidR="009E7EBF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32" w:type="dxa"/>
            <w:tcBorders>
              <w:left w:val="single" w:sz="24" w:space="0" w:color="FFFFFF" w:themeColor="background1"/>
            </w:tcBorders>
            <w:vAlign w:val="bottom"/>
          </w:tcPr>
          <w:p w14:paraId="075DB5C6" w14:textId="393947C8" w:rsidR="009E7EBF" w:rsidRPr="000F672D" w:rsidRDefault="002C033C" w:rsidP="002505D1">
            <w:pPr>
              <w:tabs>
                <w:tab w:val="left" w:pos="6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+9.3</w:t>
            </w:r>
            <w:r w:rsidR="009E7EBF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14:paraId="31131671" w14:textId="7A63B22B" w:rsidR="009E7EBF" w:rsidRPr="000F672D" w:rsidRDefault="002505D1" w:rsidP="002505D1">
            <w:pPr>
              <w:tabs>
                <w:tab w:val="left" w:pos="6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12.7</w:t>
            </w:r>
            <w:r w:rsidR="009E7EBF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bottom"/>
          </w:tcPr>
          <w:p w14:paraId="4450B8A7" w14:textId="1829A186" w:rsidR="009E7EBF" w:rsidRPr="000F672D" w:rsidRDefault="002505D1" w:rsidP="002505D1">
            <w:pPr>
              <w:tabs>
                <w:tab w:val="left" w:pos="6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3.1</w:t>
            </w:r>
            <w:r w:rsidR="009E7EBF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3" w:type="dxa"/>
            <w:vAlign w:val="bottom"/>
          </w:tcPr>
          <w:p w14:paraId="67C8C312" w14:textId="1744E513" w:rsidR="009E7EBF" w:rsidRPr="000F672D" w:rsidRDefault="002C033C" w:rsidP="002505D1">
            <w:pPr>
              <w:tabs>
                <w:tab w:val="left" w:pos="6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-6.2</w:t>
            </w:r>
            <w:r w:rsidR="009E7EBF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0F672D" w:rsidRPr="00067996" w14:paraId="32C205E5" w14:textId="77777777" w:rsidTr="000F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shd w:val="clear" w:color="auto" w:fill="D9D9D9" w:themeFill="background1" w:themeFillShade="D9"/>
            <w:noWrap/>
          </w:tcPr>
          <w:p w14:paraId="726BB786" w14:textId="73102316" w:rsidR="009E7EBF" w:rsidRPr="000F672D" w:rsidRDefault="002C033C" w:rsidP="002505D1">
            <w:pPr>
              <w:rPr>
                <w:rFonts w:ascii="Arial" w:eastAsia="Times New Roman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18"/>
                <w:szCs w:val="18"/>
              </w:rPr>
              <w:t>Center-store grocery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296C92BB" w14:textId="6F581264" w:rsidR="009E7EBF" w:rsidRPr="000F672D" w:rsidRDefault="002505D1" w:rsidP="002505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$</w:t>
            </w:r>
            <w:r w:rsidR="002C03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36.8</w:t>
            </w:r>
            <w:r w:rsidR="009E7EBF" w:rsidRPr="000F672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bottom"/>
          </w:tcPr>
          <w:p w14:paraId="4545DDEF" w14:textId="3FC536B3" w:rsidR="009E7EBF" w:rsidRPr="000F672D" w:rsidRDefault="002505D1" w:rsidP="002505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10.2</w:t>
            </w:r>
            <w:r w:rsidR="009E7EBF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FF709" w14:textId="69E60D97" w:rsidR="009E7EBF" w:rsidRPr="000F672D" w:rsidRDefault="002505D1" w:rsidP="002505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16.3</w:t>
            </w:r>
            <w:r w:rsidR="009E7EBF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4EC9D" w14:textId="06DC0842" w:rsidR="009E7EBF" w:rsidRPr="000F672D" w:rsidRDefault="002505D1" w:rsidP="002505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3.0</w:t>
            </w:r>
            <w:r w:rsidR="009E7EBF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2" w:type="dxa"/>
            <w:tcBorders>
              <w:right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C45FC6E" w14:textId="7C887150" w:rsidR="009E7EBF" w:rsidRPr="000F672D" w:rsidRDefault="002C033C" w:rsidP="002505D1">
            <w:pPr>
              <w:tabs>
                <w:tab w:val="left" w:pos="69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-8.6</w:t>
            </w:r>
            <w:r w:rsidR="009E7EBF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32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3F1E70B" w14:textId="38DD9496" w:rsidR="009E7EBF" w:rsidRPr="000F672D" w:rsidRDefault="002505D1" w:rsidP="002505D1">
            <w:pPr>
              <w:tabs>
                <w:tab w:val="left" w:pos="69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11.5</w:t>
            </w:r>
            <w:r w:rsidR="009E7EBF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397E17" w14:textId="096C55ED" w:rsidR="009E7EBF" w:rsidRPr="000F672D" w:rsidRDefault="002505D1" w:rsidP="002505D1">
            <w:pPr>
              <w:tabs>
                <w:tab w:val="left" w:pos="69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15.7</w:t>
            </w:r>
            <w:r w:rsidR="009E7EBF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A7242E" w14:textId="772E7900" w:rsidR="009E7EBF" w:rsidRPr="000F672D" w:rsidRDefault="002505D1" w:rsidP="002505D1">
            <w:pPr>
              <w:tabs>
                <w:tab w:val="left" w:pos="69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3.4</w:t>
            </w:r>
            <w:r w:rsidR="009E7EBF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6123BACC" w14:textId="6C408B79" w:rsidR="009E7EBF" w:rsidRPr="000F672D" w:rsidRDefault="002C033C" w:rsidP="002505D1">
            <w:pPr>
              <w:tabs>
                <w:tab w:val="left" w:pos="69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-6.6</w:t>
            </w:r>
            <w:r w:rsidR="009E7EBF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2C033C" w:rsidRPr="00067996" w14:paraId="76C648FC" w14:textId="77777777" w:rsidTr="008C0FBE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noWrap/>
            <w:vAlign w:val="center"/>
          </w:tcPr>
          <w:p w14:paraId="5868EE3E" w14:textId="08F563D9" w:rsidR="002C033C" w:rsidRPr="000F672D" w:rsidRDefault="002C033C" w:rsidP="002C033C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Total perishables</w:t>
            </w:r>
          </w:p>
        </w:tc>
        <w:tc>
          <w:tcPr>
            <w:tcW w:w="882" w:type="dxa"/>
            <w:vAlign w:val="center"/>
          </w:tcPr>
          <w:p w14:paraId="4C88A860" w14:textId="570C86F6" w:rsidR="002C033C" w:rsidRPr="000F672D" w:rsidRDefault="002C033C" w:rsidP="002C03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$32.3</w:t>
            </w:r>
            <w:r w:rsidRPr="000F672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853" w:type="dxa"/>
            <w:vAlign w:val="center"/>
          </w:tcPr>
          <w:p w14:paraId="31B03B46" w14:textId="0323C87D" w:rsidR="002C033C" w:rsidRPr="000F672D" w:rsidRDefault="002C033C" w:rsidP="002C03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+4.7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14:paraId="50DEC272" w14:textId="2E1AE2C2" w:rsidR="002C033C" w:rsidRPr="000F672D" w:rsidRDefault="002C033C" w:rsidP="002C03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+10.4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14:paraId="0CD67D56" w14:textId="113E3887" w:rsidR="002C033C" w:rsidRPr="000F672D" w:rsidRDefault="002C033C" w:rsidP="002C03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-1.7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2" w:type="dxa"/>
            <w:tcBorders>
              <w:right w:val="single" w:sz="24" w:space="0" w:color="FFFFFF" w:themeColor="background1"/>
            </w:tcBorders>
            <w:vAlign w:val="center"/>
          </w:tcPr>
          <w:p w14:paraId="1B9311A1" w14:textId="1EF74C1A" w:rsidR="002C033C" w:rsidRPr="000F672D" w:rsidRDefault="002C033C" w:rsidP="002C033C">
            <w:pPr>
              <w:tabs>
                <w:tab w:val="left" w:pos="6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-6.1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32" w:type="dxa"/>
            <w:tcBorders>
              <w:left w:val="single" w:sz="24" w:space="0" w:color="FFFFFF" w:themeColor="background1"/>
            </w:tcBorders>
            <w:vAlign w:val="bottom"/>
          </w:tcPr>
          <w:p w14:paraId="7418089B" w14:textId="34A0AE5D" w:rsidR="002C033C" w:rsidRPr="000F672D" w:rsidRDefault="002C033C" w:rsidP="002C033C">
            <w:pPr>
              <w:tabs>
                <w:tab w:val="left" w:pos="6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+8.2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14:paraId="590F0836" w14:textId="59F45205" w:rsidR="002C033C" w:rsidRPr="000F672D" w:rsidRDefault="002C033C" w:rsidP="002C033C">
            <w:pPr>
              <w:tabs>
                <w:tab w:val="left" w:pos="6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+11.8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bottom"/>
          </w:tcPr>
          <w:p w14:paraId="30BADAA8" w14:textId="28D5FF96" w:rsidR="002C033C" w:rsidRPr="000F672D" w:rsidRDefault="002C033C" w:rsidP="002C033C">
            <w:pPr>
              <w:tabs>
                <w:tab w:val="left" w:pos="6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-2.7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3" w:type="dxa"/>
            <w:vAlign w:val="bottom"/>
          </w:tcPr>
          <w:p w14:paraId="0B632D1C" w14:textId="402D6AC1" w:rsidR="002C033C" w:rsidRPr="000F672D" w:rsidRDefault="002C033C" w:rsidP="002C033C">
            <w:pPr>
              <w:tabs>
                <w:tab w:val="left" w:pos="6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-5.5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</w:tbl>
    <w:p w14:paraId="63C8934E" w14:textId="77777777" w:rsidR="009E7EBF" w:rsidRPr="00B64ECF" w:rsidRDefault="009E7EBF" w:rsidP="009E7EBF">
      <w:pPr>
        <w:pStyle w:val="NoSpacing"/>
        <w:rPr>
          <w:rFonts w:ascii="Arial" w:hAnsi="Arial" w:cs="Arial"/>
          <w:sz w:val="12"/>
          <w:szCs w:val="16"/>
        </w:rPr>
      </w:pPr>
    </w:p>
    <w:p w14:paraId="20C7F9A5" w14:textId="7E8F0331" w:rsidR="009E7EBF" w:rsidRDefault="009E7EBF" w:rsidP="009E7EBF">
      <w:pPr>
        <w:pStyle w:val="NoSpacing"/>
        <w:rPr>
          <w:rFonts w:ascii="Arial" w:hAnsi="Arial" w:cs="Arial"/>
          <w:color w:val="7F7F7F" w:themeColor="text1" w:themeTint="80"/>
          <w:sz w:val="16"/>
          <w:szCs w:val="16"/>
        </w:rPr>
      </w:pPr>
      <w:r w:rsidRPr="00A04CFB">
        <w:rPr>
          <w:rFonts w:ascii="Arial" w:hAnsi="Arial" w:cs="Arial"/>
          <w:color w:val="7F7F7F" w:themeColor="text1" w:themeTint="80"/>
          <w:sz w:val="16"/>
          <w:szCs w:val="16"/>
        </w:rPr>
        <w:t xml:space="preserve">Source: </w:t>
      </w:r>
      <w:proofErr w:type="spellStart"/>
      <w:r w:rsidR="002505D1">
        <w:rPr>
          <w:rFonts w:ascii="Arial" w:hAnsi="Arial" w:cs="Arial"/>
          <w:color w:val="7F7F7F" w:themeColor="text1" w:themeTint="80"/>
          <w:sz w:val="16"/>
          <w:szCs w:val="16"/>
        </w:rPr>
        <w:t>Circana</w:t>
      </w:r>
      <w:proofErr w:type="spellEnd"/>
      <w:r w:rsidRPr="00A04CFB">
        <w:rPr>
          <w:rFonts w:ascii="Arial" w:hAnsi="Arial" w:cs="Arial"/>
          <w:color w:val="7F7F7F" w:themeColor="text1" w:themeTint="80"/>
          <w:sz w:val="16"/>
          <w:szCs w:val="16"/>
        </w:rPr>
        <w:t>, Integrated Fresh, Total US, MULO</w:t>
      </w:r>
    </w:p>
    <w:bookmarkEnd w:id="2"/>
    <w:p w14:paraId="2359F070" w14:textId="77777777" w:rsidR="00BD7CB1" w:rsidRDefault="00BD7CB1" w:rsidP="001210D2">
      <w:pPr>
        <w:pStyle w:val="NoSpacing"/>
        <w:rPr>
          <w:rFonts w:ascii="Arial" w:hAnsi="Arial" w:cs="Arial"/>
          <w:sz w:val="20"/>
          <w:szCs w:val="20"/>
        </w:rPr>
      </w:pPr>
    </w:p>
    <w:p w14:paraId="5C40F56A" w14:textId="4D554332" w:rsidR="001C641C" w:rsidRDefault="002505D1" w:rsidP="00CF43C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364784">
        <w:rPr>
          <w:rFonts w:ascii="Arial" w:hAnsi="Arial" w:cs="Arial"/>
          <w:sz w:val="20"/>
          <w:szCs w:val="20"/>
        </w:rPr>
        <w:t xml:space="preserve"> 2023</w:t>
      </w:r>
      <w:r w:rsidR="00647DD6" w:rsidRPr="00854F55">
        <w:rPr>
          <w:rFonts w:ascii="Arial" w:hAnsi="Arial" w:cs="Arial"/>
          <w:sz w:val="20"/>
          <w:szCs w:val="20"/>
        </w:rPr>
        <w:t xml:space="preserve"> </w:t>
      </w:r>
      <w:r w:rsidR="00A96063" w:rsidRPr="00854F55">
        <w:rPr>
          <w:rFonts w:ascii="Arial" w:hAnsi="Arial" w:cs="Arial"/>
          <w:sz w:val="20"/>
          <w:szCs w:val="20"/>
        </w:rPr>
        <w:t xml:space="preserve">fresh </w:t>
      </w:r>
      <w:r w:rsidR="00891C7E" w:rsidRPr="00854F55">
        <w:rPr>
          <w:rFonts w:ascii="Arial" w:hAnsi="Arial" w:cs="Arial"/>
          <w:sz w:val="20"/>
          <w:szCs w:val="20"/>
        </w:rPr>
        <w:t xml:space="preserve">produce sales </w:t>
      </w:r>
      <w:r w:rsidR="00D046CF" w:rsidRPr="00854F55">
        <w:rPr>
          <w:rFonts w:ascii="Arial" w:hAnsi="Arial" w:cs="Arial"/>
          <w:sz w:val="20"/>
          <w:szCs w:val="20"/>
        </w:rPr>
        <w:t>reached $</w:t>
      </w:r>
      <w:r w:rsidR="002C033C">
        <w:rPr>
          <w:rFonts w:ascii="Arial" w:hAnsi="Arial" w:cs="Arial"/>
          <w:sz w:val="20"/>
          <w:szCs w:val="20"/>
        </w:rPr>
        <w:t>7.1 billion, virtually unchanged from March 2022</w:t>
      </w:r>
      <w:r w:rsidR="001C641C" w:rsidRPr="00854F55">
        <w:rPr>
          <w:rFonts w:ascii="Arial" w:hAnsi="Arial" w:cs="Arial"/>
          <w:sz w:val="20"/>
          <w:szCs w:val="20"/>
        </w:rPr>
        <w:t xml:space="preserve">. </w:t>
      </w:r>
      <w:r w:rsidR="00977224">
        <w:rPr>
          <w:rFonts w:ascii="Arial" w:hAnsi="Arial" w:cs="Arial"/>
          <w:sz w:val="20"/>
          <w:szCs w:val="20"/>
        </w:rPr>
        <w:t>“</w:t>
      </w:r>
      <w:r w:rsidR="008E59C4">
        <w:rPr>
          <w:rFonts w:ascii="Arial" w:hAnsi="Arial" w:cs="Arial"/>
          <w:sz w:val="20"/>
          <w:szCs w:val="20"/>
        </w:rPr>
        <w:t>Positive unit gains in fruit demonstrate that c</w:t>
      </w:r>
      <w:r w:rsidR="00AD6D8D">
        <w:rPr>
          <w:rFonts w:ascii="Arial" w:hAnsi="Arial" w:cs="Arial"/>
          <w:sz w:val="20"/>
          <w:szCs w:val="20"/>
        </w:rPr>
        <w:t>onsumers are starting to respond to the more favorable pricing</w:t>
      </w:r>
      <w:r w:rsidR="00977224">
        <w:rPr>
          <w:rFonts w:ascii="Arial" w:hAnsi="Arial" w:cs="Arial"/>
          <w:sz w:val="20"/>
          <w:szCs w:val="20"/>
        </w:rPr>
        <w:t xml:space="preserve">,” </w:t>
      </w:r>
      <w:r w:rsidR="009D05F9">
        <w:rPr>
          <w:rFonts w:ascii="Arial" w:hAnsi="Arial" w:cs="Arial"/>
          <w:sz w:val="20"/>
          <w:szCs w:val="20"/>
        </w:rPr>
        <w:t xml:space="preserve">Parker </w:t>
      </w:r>
      <w:r w:rsidR="008E59C4">
        <w:rPr>
          <w:rFonts w:ascii="Arial" w:hAnsi="Arial" w:cs="Arial"/>
          <w:sz w:val="20"/>
          <w:szCs w:val="20"/>
        </w:rPr>
        <w:t>noted</w:t>
      </w:r>
      <w:r w:rsidR="00ED603C">
        <w:rPr>
          <w:rFonts w:ascii="Arial" w:hAnsi="Arial" w:cs="Arial"/>
          <w:sz w:val="20"/>
          <w:szCs w:val="20"/>
        </w:rPr>
        <w:t>.</w:t>
      </w:r>
    </w:p>
    <w:p w14:paraId="2812D393" w14:textId="5BC9F25B" w:rsidR="00364784" w:rsidRDefault="00364784" w:rsidP="00CF43C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LightShading-Accent5"/>
        <w:tblW w:w="1017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882"/>
        <w:gridCol w:w="853"/>
        <w:gridCol w:w="913"/>
        <w:gridCol w:w="883"/>
        <w:gridCol w:w="882"/>
        <w:gridCol w:w="832"/>
        <w:gridCol w:w="934"/>
        <w:gridCol w:w="883"/>
        <w:gridCol w:w="883"/>
      </w:tblGrid>
      <w:tr w:rsidR="00364784" w:rsidRPr="00BC7615" w14:paraId="292EAE41" w14:textId="77777777" w:rsidTr="000F6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0080"/>
            <w:noWrap/>
          </w:tcPr>
          <w:p w14:paraId="196F573B" w14:textId="77777777" w:rsidR="00364784" w:rsidRPr="00BC7615" w:rsidRDefault="00364784" w:rsidP="00B42044">
            <w:pPr>
              <w:jc w:val="center"/>
              <w:rPr>
                <w:rFonts w:ascii="Arial" w:eastAsia="Times New Roman" w:hAnsi="Arial" w:cs="Arial"/>
                <w:bCs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1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24" w:space="0" w:color="FFFFFF" w:themeColor="background1"/>
            </w:tcBorders>
            <w:shd w:val="clear" w:color="auto" w:fill="800080"/>
          </w:tcPr>
          <w:p w14:paraId="5F72259C" w14:textId="1DC0C38B" w:rsidR="00364784" w:rsidRPr="00BC7615" w:rsidRDefault="002505D1" w:rsidP="00B42044">
            <w:pPr>
              <w:tabs>
                <w:tab w:val="left" w:pos="69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 w:themeColor="background1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Cs w:val="0"/>
                <w:color w:val="FFFFFF" w:themeColor="background1"/>
                <w:sz w:val="18"/>
                <w:szCs w:val="20"/>
              </w:rPr>
              <w:t>March</w:t>
            </w:r>
            <w:r w:rsidR="00364784" w:rsidRPr="00BC7615">
              <w:rPr>
                <w:rFonts w:ascii="Arial" w:eastAsia="Times New Roman" w:hAnsi="Arial" w:cs="Arial"/>
                <w:bCs w:val="0"/>
                <w:color w:val="FFFFFF" w:themeColor="background1"/>
                <w:sz w:val="18"/>
                <w:szCs w:val="20"/>
              </w:rPr>
              <w:t xml:space="preserve"> 2023 % change</w:t>
            </w:r>
          </w:p>
        </w:tc>
        <w:tc>
          <w:tcPr>
            <w:tcW w:w="3532" w:type="dxa"/>
            <w:gridSpan w:val="4"/>
            <w:tcBorders>
              <w:top w:val="none" w:sz="0" w:space="0" w:color="auto"/>
              <w:left w:val="single" w:sz="24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800080"/>
          </w:tcPr>
          <w:p w14:paraId="3919ADD6" w14:textId="77777777" w:rsidR="00364784" w:rsidRPr="00BC7615" w:rsidRDefault="00364784" w:rsidP="00B42044">
            <w:pPr>
              <w:tabs>
                <w:tab w:val="left" w:pos="69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 w:rsidRPr="00BC7615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Latest 52 weeks % change</w:t>
            </w:r>
          </w:p>
        </w:tc>
      </w:tr>
      <w:tr w:rsidR="000F672D" w:rsidRPr="00067996" w14:paraId="4651554B" w14:textId="77777777" w:rsidTr="000F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shd w:val="clear" w:color="auto" w:fill="800080"/>
            <w:noWrap/>
            <w:hideMark/>
          </w:tcPr>
          <w:p w14:paraId="7EDFC056" w14:textId="77777777" w:rsidR="00364784" w:rsidRPr="00BC7615" w:rsidRDefault="00364784" w:rsidP="00B42044">
            <w:pPr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800080"/>
          </w:tcPr>
          <w:p w14:paraId="68E2A371" w14:textId="77777777" w:rsidR="00364784" w:rsidRPr="00BC7615" w:rsidRDefault="00364784" w:rsidP="00B420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 xml:space="preserve">Dollar </w:t>
            </w:r>
          </w:p>
          <w:p w14:paraId="59A51E29" w14:textId="77777777" w:rsidR="00364784" w:rsidRPr="00BC7615" w:rsidRDefault="00364784" w:rsidP="00B420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size</w:t>
            </w:r>
          </w:p>
        </w:tc>
        <w:tc>
          <w:tcPr>
            <w:tcW w:w="853" w:type="dxa"/>
            <w:shd w:val="clear" w:color="auto" w:fill="800080"/>
          </w:tcPr>
          <w:p w14:paraId="2E82EB41" w14:textId="77777777" w:rsidR="00364784" w:rsidRPr="00BC7615" w:rsidRDefault="00364784" w:rsidP="00B420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Dollars</w:t>
            </w:r>
          </w:p>
          <w:p w14:paraId="6F87E6B7" w14:textId="77777777" w:rsidR="00364784" w:rsidRPr="00BC7615" w:rsidRDefault="00364784" w:rsidP="00B420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vs. YA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800080"/>
          </w:tcPr>
          <w:p w14:paraId="4BAAECF8" w14:textId="0895A7DF" w:rsidR="00364784" w:rsidRPr="00BC7615" w:rsidRDefault="00364784" w:rsidP="00B420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 xml:space="preserve">Dollars </w:t>
            </w: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br/>
              <w:t xml:space="preserve"> vs. </w:t>
            </w:r>
            <w:r w:rsidR="002C033C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2</w:t>
            </w: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YA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800080"/>
          </w:tcPr>
          <w:p w14:paraId="7751D4E9" w14:textId="79524413" w:rsidR="00364784" w:rsidRPr="00BC7615" w:rsidRDefault="009E7EBF" w:rsidP="00B420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Units</w:t>
            </w:r>
            <w:r w:rsidR="00364784"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br/>
              <w:t xml:space="preserve"> vs. YA</w:t>
            </w:r>
          </w:p>
        </w:tc>
        <w:tc>
          <w:tcPr>
            <w:tcW w:w="882" w:type="dxa"/>
            <w:tcBorders>
              <w:right w:val="single" w:sz="24" w:space="0" w:color="FFFFFF" w:themeColor="background1"/>
            </w:tcBorders>
            <w:shd w:val="clear" w:color="auto" w:fill="800080"/>
          </w:tcPr>
          <w:p w14:paraId="1961E14A" w14:textId="2502FEE3" w:rsidR="00364784" w:rsidRPr="00BC7615" w:rsidRDefault="00364784" w:rsidP="00B42044">
            <w:pPr>
              <w:tabs>
                <w:tab w:val="left" w:pos="69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 xml:space="preserve">Units vs. </w:t>
            </w:r>
            <w:r w:rsidR="002C033C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2</w:t>
            </w: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YA</w:t>
            </w:r>
          </w:p>
        </w:tc>
        <w:tc>
          <w:tcPr>
            <w:tcW w:w="832" w:type="dxa"/>
            <w:tcBorders>
              <w:left w:val="single" w:sz="24" w:space="0" w:color="FFFFFF" w:themeColor="background1"/>
            </w:tcBorders>
            <w:shd w:val="clear" w:color="auto" w:fill="800080"/>
          </w:tcPr>
          <w:p w14:paraId="5B0C840F" w14:textId="77777777" w:rsidR="00364784" w:rsidRPr="00BC7615" w:rsidRDefault="00364784" w:rsidP="00B420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Dollars</w:t>
            </w:r>
          </w:p>
          <w:p w14:paraId="0A332BCA" w14:textId="77777777" w:rsidR="00364784" w:rsidRPr="00BC7615" w:rsidRDefault="00364784" w:rsidP="00B42044">
            <w:pPr>
              <w:tabs>
                <w:tab w:val="left" w:pos="69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vs. YA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800080"/>
          </w:tcPr>
          <w:p w14:paraId="68238CEB" w14:textId="34CAAED7" w:rsidR="00364784" w:rsidRPr="00BC7615" w:rsidRDefault="00364784" w:rsidP="00B42044">
            <w:pPr>
              <w:tabs>
                <w:tab w:val="left" w:pos="69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 xml:space="preserve">Dollars </w:t>
            </w: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br/>
              <w:t xml:space="preserve"> vs. </w:t>
            </w:r>
            <w:r w:rsidR="002C033C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2</w:t>
            </w: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YA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800080"/>
          </w:tcPr>
          <w:p w14:paraId="36E1F77A" w14:textId="77777777" w:rsidR="00364784" w:rsidRPr="00BC7615" w:rsidRDefault="00364784" w:rsidP="00B42044">
            <w:pPr>
              <w:tabs>
                <w:tab w:val="left" w:pos="69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t>Units</w:t>
            </w:r>
            <w:r w:rsidRPr="00BC7615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</w:rPr>
              <w:br/>
              <w:t xml:space="preserve"> vs. YA</w:t>
            </w:r>
          </w:p>
        </w:tc>
        <w:tc>
          <w:tcPr>
            <w:tcW w:w="883" w:type="dxa"/>
            <w:shd w:val="clear" w:color="auto" w:fill="800080"/>
            <w:vAlign w:val="bottom"/>
          </w:tcPr>
          <w:p w14:paraId="15DFD093" w14:textId="107B79F0" w:rsidR="00364784" w:rsidRPr="00BC7615" w:rsidRDefault="00364784" w:rsidP="00B42044">
            <w:pPr>
              <w:tabs>
                <w:tab w:val="left" w:pos="69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C761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Units vs. </w:t>
            </w:r>
            <w:r w:rsidR="002C033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  <w:r w:rsidRPr="00BC761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YA</w:t>
            </w:r>
          </w:p>
        </w:tc>
      </w:tr>
      <w:tr w:rsidR="00364784" w:rsidRPr="00067996" w14:paraId="1C6803C1" w14:textId="77777777" w:rsidTr="000F672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noWrap/>
          </w:tcPr>
          <w:p w14:paraId="3941F96F" w14:textId="0506FF10" w:rsidR="00364784" w:rsidRPr="000F672D" w:rsidRDefault="00364784" w:rsidP="00B42044">
            <w:pPr>
              <w:rPr>
                <w:rFonts w:ascii="Arial" w:eastAsia="Times New Roman" w:hAnsi="Arial" w:cs="Arial"/>
                <w:b w:val="0"/>
                <w:color w:val="auto"/>
                <w:sz w:val="18"/>
                <w:szCs w:val="18"/>
              </w:rPr>
            </w:pPr>
            <w:r w:rsidRPr="000F672D">
              <w:rPr>
                <w:rFonts w:ascii="Arial" w:eastAsia="Times New Roman" w:hAnsi="Arial" w:cs="Arial"/>
                <w:b w:val="0"/>
                <w:color w:val="auto"/>
                <w:sz w:val="18"/>
                <w:szCs w:val="18"/>
              </w:rPr>
              <w:t>Total fresh produce</w:t>
            </w:r>
          </w:p>
        </w:tc>
        <w:tc>
          <w:tcPr>
            <w:tcW w:w="882" w:type="dxa"/>
          </w:tcPr>
          <w:p w14:paraId="330AF356" w14:textId="7B126841" w:rsidR="00364784" w:rsidRPr="000F672D" w:rsidRDefault="00364784" w:rsidP="00B420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$</w:t>
            </w:r>
            <w:r w:rsidR="002C03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7.1</w:t>
            </w:r>
            <w:r w:rsidRPr="000F672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853" w:type="dxa"/>
            <w:vAlign w:val="bottom"/>
          </w:tcPr>
          <w:p w14:paraId="4626062E" w14:textId="27127815" w:rsidR="00364784" w:rsidRPr="000F672D" w:rsidRDefault="002C033C" w:rsidP="00B420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-0.2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vAlign w:val="bottom"/>
          </w:tcPr>
          <w:p w14:paraId="3BC7E7AE" w14:textId="7B862F20" w:rsidR="00364784" w:rsidRPr="000F672D" w:rsidRDefault="00B42044" w:rsidP="00B420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4.1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bottom"/>
          </w:tcPr>
          <w:p w14:paraId="7F0FD74C" w14:textId="41DE84F2" w:rsidR="00364784" w:rsidRPr="000F672D" w:rsidRDefault="00B42044" w:rsidP="00B420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0.3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2" w:type="dxa"/>
            <w:tcBorders>
              <w:right w:val="single" w:sz="24" w:space="0" w:color="FFFFFF" w:themeColor="background1"/>
            </w:tcBorders>
            <w:vAlign w:val="bottom"/>
          </w:tcPr>
          <w:p w14:paraId="1DC37DB1" w14:textId="4461E0E0" w:rsidR="00364784" w:rsidRPr="000F672D" w:rsidRDefault="002C033C" w:rsidP="00B42044">
            <w:pPr>
              <w:tabs>
                <w:tab w:val="left" w:pos="6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-5.7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32" w:type="dxa"/>
            <w:tcBorders>
              <w:left w:val="single" w:sz="24" w:space="0" w:color="FFFFFF" w:themeColor="background1"/>
            </w:tcBorders>
            <w:vAlign w:val="bottom"/>
          </w:tcPr>
          <w:p w14:paraId="6FB9A52C" w14:textId="29E3D642" w:rsidR="00364784" w:rsidRPr="000F672D" w:rsidRDefault="00B42044" w:rsidP="00B42044">
            <w:pPr>
              <w:tabs>
                <w:tab w:val="left" w:pos="6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3.9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14:paraId="400279D4" w14:textId="557B268D" w:rsidR="00364784" w:rsidRPr="000F672D" w:rsidRDefault="00B42044" w:rsidP="00B42044">
            <w:pPr>
              <w:tabs>
                <w:tab w:val="left" w:pos="6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6.8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bottom"/>
          </w:tcPr>
          <w:p w14:paraId="3A0882C6" w14:textId="3D7093E8" w:rsidR="00364784" w:rsidRPr="000F672D" w:rsidRDefault="00B42044" w:rsidP="00B42044">
            <w:pPr>
              <w:tabs>
                <w:tab w:val="left" w:pos="6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2.6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3" w:type="dxa"/>
            <w:vAlign w:val="bottom"/>
          </w:tcPr>
          <w:p w14:paraId="738DA7B7" w14:textId="08A45EB4" w:rsidR="00364784" w:rsidRPr="000F672D" w:rsidRDefault="002C033C" w:rsidP="00B42044">
            <w:pPr>
              <w:tabs>
                <w:tab w:val="left" w:pos="6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-6.3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364784" w:rsidRPr="00067996" w14:paraId="00DBC313" w14:textId="77777777" w:rsidTr="000F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shd w:val="clear" w:color="auto" w:fill="D9D9D9" w:themeFill="background1" w:themeFillShade="D9"/>
            <w:noWrap/>
          </w:tcPr>
          <w:p w14:paraId="5D64C8B8" w14:textId="5E14A167" w:rsidR="00364784" w:rsidRPr="000F672D" w:rsidRDefault="00364784" w:rsidP="00364784">
            <w:pPr>
              <w:rPr>
                <w:rFonts w:ascii="Arial" w:eastAsia="Times New Roman" w:hAnsi="Arial" w:cs="Arial"/>
                <w:b w:val="0"/>
                <w:color w:val="auto"/>
                <w:sz w:val="18"/>
                <w:szCs w:val="18"/>
              </w:rPr>
            </w:pPr>
            <w:r w:rsidRPr="000F672D">
              <w:rPr>
                <w:rFonts w:ascii="Arial" w:eastAsia="Times New Roman" w:hAnsi="Arial" w:cs="Arial"/>
                <w:b w:val="0"/>
                <w:color w:val="auto"/>
                <w:sz w:val="18"/>
                <w:szCs w:val="18"/>
              </w:rPr>
              <w:t>Fresh fruit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7E75313A" w14:textId="54231C41" w:rsidR="00364784" w:rsidRPr="000F672D" w:rsidRDefault="00364784" w:rsidP="00364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$</w:t>
            </w:r>
            <w:r w:rsidR="002C03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3.4</w:t>
            </w:r>
            <w:r w:rsidRPr="000F672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bottom"/>
          </w:tcPr>
          <w:p w14:paraId="70EE7DF8" w14:textId="679E1233" w:rsidR="00364784" w:rsidRPr="000F672D" w:rsidRDefault="00B42044" w:rsidP="00364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2.4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6395B3" w14:textId="51D3F4DA" w:rsidR="00364784" w:rsidRPr="000F672D" w:rsidRDefault="00B42044" w:rsidP="00364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5.6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729837" w14:textId="74735D54" w:rsidR="00364784" w:rsidRPr="000F672D" w:rsidRDefault="002505D1" w:rsidP="00364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2.0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2" w:type="dxa"/>
            <w:tcBorders>
              <w:right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A466BEC" w14:textId="38A88CEC" w:rsidR="00364784" w:rsidRPr="000F672D" w:rsidRDefault="002C033C" w:rsidP="00364784">
            <w:pPr>
              <w:tabs>
                <w:tab w:val="left" w:pos="69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-0.6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32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AA6EC9E" w14:textId="0E5E842D" w:rsidR="00364784" w:rsidRPr="000F672D" w:rsidRDefault="00B42044" w:rsidP="00364784">
            <w:pPr>
              <w:tabs>
                <w:tab w:val="left" w:pos="69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2.9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D01F80" w14:textId="6F02239A" w:rsidR="00364784" w:rsidRPr="000F672D" w:rsidRDefault="00B42044" w:rsidP="00364784">
            <w:pPr>
              <w:tabs>
                <w:tab w:val="left" w:pos="69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11.0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552A86" w14:textId="77CFABDC" w:rsidR="00364784" w:rsidRPr="000F672D" w:rsidRDefault="00B42044" w:rsidP="00364784">
            <w:pPr>
              <w:tabs>
                <w:tab w:val="left" w:pos="69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1.5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2D4D12EC" w14:textId="20463DD9" w:rsidR="00364784" w:rsidRPr="000F672D" w:rsidRDefault="002C033C" w:rsidP="00364784">
            <w:pPr>
              <w:tabs>
                <w:tab w:val="left" w:pos="69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-2.4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364784" w:rsidRPr="00067996" w14:paraId="77460B0F" w14:textId="77777777" w:rsidTr="000F672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noWrap/>
            <w:vAlign w:val="center"/>
          </w:tcPr>
          <w:p w14:paraId="09D7737E" w14:textId="1902D31C" w:rsidR="00364784" w:rsidRPr="000F672D" w:rsidRDefault="00364784" w:rsidP="00364784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Fresh vegetables</w:t>
            </w:r>
          </w:p>
        </w:tc>
        <w:tc>
          <w:tcPr>
            <w:tcW w:w="882" w:type="dxa"/>
          </w:tcPr>
          <w:p w14:paraId="2976561C" w14:textId="55B298F5" w:rsidR="00364784" w:rsidRPr="000F672D" w:rsidRDefault="00364784" w:rsidP="00364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$</w:t>
            </w:r>
            <w:r w:rsidR="002C03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3.6</w:t>
            </w:r>
            <w:r w:rsidRPr="000F672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853" w:type="dxa"/>
            <w:vAlign w:val="bottom"/>
          </w:tcPr>
          <w:p w14:paraId="3BD22B07" w14:textId="00E25045" w:rsidR="00364784" w:rsidRPr="000F672D" w:rsidRDefault="00B42044" w:rsidP="00364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2.1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vAlign w:val="bottom"/>
          </w:tcPr>
          <w:p w14:paraId="08C98C3E" w14:textId="07BADBEC" w:rsidR="00364784" w:rsidRPr="000F672D" w:rsidRDefault="00B42044" w:rsidP="00364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2.7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bottom"/>
          </w:tcPr>
          <w:p w14:paraId="3715D67A" w14:textId="69E03DC2" w:rsidR="00364784" w:rsidRPr="000F672D" w:rsidRDefault="00B42044" w:rsidP="00364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1.8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2" w:type="dxa"/>
            <w:tcBorders>
              <w:right w:val="single" w:sz="24" w:space="0" w:color="FFFFFF" w:themeColor="background1"/>
            </w:tcBorders>
            <w:vAlign w:val="bottom"/>
          </w:tcPr>
          <w:p w14:paraId="5BD1E9C0" w14:textId="2959E0E0" w:rsidR="00364784" w:rsidRPr="000F672D" w:rsidRDefault="002C033C" w:rsidP="00364784">
            <w:pPr>
              <w:tabs>
                <w:tab w:val="left" w:pos="6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-9.3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32" w:type="dxa"/>
            <w:tcBorders>
              <w:left w:val="single" w:sz="24" w:space="0" w:color="FFFFFF" w:themeColor="background1"/>
            </w:tcBorders>
            <w:vAlign w:val="bottom"/>
          </w:tcPr>
          <w:p w14:paraId="1F014604" w14:textId="00983187" w:rsidR="00364784" w:rsidRPr="000F672D" w:rsidRDefault="00B42044" w:rsidP="00364784">
            <w:pPr>
              <w:tabs>
                <w:tab w:val="left" w:pos="6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5.0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14:paraId="0EE7C413" w14:textId="128D0721" w:rsidR="00364784" w:rsidRPr="000F672D" w:rsidRDefault="00B42044" w:rsidP="00364784">
            <w:pPr>
              <w:tabs>
                <w:tab w:val="left" w:pos="6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2.6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bottom"/>
          </w:tcPr>
          <w:p w14:paraId="6C59BE5A" w14:textId="3DC79917" w:rsidR="00364784" w:rsidRPr="000F672D" w:rsidRDefault="00B42044" w:rsidP="00364784">
            <w:pPr>
              <w:tabs>
                <w:tab w:val="left" w:pos="6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2C033C">
              <w:rPr>
                <w:rFonts w:ascii="Arial" w:hAnsi="Arial" w:cs="Arial"/>
                <w:color w:val="auto"/>
                <w:sz w:val="18"/>
                <w:szCs w:val="18"/>
              </w:rPr>
              <w:t>3.4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83" w:type="dxa"/>
            <w:vAlign w:val="bottom"/>
          </w:tcPr>
          <w:p w14:paraId="49E87E67" w14:textId="1F8CE2AF" w:rsidR="00364784" w:rsidRPr="000F672D" w:rsidRDefault="002C033C" w:rsidP="00364784">
            <w:pPr>
              <w:tabs>
                <w:tab w:val="left" w:pos="69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-9.3</w:t>
            </w:r>
            <w:r w:rsidR="00364784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</w:tbl>
    <w:p w14:paraId="76F803AD" w14:textId="77777777" w:rsidR="00E97D52" w:rsidRPr="00B64ECF" w:rsidRDefault="00E97D52" w:rsidP="00E97D52">
      <w:pPr>
        <w:pStyle w:val="NoSpacing"/>
        <w:rPr>
          <w:rFonts w:ascii="Arial" w:hAnsi="Arial" w:cs="Arial"/>
          <w:sz w:val="12"/>
          <w:szCs w:val="16"/>
        </w:rPr>
      </w:pPr>
    </w:p>
    <w:p w14:paraId="7B8E71ED" w14:textId="28C776AE" w:rsidR="0053257C" w:rsidRPr="008E59C4" w:rsidRDefault="00E97D52" w:rsidP="002D178D">
      <w:pPr>
        <w:pStyle w:val="NoSpacing"/>
        <w:rPr>
          <w:rFonts w:ascii="Arial" w:hAnsi="Arial" w:cs="Arial"/>
          <w:color w:val="7F7F7F" w:themeColor="text1" w:themeTint="80"/>
          <w:sz w:val="16"/>
          <w:szCs w:val="16"/>
        </w:rPr>
      </w:pPr>
      <w:r w:rsidRPr="008E59C4">
        <w:rPr>
          <w:rFonts w:ascii="Arial" w:hAnsi="Arial" w:cs="Arial"/>
          <w:color w:val="7F7F7F" w:themeColor="text1" w:themeTint="80"/>
          <w:sz w:val="16"/>
          <w:szCs w:val="16"/>
        </w:rPr>
        <w:t xml:space="preserve">Source: </w:t>
      </w:r>
      <w:proofErr w:type="spellStart"/>
      <w:r w:rsidR="002505D1" w:rsidRPr="008E59C4">
        <w:rPr>
          <w:rFonts w:ascii="Arial" w:hAnsi="Arial" w:cs="Arial"/>
          <w:color w:val="7F7F7F" w:themeColor="text1" w:themeTint="80"/>
          <w:sz w:val="16"/>
          <w:szCs w:val="16"/>
        </w:rPr>
        <w:t>Circana</w:t>
      </w:r>
      <w:proofErr w:type="spellEnd"/>
      <w:r w:rsidRPr="008E59C4">
        <w:rPr>
          <w:rFonts w:ascii="Arial" w:hAnsi="Arial" w:cs="Arial"/>
          <w:color w:val="7F7F7F" w:themeColor="text1" w:themeTint="80"/>
          <w:sz w:val="16"/>
          <w:szCs w:val="16"/>
        </w:rPr>
        <w:t>, Integrated Fresh, Total US, MULO, % change vs. year ago.</w:t>
      </w:r>
    </w:p>
    <w:p w14:paraId="20EC010E" w14:textId="77777777" w:rsidR="008E0FB8" w:rsidRPr="00C227BA" w:rsidRDefault="008E0FB8" w:rsidP="002D178D">
      <w:pPr>
        <w:pStyle w:val="NoSpacing"/>
        <w:rPr>
          <w:rFonts w:ascii="Arial" w:hAnsi="Arial" w:cs="Arial"/>
          <w:color w:val="595959" w:themeColor="text1" w:themeTint="A6"/>
          <w:sz w:val="24"/>
        </w:rPr>
      </w:pPr>
    </w:p>
    <w:tbl>
      <w:tblPr>
        <w:tblStyle w:val="LightShading-Accent5"/>
        <w:tblpPr w:leftFromText="180" w:rightFromText="180" w:vertAnchor="text" w:horzAnchor="margin" w:tblpXSpec="right" w:tblpY="143"/>
        <w:tblOverlap w:val="never"/>
        <w:tblW w:w="570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1291"/>
        <w:gridCol w:w="1291"/>
      </w:tblGrid>
      <w:tr w:rsidR="00545DC5" w:rsidRPr="00DE633B" w14:paraId="405E707F" w14:textId="77777777" w:rsidTr="0025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0080"/>
            <w:vAlign w:val="bottom"/>
          </w:tcPr>
          <w:p w14:paraId="1EF140AF" w14:textId="7DAB77BE" w:rsidR="00545DC5" w:rsidRPr="00DE633B" w:rsidRDefault="00545DC5" w:rsidP="00545DC5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Produce </w:t>
            </w:r>
            <w:proofErr w:type="spellStart"/>
            <w:r w:rsidRPr="00DE633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department</w:t>
            </w:r>
            <w:r w:rsidR="002505D1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z</w:t>
            </w:r>
            <w:proofErr w:type="spellEnd"/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0080"/>
            <w:vAlign w:val="bottom"/>
          </w:tcPr>
          <w:p w14:paraId="284B463A" w14:textId="77777777" w:rsidR="00545DC5" w:rsidRPr="00DE633B" w:rsidRDefault="00545DC5" w:rsidP="00545DC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DE633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Dollar </w:t>
            </w: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br/>
            </w:r>
            <w:r w:rsidRPr="00DE633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sales</w:t>
            </w:r>
          </w:p>
        </w:tc>
        <w:tc>
          <w:tcPr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0080"/>
          </w:tcPr>
          <w:p w14:paraId="6AD1F1F0" w14:textId="77777777" w:rsidR="00545DC5" w:rsidRDefault="00545DC5" w:rsidP="00545DC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$ </w:t>
            </w:r>
          </w:p>
          <w:p w14:paraId="133B8059" w14:textId="77777777" w:rsidR="00545DC5" w:rsidRPr="00DE633B" w:rsidRDefault="00545DC5" w:rsidP="00545DC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vs. YA</w:t>
            </w:r>
          </w:p>
        </w:tc>
        <w:tc>
          <w:tcPr>
            <w:tcW w:w="1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0080"/>
            <w:vAlign w:val="bottom"/>
          </w:tcPr>
          <w:p w14:paraId="6CB7890E" w14:textId="77777777" w:rsidR="00545DC5" w:rsidRDefault="00545DC5" w:rsidP="00545DC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lbs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</w:p>
          <w:p w14:paraId="5811DD2A" w14:textId="77777777" w:rsidR="00545DC5" w:rsidRPr="00DE633B" w:rsidRDefault="00545DC5" w:rsidP="00545DC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vs. YA</w:t>
            </w:r>
          </w:p>
        </w:tc>
      </w:tr>
      <w:tr w:rsidR="00ED603C" w:rsidRPr="00361BCC" w14:paraId="0BDAE573" w14:textId="77777777" w:rsidTr="0025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20E829F" w14:textId="19782B1B" w:rsidR="00ED603C" w:rsidRPr="002505D1" w:rsidRDefault="002505D1" w:rsidP="00ED603C">
            <w:pPr>
              <w:pStyle w:val="NoSpacing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March</w:t>
            </w:r>
            <w:r w:rsidR="00ED603C" w:rsidRPr="002505D1">
              <w:rPr>
                <w:rFonts w:ascii="Arial" w:hAnsi="Arial" w:cs="Arial"/>
                <w:color w:val="auto"/>
                <w:sz w:val="18"/>
                <w:szCs w:val="18"/>
              </w:rPr>
              <w:t xml:space="preserve"> 2023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01B5B002" w14:textId="611D1C29" w:rsidR="00ED603C" w:rsidRPr="002505D1" w:rsidRDefault="00ED603C" w:rsidP="00ED60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505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$</w:t>
            </w:r>
            <w:r w:rsidR="00CE1B9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7.1</w:t>
            </w:r>
            <w:r w:rsidRPr="002505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</w:t>
            </w:r>
          </w:p>
        </w:tc>
        <w:tc>
          <w:tcPr>
            <w:tcW w:w="129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322DF095" w14:textId="3F8324F0" w:rsidR="00ED603C" w:rsidRPr="002505D1" w:rsidRDefault="00CE1B9F" w:rsidP="00ED60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-0.2</w:t>
            </w:r>
            <w:r w:rsidR="00ED603C" w:rsidRPr="002505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129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277342EA" w14:textId="6C247621" w:rsidR="00ED603C" w:rsidRPr="002505D1" w:rsidRDefault="00ED603C" w:rsidP="00ED60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505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-</w:t>
            </w:r>
            <w:r w:rsidR="00CE1B9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0.5</w:t>
            </w:r>
            <w:r w:rsidRPr="002505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%</w:t>
            </w:r>
          </w:p>
        </w:tc>
      </w:tr>
      <w:tr w:rsidR="00DF3122" w:rsidRPr="00E736B9" w14:paraId="0C6B555F" w14:textId="77777777" w:rsidTr="002505D1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789929E" w14:textId="46BE476C" w:rsidR="00DF3122" w:rsidRPr="002505D1" w:rsidRDefault="002505D1" w:rsidP="00DF3122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w.e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 3/5/2023</w:t>
            </w:r>
          </w:p>
        </w:tc>
        <w:tc>
          <w:tcPr>
            <w:tcW w:w="1134" w:type="dxa"/>
            <w:vAlign w:val="bottom"/>
          </w:tcPr>
          <w:p w14:paraId="53CA9B6D" w14:textId="73615242" w:rsidR="00DF3122" w:rsidRPr="002505D1" w:rsidRDefault="00DF3122" w:rsidP="00DF31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CE1B9F">
              <w:rPr>
                <w:rFonts w:ascii="Arial" w:hAnsi="Arial" w:cs="Arial"/>
                <w:color w:val="auto"/>
                <w:sz w:val="18"/>
                <w:szCs w:val="18"/>
              </w:rPr>
              <w:t>1.442</w:t>
            </w: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1291" w:type="dxa"/>
            <w:vAlign w:val="bottom"/>
          </w:tcPr>
          <w:p w14:paraId="1EB9913F" w14:textId="061E3149" w:rsidR="00DF3122" w:rsidRPr="002505D1" w:rsidRDefault="00DF3122" w:rsidP="00DF31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CE1B9F">
              <w:rPr>
                <w:rFonts w:ascii="Arial" w:hAnsi="Arial" w:cs="Arial"/>
                <w:color w:val="auto"/>
                <w:sz w:val="18"/>
                <w:szCs w:val="18"/>
              </w:rPr>
              <w:t>1.1</w:t>
            </w: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291" w:type="dxa"/>
            <w:vAlign w:val="bottom"/>
          </w:tcPr>
          <w:p w14:paraId="5005DFE6" w14:textId="677B3584" w:rsidR="00DF3122" w:rsidRPr="002505D1" w:rsidRDefault="00B42044" w:rsidP="00DF31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CE1B9F">
              <w:rPr>
                <w:rFonts w:ascii="Arial" w:hAnsi="Arial" w:cs="Arial"/>
                <w:color w:val="auto"/>
                <w:sz w:val="18"/>
                <w:szCs w:val="18"/>
              </w:rPr>
              <w:t>0.1</w:t>
            </w:r>
            <w:r w:rsidR="00DF3122" w:rsidRPr="002505D1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2505D1" w:rsidRPr="00E736B9" w14:paraId="5D8AA84A" w14:textId="77777777" w:rsidTr="0025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  <w:vAlign w:val="center"/>
          </w:tcPr>
          <w:p w14:paraId="0CB6D6AF" w14:textId="1B3BFF4F" w:rsidR="002505D1" w:rsidRPr="002505D1" w:rsidRDefault="002505D1" w:rsidP="002505D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w.e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 3/12</w:t>
            </w:r>
            <w:r w:rsidRPr="002505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D56C1C0" w14:textId="547A2465" w:rsidR="002505D1" w:rsidRPr="002505D1" w:rsidRDefault="002505D1" w:rsidP="002505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CE1B9F">
              <w:rPr>
                <w:rFonts w:ascii="Arial" w:hAnsi="Arial" w:cs="Arial"/>
                <w:color w:val="auto"/>
                <w:sz w:val="18"/>
                <w:szCs w:val="18"/>
              </w:rPr>
              <w:t>1.440</w:t>
            </w: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bottom"/>
          </w:tcPr>
          <w:p w14:paraId="6453DC35" w14:textId="735A6520" w:rsidR="002505D1" w:rsidRPr="002505D1" w:rsidRDefault="002505D1" w:rsidP="002505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CE1B9F">
              <w:rPr>
                <w:rFonts w:ascii="Arial" w:hAnsi="Arial" w:cs="Arial"/>
                <w:color w:val="auto"/>
                <w:sz w:val="18"/>
                <w:szCs w:val="18"/>
              </w:rPr>
              <w:t>0.0</w:t>
            </w: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bottom"/>
          </w:tcPr>
          <w:p w14:paraId="0033C7F5" w14:textId="3EB24EBE" w:rsidR="002505D1" w:rsidRPr="002505D1" w:rsidRDefault="002505D1" w:rsidP="002505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CE1B9F">
              <w:rPr>
                <w:rFonts w:ascii="Arial" w:hAnsi="Arial" w:cs="Arial"/>
                <w:color w:val="auto"/>
                <w:sz w:val="18"/>
                <w:szCs w:val="18"/>
              </w:rPr>
              <w:t>2.0</w:t>
            </w: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2505D1" w:rsidRPr="00E736B9" w14:paraId="1B947347" w14:textId="77777777" w:rsidTr="002505D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B67181F" w14:textId="0F25CC12" w:rsidR="002505D1" w:rsidRPr="002505D1" w:rsidRDefault="002505D1" w:rsidP="002505D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w.e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 3/19</w:t>
            </w:r>
            <w:r w:rsidRPr="002505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1134" w:type="dxa"/>
            <w:vAlign w:val="bottom"/>
          </w:tcPr>
          <w:p w14:paraId="2D151B14" w14:textId="2FA782D5" w:rsidR="002505D1" w:rsidRPr="002505D1" w:rsidRDefault="002505D1" w:rsidP="002505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CE1B9F">
              <w:rPr>
                <w:rFonts w:ascii="Arial" w:hAnsi="Arial" w:cs="Arial"/>
                <w:color w:val="auto"/>
                <w:sz w:val="18"/>
                <w:szCs w:val="18"/>
              </w:rPr>
              <w:t>1.426</w:t>
            </w: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1291" w:type="dxa"/>
            <w:vAlign w:val="bottom"/>
          </w:tcPr>
          <w:p w14:paraId="1DBCA27D" w14:textId="7EAB773F" w:rsidR="002505D1" w:rsidRPr="002505D1" w:rsidRDefault="002505D1" w:rsidP="002505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CE1B9F">
              <w:rPr>
                <w:rFonts w:ascii="Arial" w:hAnsi="Arial" w:cs="Arial"/>
                <w:color w:val="auto"/>
                <w:sz w:val="18"/>
                <w:szCs w:val="18"/>
              </w:rPr>
              <w:t>0.8</w:t>
            </w: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291" w:type="dxa"/>
            <w:vAlign w:val="bottom"/>
          </w:tcPr>
          <w:p w14:paraId="68B24F2D" w14:textId="2FA9B06D" w:rsidR="002505D1" w:rsidRPr="002505D1" w:rsidRDefault="00CE1B9F" w:rsidP="002505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+1.5</w:t>
            </w:r>
            <w:r w:rsidR="002505D1" w:rsidRPr="002505D1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2505D1" w:rsidRPr="00E736B9" w14:paraId="65358342" w14:textId="77777777" w:rsidTr="0025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  <w:vAlign w:val="center"/>
          </w:tcPr>
          <w:p w14:paraId="29171CEC" w14:textId="38075127" w:rsidR="002505D1" w:rsidRPr="002505D1" w:rsidRDefault="002505D1" w:rsidP="002505D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w.e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 3/26</w:t>
            </w:r>
            <w:r w:rsidRPr="002505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6BD5110" w14:textId="489488AB" w:rsidR="002505D1" w:rsidRPr="002505D1" w:rsidRDefault="002505D1" w:rsidP="002505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CE1B9F">
              <w:rPr>
                <w:rFonts w:ascii="Arial" w:hAnsi="Arial" w:cs="Arial"/>
                <w:color w:val="auto"/>
                <w:sz w:val="18"/>
                <w:szCs w:val="18"/>
              </w:rPr>
              <w:t>1.397</w:t>
            </w: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bottom"/>
          </w:tcPr>
          <w:p w14:paraId="57DBD004" w14:textId="4EA01756" w:rsidR="002505D1" w:rsidRPr="002505D1" w:rsidRDefault="00CE1B9F" w:rsidP="002505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-1.0</w:t>
            </w:r>
            <w:r w:rsidR="002505D1" w:rsidRPr="002505D1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bottom"/>
          </w:tcPr>
          <w:p w14:paraId="26C81760" w14:textId="2592A3C4" w:rsidR="002505D1" w:rsidRPr="002505D1" w:rsidRDefault="002505D1" w:rsidP="002505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CE1B9F">
              <w:rPr>
                <w:rFonts w:ascii="Arial" w:hAnsi="Arial" w:cs="Arial"/>
                <w:color w:val="auto"/>
                <w:sz w:val="18"/>
                <w:szCs w:val="18"/>
              </w:rPr>
              <w:t>0.6</w:t>
            </w: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2505D1" w:rsidRPr="00E736B9" w14:paraId="76F07469" w14:textId="77777777" w:rsidTr="002505D1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14:paraId="0745FE26" w14:textId="73534E49" w:rsidR="002505D1" w:rsidRPr="002505D1" w:rsidRDefault="002505D1" w:rsidP="002505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05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w.e</w:t>
            </w:r>
            <w:proofErr w:type="spellEnd"/>
            <w:r w:rsidRPr="002505D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 4/2/2023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33AB6F" w14:textId="2E8E6D0A" w:rsidR="002505D1" w:rsidRPr="002505D1" w:rsidRDefault="002505D1" w:rsidP="002505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CE1B9F">
              <w:rPr>
                <w:rFonts w:ascii="Arial" w:hAnsi="Arial" w:cs="Arial"/>
                <w:color w:val="auto"/>
                <w:sz w:val="18"/>
                <w:szCs w:val="18"/>
              </w:rPr>
              <w:t>1.394</w:t>
            </w: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1291" w:type="dxa"/>
            <w:shd w:val="clear" w:color="auto" w:fill="auto"/>
            <w:vAlign w:val="bottom"/>
          </w:tcPr>
          <w:p w14:paraId="10447A93" w14:textId="0285135E" w:rsidR="002505D1" w:rsidRPr="002505D1" w:rsidRDefault="00CE1B9F" w:rsidP="002505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-1.8</w:t>
            </w:r>
            <w:r w:rsidR="002505D1" w:rsidRPr="002505D1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291" w:type="dxa"/>
            <w:shd w:val="clear" w:color="auto" w:fill="auto"/>
            <w:vAlign w:val="bottom"/>
          </w:tcPr>
          <w:p w14:paraId="2E1F0430" w14:textId="5A543F4D" w:rsidR="002505D1" w:rsidRPr="002505D1" w:rsidRDefault="002505D1" w:rsidP="002505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CE1B9F">
              <w:rPr>
                <w:rFonts w:ascii="Arial" w:hAnsi="Arial" w:cs="Arial"/>
                <w:color w:val="auto"/>
                <w:sz w:val="18"/>
                <w:szCs w:val="18"/>
              </w:rPr>
              <w:t>1.1</w:t>
            </w:r>
            <w:r w:rsidRPr="002505D1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</w:tbl>
    <w:p w14:paraId="2E1C73C4" w14:textId="5B92A0F5" w:rsidR="00253765" w:rsidRDefault="00DE78A5" w:rsidP="00D428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DE452" wp14:editId="1846AEFF">
                <wp:simplePos x="0" y="0"/>
                <wp:positionH relativeFrom="column">
                  <wp:posOffset>3070225</wp:posOffset>
                </wp:positionH>
                <wp:positionV relativeFrom="paragraph">
                  <wp:posOffset>1052830</wp:posOffset>
                </wp:positionV>
                <wp:extent cx="3547745" cy="20066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B6AA1E" w14:textId="2BF32A83" w:rsidR="002505D1" w:rsidRPr="008E59C4" w:rsidRDefault="002505D1" w:rsidP="0053257C">
                            <w:pPr>
                              <w:pStyle w:val="NoSpacing"/>
                              <w:rPr>
                                <w:color w:val="7F7F7F" w:themeColor="text1" w:themeTint="80"/>
                              </w:rPr>
                            </w:pPr>
                            <w:r w:rsidRPr="008E59C4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Source: </w:t>
                            </w:r>
                            <w:proofErr w:type="spellStart"/>
                            <w:r w:rsidRPr="008E59C4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Circana</w:t>
                            </w:r>
                            <w:proofErr w:type="spellEnd"/>
                            <w:r w:rsidRPr="008E59C4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, Integrated Fresh, Total US, MULO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DE4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1.75pt;margin-top:82.9pt;width:279.3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" stroked="f">
                <v:textbox>
                  <w:txbxContent>
                    <w:p w14:paraId="61B6AA1E" w14:textId="2BF32A83" w:rsidR="002505D1" w:rsidRPr="008E59C4" w:rsidRDefault="002505D1" w:rsidP="0053257C">
                      <w:pPr>
                        <w:pStyle w:val="NoSpacing"/>
                        <w:rPr>
                          <w:color w:val="7F7F7F" w:themeColor="text1" w:themeTint="80"/>
                        </w:rPr>
                      </w:pPr>
                      <w:r w:rsidRPr="008E59C4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Source: Circana, Integrated Fresh, Total US, MULO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05F9">
        <w:rPr>
          <w:rFonts w:ascii="Arial" w:hAnsi="Arial" w:cs="Arial"/>
          <w:sz w:val="20"/>
          <w:szCs w:val="20"/>
        </w:rPr>
        <w:t>Weekly fresh produce sales averaged between $1.394 billion and $1.442 billion. “</w:t>
      </w:r>
      <w:r w:rsidR="00CB6E6F">
        <w:rPr>
          <w:rFonts w:ascii="Arial" w:hAnsi="Arial" w:cs="Arial"/>
          <w:sz w:val="20"/>
          <w:szCs w:val="20"/>
        </w:rPr>
        <w:t>March madness is an excellent occasion to extend Super Bowl-type merchandising</w:t>
      </w:r>
      <w:r w:rsidR="009D05F9">
        <w:rPr>
          <w:rFonts w:ascii="Arial" w:hAnsi="Arial" w:cs="Arial"/>
          <w:sz w:val="20"/>
          <w:szCs w:val="20"/>
        </w:rPr>
        <w:t xml:space="preserve">,” Watson pointed out. Pound sales were down four out of the five weeks with the exception of </w:t>
      </w:r>
      <w:r w:rsidR="00CB6E6F">
        <w:rPr>
          <w:rFonts w:ascii="Arial" w:hAnsi="Arial" w:cs="Arial"/>
          <w:sz w:val="20"/>
          <w:szCs w:val="20"/>
        </w:rPr>
        <w:t xml:space="preserve">the middle </w:t>
      </w:r>
      <w:r w:rsidR="009D05F9">
        <w:rPr>
          <w:rFonts w:ascii="Arial" w:hAnsi="Arial" w:cs="Arial"/>
          <w:sz w:val="20"/>
          <w:szCs w:val="20"/>
        </w:rPr>
        <w:t xml:space="preserve">week. </w:t>
      </w:r>
    </w:p>
    <w:p w14:paraId="3AE2F20C" w14:textId="6732443D" w:rsidR="00824EAC" w:rsidRDefault="00824EAC" w:rsidP="00D428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CC5188" w14:textId="77777777" w:rsidR="0068309E" w:rsidRDefault="0068309E" w:rsidP="00151CCC">
      <w:pPr>
        <w:pStyle w:val="NoSpacing"/>
        <w:rPr>
          <w:rFonts w:ascii="Arial" w:hAnsi="Arial" w:cs="Arial"/>
          <w:sz w:val="20"/>
          <w:szCs w:val="20"/>
        </w:rPr>
      </w:pPr>
    </w:p>
    <w:p w14:paraId="64B3B221" w14:textId="2F939864" w:rsidR="00C573F6" w:rsidRPr="00507D74" w:rsidRDefault="009D05F9" w:rsidP="00160D1A">
      <w:pPr>
        <w:pStyle w:val="NoSpacing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Total Store Comparison</w:t>
      </w:r>
    </w:p>
    <w:p w14:paraId="5CC596CB" w14:textId="44C26727" w:rsidR="00AC0CDA" w:rsidRDefault="0028208D" w:rsidP="00AC0CD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FC6CD0">
        <w:rPr>
          <w:rFonts w:ascii="Arial" w:hAnsi="Arial" w:cs="Arial"/>
          <w:sz w:val="20"/>
          <w:szCs w:val="20"/>
        </w:rPr>
        <w:t>The difference in inflationary levels between fresh, frozen and canned is staggering</w:t>
      </w:r>
      <w:r>
        <w:rPr>
          <w:rFonts w:ascii="Arial" w:hAnsi="Arial" w:cs="Arial"/>
          <w:sz w:val="20"/>
          <w:szCs w:val="20"/>
        </w:rPr>
        <w:t xml:space="preserve">,” </w:t>
      </w:r>
      <w:r w:rsidR="00FC6CD0">
        <w:rPr>
          <w:rFonts w:ascii="Arial" w:hAnsi="Arial" w:cs="Arial"/>
          <w:sz w:val="20"/>
          <w:szCs w:val="20"/>
        </w:rPr>
        <w:t xml:space="preserve">Parker </w:t>
      </w:r>
      <w:r>
        <w:rPr>
          <w:rFonts w:ascii="Arial" w:hAnsi="Arial" w:cs="Arial"/>
          <w:sz w:val="20"/>
          <w:szCs w:val="20"/>
        </w:rPr>
        <w:t xml:space="preserve">commented. </w:t>
      </w:r>
      <w:r w:rsidR="00FC6CD0">
        <w:rPr>
          <w:rFonts w:ascii="Arial" w:hAnsi="Arial" w:cs="Arial"/>
          <w:sz w:val="20"/>
          <w:szCs w:val="20"/>
        </w:rPr>
        <w:t>“</w:t>
      </w:r>
      <w:r w:rsidR="00450D96">
        <w:rPr>
          <w:rFonts w:ascii="Arial" w:hAnsi="Arial" w:cs="Arial"/>
          <w:sz w:val="20"/>
          <w:szCs w:val="20"/>
        </w:rPr>
        <w:t xml:space="preserve">The </w:t>
      </w:r>
      <w:r w:rsidR="00643E4F">
        <w:rPr>
          <w:rFonts w:ascii="Arial" w:hAnsi="Arial" w:cs="Arial"/>
          <w:sz w:val="20"/>
          <w:szCs w:val="20"/>
        </w:rPr>
        <w:t>average price per unit for fresh was flat versus +23.5% for frozen</w:t>
      </w:r>
      <w:r w:rsidR="00FC6CD0">
        <w:rPr>
          <w:rFonts w:ascii="Arial" w:hAnsi="Arial" w:cs="Arial"/>
          <w:sz w:val="20"/>
          <w:szCs w:val="20"/>
        </w:rPr>
        <w:t>.</w:t>
      </w:r>
      <w:r w:rsidR="00643E4F">
        <w:rPr>
          <w:rFonts w:ascii="Arial" w:hAnsi="Arial" w:cs="Arial"/>
          <w:sz w:val="20"/>
          <w:szCs w:val="20"/>
        </w:rPr>
        <w:t>”</w:t>
      </w:r>
      <w:r w:rsidR="00450D96">
        <w:rPr>
          <w:rFonts w:ascii="Arial" w:hAnsi="Arial" w:cs="Arial"/>
          <w:sz w:val="20"/>
          <w:szCs w:val="20"/>
        </w:rPr>
        <w:t xml:space="preserve"> </w:t>
      </w:r>
    </w:p>
    <w:p w14:paraId="2336DEC9" w14:textId="77777777" w:rsidR="00770809" w:rsidRPr="00B265F0" w:rsidRDefault="00770809" w:rsidP="00770809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LightShading-Accent5"/>
        <w:tblW w:w="1066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385"/>
        <w:gridCol w:w="1135"/>
        <w:gridCol w:w="1385"/>
        <w:gridCol w:w="1376"/>
        <w:gridCol w:w="1431"/>
        <w:gridCol w:w="1436"/>
      </w:tblGrid>
      <w:tr w:rsidR="009D05F9" w:rsidRPr="00B265F0" w14:paraId="6403B5CC" w14:textId="77777777" w:rsidTr="007B4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0080"/>
          </w:tcPr>
          <w:p w14:paraId="0B0D9439" w14:textId="711A7545" w:rsidR="009D05F9" w:rsidRPr="00B265F0" w:rsidRDefault="009D05F9" w:rsidP="001F29DC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March 2023</w:t>
            </w: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0080"/>
          </w:tcPr>
          <w:p w14:paraId="22FC01F6" w14:textId="77777777" w:rsidR="009D05F9" w:rsidRPr="00B265F0" w:rsidRDefault="009D05F9" w:rsidP="001F29D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Dollar</w:t>
            </w: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br/>
              <w:t>sales</w:t>
            </w: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0080"/>
          </w:tcPr>
          <w:p w14:paraId="5280478F" w14:textId="0E398421" w:rsidR="009D05F9" w:rsidRPr="00B265F0" w:rsidRDefault="009D05F9" w:rsidP="001F29D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Share of dollars</w:t>
            </w: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0080"/>
            <w:vAlign w:val="bottom"/>
          </w:tcPr>
          <w:p w14:paraId="38E3F723" w14:textId="0EA1066D" w:rsidR="009D05F9" w:rsidRPr="00B265F0" w:rsidRDefault="009D05F9" w:rsidP="001F29D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B265F0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Dollar sales gains v</w:t>
            </w: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s. YA</w:t>
            </w: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0080"/>
            <w:vAlign w:val="bottom"/>
          </w:tcPr>
          <w:p w14:paraId="1C8CB91B" w14:textId="31803856" w:rsidR="009D05F9" w:rsidRPr="00B265F0" w:rsidRDefault="009D05F9" w:rsidP="001F29D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Unit gains </w:t>
            </w: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br/>
              <w:t>vs. YA</w:t>
            </w:r>
          </w:p>
        </w:tc>
        <w:tc>
          <w:tcPr>
            <w:tcW w:w="14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0080"/>
          </w:tcPr>
          <w:p w14:paraId="5DA60DE9" w14:textId="77777777" w:rsidR="009D05F9" w:rsidRPr="00B265F0" w:rsidRDefault="009D05F9" w:rsidP="001F29D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Average price per unit</w:t>
            </w:r>
          </w:p>
        </w:tc>
        <w:tc>
          <w:tcPr>
            <w:tcW w:w="1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0080"/>
          </w:tcPr>
          <w:p w14:paraId="467079F6" w14:textId="77777777" w:rsidR="009D05F9" w:rsidRPr="00B265F0" w:rsidRDefault="009D05F9" w:rsidP="001F29D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Increase price vs. YA</w:t>
            </w:r>
          </w:p>
        </w:tc>
      </w:tr>
      <w:tr w:rsidR="007B4E9D" w:rsidRPr="00390E81" w14:paraId="28B74F40" w14:textId="77777777" w:rsidTr="007B4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DC9A607" w14:textId="77777777" w:rsidR="007B4E9D" w:rsidRPr="000F672D" w:rsidRDefault="007B4E9D" w:rsidP="007B4E9D">
            <w:pPr>
              <w:pStyle w:val="NoSpacing"/>
              <w:rPr>
                <w:rFonts w:ascii="Arial" w:hAnsi="Arial" w:cs="Arial"/>
                <w:bCs w:val="0"/>
                <w:color w:val="auto"/>
                <w:sz w:val="18"/>
                <w:szCs w:val="20"/>
              </w:rPr>
            </w:pPr>
            <w:r w:rsidRPr="000F672D">
              <w:rPr>
                <w:rFonts w:ascii="Arial" w:hAnsi="Arial" w:cs="Arial"/>
                <w:bCs w:val="0"/>
                <w:color w:val="auto"/>
                <w:sz w:val="18"/>
                <w:szCs w:val="20"/>
              </w:rPr>
              <w:t>Fresh produce department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7BF32325" w14:textId="3E99574C" w:rsidR="007B4E9D" w:rsidRPr="000F672D" w:rsidRDefault="007B4E9D" w:rsidP="007B4E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0F672D">
              <w:rPr>
                <w:rFonts w:ascii="Arial" w:hAnsi="Arial" w:cs="Arial"/>
                <w:b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7.1</w:t>
            </w:r>
            <w:r w:rsidRPr="000F672D">
              <w:rPr>
                <w:rFonts w:ascii="Arial" w:hAnsi="Arial" w:cs="Arial"/>
                <w:b/>
                <w:color w:val="auto"/>
                <w:sz w:val="18"/>
                <w:szCs w:val="18"/>
              </w:rPr>
              <w:t>B</w:t>
            </w:r>
          </w:p>
        </w:tc>
        <w:tc>
          <w:tcPr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FD8D1BC" w14:textId="7DEB0F50" w:rsidR="007B4E9D" w:rsidRPr="007B4E9D" w:rsidRDefault="007B4E9D" w:rsidP="007B4E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B4E9D">
              <w:rPr>
                <w:rFonts w:ascii="Arial" w:hAnsi="Arial" w:cs="Arial"/>
                <w:color w:val="000000" w:themeColor="text1"/>
                <w:sz w:val="18"/>
                <w:szCs w:val="18"/>
              </w:rPr>
              <w:t>78.6%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39984305" w14:textId="2FCF0ADB" w:rsidR="007B4E9D" w:rsidRPr="000F672D" w:rsidRDefault="007B4E9D" w:rsidP="007B4E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-0.2</w:t>
            </w:r>
            <w:r w:rsidRPr="000F672D">
              <w:rPr>
                <w:rFonts w:ascii="Arial" w:hAnsi="Arial" w:cs="Arial"/>
                <w:b/>
                <w:color w:val="auto"/>
                <w:sz w:val="18"/>
                <w:szCs w:val="18"/>
              </w:rPr>
              <w:t>%</w:t>
            </w:r>
          </w:p>
        </w:tc>
        <w:tc>
          <w:tcPr>
            <w:tcW w:w="137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214FE4F8" w14:textId="0ECDA3B2" w:rsidR="007B4E9D" w:rsidRPr="000F672D" w:rsidRDefault="007B4E9D" w:rsidP="007B4E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0F672D">
              <w:rPr>
                <w:rFonts w:ascii="Arial" w:hAnsi="Arial" w:cs="Arial"/>
                <w:b/>
                <w:color w:val="auto"/>
                <w:sz w:val="18"/>
                <w:szCs w:val="18"/>
              </w:rPr>
              <w:t>-</w:t>
            </w:r>
            <w:r w:rsidR="00643E4F">
              <w:rPr>
                <w:rFonts w:ascii="Arial" w:hAnsi="Arial" w:cs="Arial"/>
                <w:b/>
                <w:color w:val="auto"/>
                <w:sz w:val="18"/>
                <w:szCs w:val="18"/>
              </w:rPr>
              <w:t>0.3</w:t>
            </w:r>
            <w:r w:rsidRPr="000F672D">
              <w:rPr>
                <w:rFonts w:ascii="Arial" w:hAnsi="Arial" w:cs="Arial"/>
                <w:b/>
                <w:color w:val="auto"/>
                <w:sz w:val="18"/>
                <w:szCs w:val="18"/>
              </w:rPr>
              <w:t>%</w:t>
            </w:r>
          </w:p>
        </w:tc>
        <w:tc>
          <w:tcPr>
            <w:tcW w:w="143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110FC2E2" w14:textId="150DD0A2" w:rsidR="007B4E9D" w:rsidRPr="000F672D" w:rsidRDefault="007B4E9D" w:rsidP="007B4E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0F672D">
              <w:rPr>
                <w:rFonts w:ascii="Arial" w:hAnsi="Arial" w:cs="Arial"/>
                <w:b/>
                <w:color w:val="auto"/>
                <w:sz w:val="18"/>
                <w:szCs w:val="18"/>
              </w:rPr>
              <w:t>$</w:t>
            </w:r>
            <w:r w:rsidR="00643E4F">
              <w:rPr>
                <w:rFonts w:ascii="Arial" w:hAnsi="Arial" w:cs="Arial"/>
                <w:b/>
                <w:color w:val="auto"/>
                <w:sz w:val="18"/>
                <w:szCs w:val="18"/>
              </w:rPr>
              <w:t>2.58</w:t>
            </w:r>
          </w:p>
        </w:tc>
        <w:tc>
          <w:tcPr>
            <w:tcW w:w="14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24B401D7" w14:textId="6D907CE8" w:rsidR="007B4E9D" w:rsidRPr="000F672D" w:rsidRDefault="007B4E9D" w:rsidP="007B4E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0F672D">
              <w:rPr>
                <w:rFonts w:ascii="Arial" w:hAnsi="Arial" w:cs="Arial"/>
                <w:b/>
                <w:color w:val="auto"/>
                <w:sz w:val="18"/>
                <w:szCs w:val="18"/>
              </w:rPr>
              <w:t>+</w:t>
            </w:r>
            <w:r w:rsidR="00643E4F">
              <w:rPr>
                <w:rFonts w:ascii="Arial" w:hAnsi="Arial" w:cs="Arial"/>
                <w:b/>
                <w:color w:val="auto"/>
                <w:sz w:val="18"/>
                <w:szCs w:val="18"/>
              </w:rPr>
              <w:t>0.1</w:t>
            </w:r>
            <w:r w:rsidRPr="000F672D">
              <w:rPr>
                <w:rFonts w:ascii="Arial" w:hAnsi="Arial" w:cs="Arial"/>
                <w:b/>
                <w:color w:val="auto"/>
                <w:sz w:val="18"/>
                <w:szCs w:val="18"/>
              </w:rPr>
              <w:t>%</w:t>
            </w:r>
          </w:p>
        </w:tc>
      </w:tr>
      <w:tr w:rsidR="007B4E9D" w:rsidRPr="00E43E81" w14:paraId="53607A39" w14:textId="77777777" w:rsidTr="007B4E9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63DF506" w14:textId="77777777" w:rsidR="007B4E9D" w:rsidRPr="000F672D" w:rsidRDefault="007B4E9D" w:rsidP="007B4E9D">
            <w:pPr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0F672D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Frozen fruits and vegetables</w:t>
            </w:r>
          </w:p>
        </w:tc>
        <w:tc>
          <w:tcPr>
            <w:tcW w:w="1385" w:type="dxa"/>
            <w:vAlign w:val="bottom"/>
          </w:tcPr>
          <w:p w14:paraId="11ED8EE5" w14:textId="10241013" w:rsidR="007B4E9D" w:rsidRPr="000F672D" w:rsidRDefault="007B4E9D" w:rsidP="007B4E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841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135" w:type="dxa"/>
          </w:tcPr>
          <w:p w14:paraId="7742FF63" w14:textId="41F30B85" w:rsidR="007B4E9D" w:rsidRPr="007B4E9D" w:rsidRDefault="007B4E9D" w:rsidP="007B4E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4E9D">
              <w:rPr>
                <w:rFonts w:ascii="Arial" w:hAnsi="Arial" w:cs="Arial"/>
                <w:color w:val="000000" w:themeColor="text1"/>
                <w:sz w:val="18"/>
                <w:szCs w:val="18"/>
              </w:rPr>
              <w:t>9.3%</w:t>
            </w:r>
          </w:p>
        </w:tc>
        <w:tc>
          <w:tcPr>
            <w:tcW w:w="1385" w:type="dxa"/>
            <w:vAlign w:val="bottom"/>
          </w:tcPr>
          <w:p w14:paraId="618FA501" w14:textId="3B919DC4" w:rsidR="007B4E9D" w:rsidRPr="000F672D" w:rsidRDefault="007B4E9D" w:rsidP="007B4E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643E4F">
              <w:rPr>
                <w:rFonts w:ascii="Arial" w:hAnsi="Arial" w:cs="Arial"/>
                <w:color w:val="auto"/>
                <w:sz w:val="18"/>
                <w:szCs w:val="18"/>
              </w:rPr>
              <w:t>17.2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76" w:type="dxa"/>
            <w:vAlign w:val="bottom"/>
          </w:tcPr>
          <w:p w14:paraId="5EBA11F2" w14:textId="14BC4E83" w:rsidR="007B4E9D" w:rsidRPr="000F672D" w:rsidRDefault="007B4E9D" w:rsidP="007B4E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643E4F">
              <w:rPr>
                <w:rFonts w:ascii="Arial" w:hAnsi="Arial" w:cs="Arial"/>
                <w:color w:val="auto"/>
                <w:sz w:val="18"/>
                <w:szCs w:val="18"/>
              </w:rPr>
              <w:t>5.1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431" w:type="dxa"/>
            <w:vAlign w:val="bottom"/>
          </w:tcPr>
          <w:p w14:paraId="234F510D" w14:textId="43AA8F3E" w:rsidR="007B4E9D" w:rsidRPr="000F672D" w:rsidRDefault="007B4E9D" w:rsidP="007B4E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643E4F">
              <w:rPr>
                <w:rFonts w:ascii="Arial" w:hAnsi="Arial" w:cs="Arial"/>
                <w:color w:val="auto"/>
                <w:sz w:val="18"/>
                <w:szCs w:val="18"/>
              </w:rPr>
              <w:t>3.38</w:t>
            </w:r>
          </w:p>
        </w:tc>
        <w:tc>
          <w:tcPr>
            <w:tcW w:w="1436" w:type="dxa"/>
            <w:vAlign w:val="bottom"/>
          </w:tcPr>
          <w:p w14:paraId="34E514EC" w14:textId="5ED10FBA" w:rsidR="007B4E9D" w:rsidRPr="000F672D" w:rsidRDefault="007B4E9D" w:rsidP="007B4E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643E4F">
              <w:rPr>
                <w:rFonts w:ascii="Arial" w:hAnsi="Arial" w:cs="Arial"/>
                <w:color w:val="auto"/>
                <w:sz w:val="18"/>
                <w:szCs w:val="18"/>
              </w:rPr>
              <w:t>23.5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7B4E9D" w:rsidRPr="00E43E81" w14:paraId="6436AB32" w14:textId="77777777" w:rsidTr="007B4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DECF2C9" w14:textId="77777777" w:rsidR="007B4E9D" w:rsidRPr="000F672D" w:rsidRDefault="007B4E9D" w:rsidP="007B4E9D">
            <w:pPr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0F672D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Shelf stable fruits 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762ADF8F" w14:textId="5BECF1FE" w:rsidR="007B4E9D" w:rsidRPr="000F672D" w:rsidRDefault="007B4E9D" w:rsidP="007B4E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470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DCBFB3B" w14:textId="415027AD" w:rsidR="007B4E9D" w:rsidRPr="007B4E9D" w:rsidRDefault="007B4E9D" w:rsidP="007B4E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4E9D">
              <w:rPr>
                <w:rFonts w:ascii="Arial" w:hAnsi="Arial" w:cs="Arial"/>
                <w:color w:val="000000" w:themeColor="text1"/>
                <w:sz w:val="18"/>
                <w:szCs w:val="18"/>
              </w:rPr>
              <w:t>5.2%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65CF6948" w14:textId="24FA48D7" w:rsidR="007B4E9D" w:rsidRPr="000F672D" w:rsidRDefault="007B4E9D" w:rsidP="007B4E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643E4F">
              <w:rPr>
                <w:rFonts w:ascii="Arial" w:hAnsi="Arial" w:cs="Arial"/>
                <w:color w:val="auto"/>
                <w:sz w:val="18"/>
                <w:szCs w:val="18"/>
              </w:rPr>
              <w:t>6.2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7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6106E491" w14:textId="29422E0F" w:rsidR="007B4E9D" w:rsidRPr="000F672D" w:rsidRDefault="007B4E9D" w:rsidP="007B4E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red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643E4F">
              <w:rPr>
                <w:rFonts w:ascii="Arial" w:hAnsi="Arial" w:cs="Arial"/>
                <w:color w:val="auto"/>
                <w:sz w:val="18"/>
                <w:szCs w:val="18"/>
              </w:rPr>
              <w:t>8.1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43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607B80B7" w14:textId="50687DE9" w:rsidR="007B4E9D" w:rsidRPr="000F672D" w:rsidRDefault="007B4E9D" w:rsidP="007B4E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643E4F">
              <w:rPr>
                <w:rFonts w:ascii="Arial" w:hAnsi="Arial" w:cs="Arial"/>
                <w:color w:val="auto"/>
                <w:sz w:val="18"/>
                <w:szCs w:val="18"/>
              </w:rPr>
              <w:t>3.44</w:t>
            </w:r>
          </w:p>
        </w:tc>
        <w:tc>
          <w:tcPr>
            <w:tcW w:w="14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7D05D7D9" w14:textId="7243D31B" w:rsidR="007B4E9D" w:rsidRPr="000F672D" w:rsidRDefault="007B4E9D" w:rsidP="007B4E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643E4F">
              <w:rPr>
                <w:rFonts w:ascii="Arial" w:hAnsi="Arial" w:cs="Arial"/>
                <w:color w:val="auto"/>
                <w:sz w:val="18"/>
                <w:szCs w:val="18"/>
              </w:rPr>
              <w:t>15.5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7B4E9D" w:rsidRPr="00E43E81" w14:paraId="136DBAD7" w14:textId="77777777" w:rsidTr="007B4E9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05297AD" w14:textId="77777777" w:rsidR="007B4E9D" w:rsidRPr="000F672D" w:rsidRDefault="007B4E9D" w:rsidP="007B4E9D">
            <w:pPr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0F672D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Shelf stable vegetables</w:t>
            </w:r>
          </w:p>
        </w:tc>
        <w:tc>
          <w:tcPr>
            <w:tcW w:w="1385" w:type="dxa"/>
            <w:vAlign w:val="bottom"/>
          </w:tcPr>
          <w:p w14:paraId="1B917AA7" w14:textId="3E8A74AC" w:rsidR="007B4E9D" w:rsidRPr="000F672D" w:rsidRDefault="007B4E9D" w:rsidP="007B4E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616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135" w:type="dxa"/>
          </w:tcPr>
          <w:p w14:paraId="3E22BED4" w14:textId="51C5DB13" w:rsidR="007B4E9D" w:rsidRPr="007B4E9D" w:rsidRDefault="007B4E9D" w:rsidP="007B4E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4E9D">
              <w:rPr>
                <w:rFonts w:ascii="Arial" w:hAnsi="Arial" w:cs="Arial"/>
                <w:color w:val="000000" w:themeColor="text1"/>
                <w:sz w:val="18"/>
                <w:szCs w:val="18"/>
              </w:rPr>
              <w:t>6.8%</w:t>
            </w:r>
          </w:p>
        </w:tc>
        <w:tc>
          <w:tcPr>
            <w:tcW w:w="1385" w:type="dxa"/>
            <w:vAlign w:val="bottom"/>
          </w:tcPr>
          <w:p w14:paraId="371B11FD" w14:textId="6E666477" w:rsidR="007B4E9D" w:rsidRPr="000F672D" w:rsidRDefault="007B4E9D" w:rsidP="007B4E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643E4F">
              <w:rPr>
                <w:rFonts w:ascii="Arial" w:hAnsi="Arial" w:cs="Arial"/>
                <w:color w:val="auto"/>
                <w:sz w:val="18"/>
                <w:szCs w:val="18"/>
              </w:rPr>
              <w:t>6.9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76" w:type="dxa"/>
            <w:vAlign w:val="bottom"/>
          </w:tcPr>
          <w:p w14:paraId="248DEF07" w14:textId="4DE251EE" w:rsidR="007B4E9D" w:rsidRPr="000F672D" w:rsidRDefault="007B4E9D" w:rsidP="007B4E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red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643E4F">
              <w:rPr>
                <w:rFonts w:ascii="Arial" w:hAnsi="Arial" w:cs="Arial"/>
                <w:color w:val="auto"/>
                <w:sz w:val="18"/>
                <w:szCs w:val="18"/>
              </w:rPr>
              <w:t>5.8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431" w:type="dxa"/>
            <w:vAlign w:val="bottom"/>
          </w:tcPr>
          <w:p w14:paraId="7417AA65" w14:textId="0D4533B0" w:rsidR="007B4E9D" w:rsidRPr="000F672D" w:rsidRDefault="007B4E9D" w:rsidP="007B4E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643E4F">
              <w:rPr>
                <w:rFonts w:ascii="Arial" w:hAnsi="Arial" w:cs="Arial"/>
                <w:color w:val="auto"/>
                <w:sz w:val="18"/>
                <w:szCs w:val="18"/>
              </w:rPr>
              <w:t>1.52</w:t>
            </w:r>
          </w:p>
        </w:tc>
        <w:tc>
          <w:tcPr>
            <w:tcW w:w="1436" w:type="dxa"/>
            <w:vAlign w:val="bottom"/>
          </w:tcPr>
          <w:p w14:paraId="4AF0D023" w14:textId="301E063F" w:rsidR="007B4E9D" w:rsidRPr="000F672D" w:rsidRDefault="007B4E9D" w:rsidP="007B4E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643E4F">
              <w:rPr>
                <w:rFonts w:ascii="Arial" w:hAnsi="Arial" w:cs="Arial"/>
                <w:color w:val="auto"/>
                <w:sz w:val="18"/>
                <w:szCs w:val="18"/>
              </w:rPr>
              <w:t>13.4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</w:tbl>
    <w:p w14:paraId="788E9F0B" w14:textId="72B7433A" w:rsidR="00770809" w:rsidRPr="008B064E" w:rsidRDefault="00770809" w:rsidP="00770809">
      <w:pPr>
        <w:pStyle w:val="NoSpacing"/>
        <w:rPr>
          <w:rFonts w:ascii="Arial" w:hAnsi="Arial" w:cs="Arial"/>
          <w:sz w:val="4"/>
          <w:szCs w:val="4"/>
        </w:rPr>
      </w:pPr>
    </w:p>
    <w:p w14:paraId="127869F3" w14:textId="44A59784" w:rsidR="00770809" w:rsidRPr="009D05F9" w:rsidRDefault="00770809" w:rsidP="00770809">
      <w:pPr>
        <w:pStyle w:val="NoSpacing"/>
        <w:rPr>
          <w:rFonts w:ascii="Arial" w:hAnsi="Arial" w:cs="Arial"/>
          <w:color w:val="7F7F7F" w:themeColor="text1" w:themeTint="80"/>
          <w:sz w:val="16"/>
          <w:szCs w:val="16"/>
        </w:rPr>
      </w:pPr>
      <w:r w:rsidRPr="009D05F9">
        <w:rPr>
          <w:rFonts w:ascii="Arial" w:hAnsi="Arial" w:cs="Arial"/>
          <w:color w:val="7F7F7F" w:themeColor="text1" w:themeTint="80"/>
          <w:sz w:val="16"/>
          <w:szCs w:val="16"/>
        </w:rPr>
        <w:t xml:space="preserve">Source: </w:t>
      </w:r>
      <w:proofErr w:type="spellStart"/>
      <w:r w:rsidR="002505D1" w:rsidRPr="009D05F9">
        <w:rPr>
          <w:rFonts w:ascii="Arial" w:hAnsi="Arial" w:cs="Arial"/>
          <w:color w:val="7F7F7F" w:themeColor="text1" w:themeTint="80"/>
          <w:sz w:val="16"/>
          <w:szCs w:val="16"/>
        </w:rPr>
        <w:t>Circana</w:t>
      </w:r>
      <w:proofErr w:type="spellEnd"/>
      <w:r w:rsidRPr="009D05F9">
        <w:rPr>
          <w:rFonts w:ascii="Arial" w:hAnsi="Arial" w:cs="Arial"/>
          <w:color w:val="7F7F7F" w:themeColor="text1" w:themeTint="80"/>
          <w:sz w:val="16"/>
          <w:szCs w:val="16"/>
        </w:rPr>
        <w:t xml:space="preserve"> Integrated Fresh, Total US, MULO</w:t>
      </w:r>
    </w:p>
    <w:p w14:paraId="0D070822" w14:textId="77777777" w:rsidR="00592EBC" w:rsidRDefault="00592EBC" w:rsidP="00770809">
      <w:pPr>
        <w:pStyle w:val="NoSpacing"/>
        <w:rPr>
          <w:rFonts w:ascii="Arial" w:hAnsi="Arial" w:cs="Arial"/>
          <w:sz w:val="20"/>
          <w:szCs w:val="20"/>
        </w:rPr>
      </w:pPr>
    </w:p>
    <w:p w14:paraId="29284688" w14:textId="77777777" w:rsidR="00215410" w:rsidRDefault="00215410" w:rsidP="0053257C">
      <w:p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</w:p>
    <w:p w14:paraId="7F2E79D1" w14:textId="77777777" w:rsidR="00907EBF" w:rsidRDefault="00907EBF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br w:type="page"/>
      </w:r>
    </w:p>
    <w:p w14:paraId="6839CE99" w14:textId="2517052E" w:rsidR="002137F5" w:rsidRPr="00CF309B" w:rsidRDefault="006C3FCE" w:rsidP="006069A6">
      <w:pPr>
        <w:pStyle w:val="NoSpacing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F309B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 xml:space="preserve">Fresh Produce </w:t>
      </w:r>
      <w:r w:rsidR="002137F5" w:rsidRPr="00CF309B">
        <w:rPr>
          <w:rFonts w:ascii="Arial" w:hAnsi="Arial" w:cs="Arial"/>
          <w:b/>
          <w:color w:val="595959" w:themeColor="text1" w:themeTint="A6"/>
          <w:sz w:val="24"/>
          <w:szCs w:val="24"/>
        </w:rPr>
        <w:t>Dollars versus Volume</w:t>
      </w:r>
    </w:p>
    <w:p w14:paraId="0CB7AB49" w14:textId="093F4C57" w:rsidR="0005157F" w:rsidRDefault="00223410" w:rsidP="006069A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Fresh produce pound sales </w:t>
      </w:r>
      <w:r w:rsidR="00D36C5A">
        <w:rPr>
          <w:rFonts w:ascii="Arial" w:hAnsi="Arial" w:cs="Arial"/>
          <w:sz w:val="20"/>
          <w:szCs w:val="20"/>
        </w:rPr>
        <w:t>ha</w:t>
      </w:r>
      <w:r w:rsidR="00034C1B">
        <w:rPr>
          <w:rFonts w:ascii="Arial" w:hAnsi="Arial" w:cs="Arial"/>
          <w:sz w:val="20"/>
          <w:szCs w:val="20"/>
        </w:rPr>
        <w:t>ve</w:t>
      </w:r>
      <w:r w:rsidR="00D36C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trailed behind year ago levels </w:t>
      </w:r>
      <w:r w:rsidR="00D36C5A">
        <w:rPr>
          <w:rFonts w:ascii="Arial" w:hAnsi="Arial" w:cs="Arial"/>
          <w:sz w:val="20"/>
          <w:szCs w:val="20"/>
        </w:rPr>
        <w:t>since March 2021</w:t>
      </w:r>
      <w:r w:rsidR="001D2B7D">
        <w:rPr>
          <w:rFonts w:ascii="Arial" w:hAnsi="Arial" w:cs="Arial"/>
          <w:sz w:val="20"/>
          <w:szCs w:val="20"/>
        </w:rPr>
        <w:t xml:space="preserve">, but got to within </w:t>
      </w:r>
      <w:r w:rsidR="001E33E0">
        <w:rPr>
          <w:rFonts w:ascii="Arial" w:hAnsi="Arial" w:cs="Arial"/>
          <w:sz w:val="20"/>
          <w:szCs w:val="20"/>
        </w:rPr>
        <w:t>0.5</w:t>
      </w:r>
      <w:r w:rsidR="002F0D5C">
        <w:rPr>
          <w:rFonts w:ascii="Arial" w:hAnsi="Arial" w:cs="Arial"/>
          <w:sz w:val="20"/>
          <w:szCs w:val="20"/>
        </w:rPr>
        <w:t xml:space="preserve">% of year-ago levels in </w:t>
      </w:r>
      <w:r w:rsidR="002505D1">
        <w:rPr>
          <w:rFonts w:ascii="Arial" w:hAnsi="Arial" w:cs="Arial"/>
          <w:sz w:val="20"/>
          <w:szCs w:val="20"/>
        </w:rPr>
        <w:t>March</w:t>
      </w:r>
      <w:r w:rsidR="002F0D5C">
        <w:rPr>
          <w:rFonts w:ascii="Arial" w:hAnsi="Arial" w:cs="Arial"/>
          <w:sz w:val="20"/>
          <w:szCs w:val="20"/>
        </w:rPr>
        <w:t xml:space="preserve"> 2023</w:t>
      </w:r>
      <w:r w:rsidR="00F30A13">
        <w:rPr>
          <w:rFonts w:ascii="Arial" w:hAnsi="Arial" w:cs="Arial"/>
          <w:sz w:val="20"/>
          <w:szCs w:val="20"/>
        </w:rPr>
        <w:t xml:space="preserve">. </w:t>
      </w:r>
      <w:r w:rsidR="001E33E0">
        <w:rPr>
          <w:rFonts w:ascii="Arial" w:hAnsi="Arial" w:cs="Arial"/>
          <w:sz w:val="20"/>
          <w:szCs w:val="20"/>
        </w:rPr>
        <w:t xml:space="preserve">However, pound gains seem to be coming at the expense of dollar pressure, where deflation is helping to boost pound sales but not to the extent of staying ahead of year-ago levels in dollars. </w:t>
      </w:r>
    </w:p>
    <w:p w14:paraId="33F0DBEC" w14:textId="7641BEC0" w:rsidR="00BA5935" w:rsidRDefault="001E33E0" w:rsidP="009D1A60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533FBF10" wp14:editId="798676E4">
            <wp:extent cx="6750685" cy="2742565"/>
            <wp:effectExtent l="0" t="0" r="0" b="635"/>
            <wp:docPr id="180133145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AE9A45F" w14:textId="279F3914" w:rsidR="00441E8F" w:rsidRPr="001E33E0" w:rsidRDefault="00441E8F" w:rsidP="00441E8F">
      <w:pPr>
        <w:pStyle w:val="NoSpacing"/>
        <w:rPr>
          <w:rFonts w:ascii="Arial" w:hAnsi="Arial" w:cs="Arial"/>
          <w:color w:val="7F7F7F" w:themeColor="text1" w:themeTint="80"/>
          <w:sz w:val="16"/>
          <w:szCs w:val="16"/>
        </w:rPr>
      </w:pPr>
      <w:r w:rsidRPr="001E33E0">
        <w:rPr>
          <w:rFonts w:ascii="Arial" w:hAnsi="Arial" w:cs="Arial"/>
          <w:color w:val="7F7F7F" w:themeColor="text1" w:themeTint="80"/>
          <w:sz w:val="16"/>
          <w:szCs w:val="16"/>
        </w:rPr>
        <w:t xml:space="preserve">Source: Source: </w:t>
      </w:r>
      <w:proofErr w:type="spellStart"/>
      <w:r w:rsidR="002505D1" w:rsidRPr="001E33E0">
        <w:rPr>
          <w:rFonts w:ascii="Arial" w:hAnsi="Arial" w:cs="Arial"/>
          <w:color w:val="7F7F7F" w:themeColor="text1" w:themeTint="80"/>
          <w:sz w:val="16"/>
          <w:szCs w:val="16"/>
        </w:rPr>
        <w:t>Circana</w:t>
      </w:r>
      <w:proofErr w:type="spellEnd"/>
      <w:r w:rsidR="00906C46" w:rsidRPr="001E33E0">
        <w:rPr>
          <w:rFonts w:ascii="Arial" w:hAnsi="Arial" w:cs="Arial"/>
          <w:color w:val="7F7F7F" w:themeColor="text1" w:themeTint="80"/>
          <w:sz w:val="16"/>
          <w:szCs w:val="16"/>
        </w:rPr>
        <w:t xml:space="preserve"> Integrated Fresh</w:t>
      </w:r>
      <w:r w:rsidRPr="001E33E0">
        <w:rPr>
          <w:rFonts w:ascii="Arial" w:hAnsi="Arial" w:cs="Arial"/>
          <w:color w:val="7F7F7F" w:themeColor="text1" w:themeTint="80"/>
          <w:sz w:val="16"/>
          <w:szCs w:val="16"/>
        </w:rPr>
        <w:t>, Total U.S., MULO</w:t>
      </w:r>
      <w:r w:rsidR="00AA6AEB" w:rsidRPr="001E33E0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6D359850" w14:textId="77777777" w:rsidR="00D10591" w:rsidRDefault="00D10591" w:rsidP="007C430F">
      <w:pPr>
        <w:pStyle w:val="NoSpacing"/>
        <w:rPr>
          <w:rFonts w:ascii="Arial" w:hAnsi="Arial" w:cs="Arial"/>
          <w:color w:val="000000" w:themeColor="text1"/>
          <w:sz w:val="20"/>
          <w:szCs w:val="18"/>
          <w:shd w:val="clear" w:color="auto" w:fill="FFFFFF"/>
        </w:rPr>
      </w:pPr>
    </w:p>
    <w:p w14:paraId="14CF2F77" w14:textId="0323ADCD" w:rsidR="00EF524A" w:rsidRDefault="00592EBC" w:rsidP="007C430F">
      <w:pPr>
        <w:pStyle w:val="NoSpacing"/>
        <w:rPr>
          <w:rFonts w:ascii="Arial" w:hAnsi="Arial" w:cs="Arial"/>
          <w:color w:val="000000" w:themeColor="text1"/>
          <w:sz w:val="20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18"/>
          <w:shd w:val="clear" w:color="auto" w:fill="FFFFFF"/>
        </w:rPr>
        <w:t xml:space="preserve">The more favorable retail prices for fruit resulted in steady volume sales when compared to </w:t>
      </w:r>
      <w:r w:rsidR="002505D1">
        <w:rPr>
          <w:rFonts w:ascii="Arial" w:hAnsi="Arial" w:cs="Arial"/>
          <w:color w:val="000000" w:themeColor="text1"/>
          <w:sz w:val="20"/>
          <w:szCs w:val="18"/>
          <w:shd w:val="clear" w:color="auto" w:fill="FFFFFF"/>
        </w:rPr>
        <w:t>March</w:t>
      </w:r>
      <w:r>
        <w:rPr>
          <w:rFonts w:ascii="Arial" w:hAnsi="Arial" w:cs="Arial"/>
          <w:color w:val="000000" w:themeColor="text1"/>
          <w:sz w:val="20"/>
          <w:szCs w:val="18"/>
          <w:shd w:val="clear" w:color="auto" w:fill="FFFFFF"/>
        </w:rPr>
        <w:t xml:space="preserve"> 2022. Volume demand for vegetables continued to trend below year ago levels</w:t>
      </w:r>
      <w:r w:rsidR="00562536">
        <w:rPr>
          <w:rFonts w:ascii="Arial" w:hAnsi="Arial" w:cs="Arial"/>
          <w:color w:val="000000" w:themeColor="text1"/>
          <w:sz w:val="20"/>
          <w:szCs w:val="18"/>
          <w:shd w:val="clear" w:color="auto" w:fill="FFFFFF"/>
        </w:rPr>
        <w:t>, but moved within 1 percentage point</w:t>
      </w:r>
      <w:r>
        <w:rPr>
          <w:rFonts w:ascii="Arial" w:hAnsi="Arial" w:cs="Arial"/>
          <w:color w:val="000000" w:themeColor="text1"/>
          <w:sz w:val="20"/>
          <w:szCs w:val="18"/>
          <w:shd w:val="clear" w:color="auto" w:fill="FFFFFF"/>
        </w:rPr>
        <w:t xml:space="preserve">. </w:t>
      </w:r>
    </w:p>
    <w:p w14:paraId="18A8E37F" w14:textId="77777777" w:rsidR="00F700E5" w:rsidRDefault="00F700E5" w:rsidP="007C430F">
      <w:pPr>
        <w:pStyle w:val="NoSpacing"/>
        <w:rPr>
          <w:rFonts w:ascii="Arial" w:hAnsi="Arial" w:cs="Arial"/>
          <w:color w:val="000000" w:themeColor="text1"/>
          <w:sz w:val="20"/>
          <w:szCs w:val="18"/>
          <w:shd w:val="clear" w:color="auto" w:fill="FFFFFF"/>
        </w:rPr>
      </w:pPr>
    </w:p>
    <w:tbl>
      <w:tblPr>
        <w:tblStyle w:val="LightShading-Accent5"/>
        <w:tblW w:w="1063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63"/>
        <w:gridCol w:w="676"/>
        <w:gridCol w:w="100"/>
        <w:gridCol w:w="751"/>
        <w:gridCol w:w="60"/>
        <w:gridCol w:w="790"/>
        <w:gridCol w:w="851"/>
        <w:gridCol w:w="850"/>
        <w:gridCol w:w="851"/>
        <w:gridCol w:w="850"/>
        <w:gridCol w:w="851"/>
        <w:gridCol w:w="874"/>
        <w:gridCol w:w="858"/>
        <w:gridCol w:w="1102"/>
      </w:tblGrid>
      <w:tr w:rsidR="001D2B7D" w:rsidRPr="00CF309B" w14:paraId="54D27BD5" w14:textId="77777777" w:rsidTr="001D2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none" w:sz="0" w:space="0" w:color="auto"/>
              <w:bottom w:val="none" w:sz="0" w:space="0" w:color="auto"/>
            </w:tcBorders>
            <w:shd w:val="clear" w:color="auto" w:fill="800080"/>
          </w:tcPr>
          <w:p w14:paraId="41D9731B" w14:textId="77777777" w:rsidR="001D2B7D" w:rsidRPr="00B7196D" w:rsidRDefault="001D2B7D" w:rsidP="00EC62BA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800080"/>
          </w:tcPr>
          <w:p w14:paraId="6CFA624D" w14:textId="77777777" w:rsidR="001D2B7D" w:rsidRPr="00CF309B" w:rsidRDefault="001D2B7D" w:rsidP="00EC62B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800080"/>
          </w:tcPr>
          <w:p w14:paraId="5A46FA2C" w14:textId="77777777" w:rsidR="001D2B7D" w:rsidRPr="00CF309B" w:rsidRDefault="001D2B7D" w:rsidP="00EC62B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7" w:type="dxa"/>
            <w:gridSpan w:val="9"/>
            <w:tcBorders>
              <w:top w:val="none" w:sz="0" w:space="0" w:color="auto"/>
              <w:bottom w:val="none" w:sz="0" w:space="0" w:color="auto"/>
            </w:tcBorders>
            <w:shd w:val="clear" w:color="auto" w:fill="800080"/>
          </w:tcPr>
          <w:p w14:paraId="5C2A10C7" w14:textId="789DD6D1" w:rsidR="001D2B7D" w:rsidRPr="00CF309B" w:rsidRDefault="001D2B7D" w:rsidP="00EC62B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F309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Growth over comparable period</w:t>
            </w:r>
          </w:p>
        </w:tc>
      </w:tr>
      <w:tr w:rsidR="001D2B7D" w:rsidRPr="00CF309B" w14:paraId="2188E4FF" w14:textId="77777777" w:rsidTr="001D2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gridSpan w:val="2"/>
            <w:shd w:val="clear" w:color="auto" w:fill="800080"/>
            <w:vAlign w:val="center"/>
          </w:tcPr>
          <w:p w14:paraId="29E5768B" w14:textId="77777777" w:rsidR="001D2B7D" w:rsidRPr="00B7196D" w:rsidRDefault="001D2B7D" w:rsidP="00494940">
            <w:pPr>
              <w:pStyle w:val="NoSpacing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800080"/>
            <w:vAlign w:val="center"/>
          </w:tcPr>
          <w:p w14:paraId="63017601" w14:textId="77777777" w:rsidR="001D2B7D" w:rsidRPr="003C245B" w:rsidRDefault="001D2B7D" w:rsidP="00494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2019</w:t>
            </w:r>
          </w:p>
        </w:tc>
        <w:tc>
          <w:tcPr>
            <w:tcW w:w="851" w:type="dxa"/>
            <w:gridSpan w:val="2"/>
            <w:shd w:val="clear" w:color="auto" w:fill="800080"/>
            <w:vAlign w:val="center"/>
          </w:tcPr>
          <w:p w14:paraId="4A18F774" w14:textId="77777777" w:rsidR="001D2B7D" w:rsidRPr="003C245B" w:rsidRDefault="001D2B7D" w:rsidP="00494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2"/>
            <w:shd w:val="clear" w:color="auto" w:fill="800080"/>
            <w:vAlign w:val="center"/>
          </w:tcPr>
          <w:p w14:paraId="1A442681" w14:textId="71F4D752" w:rsidR="001D2B7D" w:rsidRDefault="001D2B7D" w:rsidP="00494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2021</w:t>
            </w:r>
          </w:p>
        </w:tc>
        <w:tc>
          <w:tcPr>
            <w:tcW w:w="851" w:type="dxa"/>
            <w:shd w:val="clear" w:color="auto" w:fill="800080"/>
            <w:vAlign w:val="center"/>
          </w:tcPr>
          <w:p w14:paraId="4385EE9E" w14:textId="22D4D9C4" w:rsidR="001D2B7D" w:rsidRDefault="001D2B7D" w:rsidP="00494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Q1 22</w:t>
            </w:r>
          </w:p>
        </w:tc>
        <w:tc>
          <w:tcPr>
            <w:tcW w:w="850" w:type="dxa"/>
            <w:shd w:val="clear" w:color="auto" w:fill="800080"/>
            <w:vAlign w:val="center"/>
          </w:tcPr>
          <w:p w14:paraId="1C76D19F" w14:textId="11890A13" w:rsidR="001D2B7D" w:rsidRDefault="001D2B7D" w:rsidP="00494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Q2 22</w:t>
            </w:r>
          </w:p>
        </w:tc>
        <w:tc>
          <w:tcPr>
            <w:tcW w:w="851" w:type="dxa"/>
            <w:shd w:val="clear" w:color="auto" w:fill="800080"/>
            <w:vAlign w:val="center"/>
          </w:tcPr>
          <w:p w14:paraId="49CD60B3" w14:textId="22F34E36" w:rsidR="001D2B7D" w:rsidRDefault="001D2B7D" w:rsidP="00494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Q3 22</w:t>
            </w:r>
          </w:p>
        </w:tc>
        <w:tc>
          <w:tcPr>
            <w:tcW w:w="850" w:type="dxa"/>
            <w:shd w:val="clear" w:color="auto" w:fill="800080"/>
            <w:vAlign w:val="center"/>
          </w:tcPr>
          <w:p w14:paraId="518A748D" w14:textId="7BFF7048" w:rsidR="001D2B7D" w:rsidRDefault="001D2B7D" w:rsidP="00494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Q4 22</w:t>
            </w:r>
          </w:p>
        </w:tc>
        <w:tc>
          <w:tcPr>
            <w:tcW w:w="851" w:type="dxa"/>
            <w:shd w:val="clear" w:color="auto" w:fill="800080"/>
          </w:tcPr>
          <w:p w14:paraId="25962190" w14:textId="50F854BA" w:rsidR="001D2B7D" w:rsidRDefault="001D2B7D" w:rsidP="00494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Q1 23</w:t>
            </w:r>
          </w:p>
        </w:tc>
        <w:tc>
          <w:tcPr>
            <w:tcW w:w="874" w:type="dxa"/>
            <w:shd w:val="clear" w:color="auto" w:fill="800080"/>
            <w:vAlign w:val="center"/>
          </w:tcPr>
          <w:p w14:paraId="7DD4E35E" w14:textId="6FF859B3" w:rsidR="001D2B7D" w:rsidRDefault="001D2B7D" w:rsidP="00494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Mar 23</w:t>
            </w:r>
          </w:p>
        </w:tc>
        <w:tc>
          <w:tcPr>
            <w:tcW w:w="858" w:type="dxa"/>
            <w:shd w:val="clear" w:color="auto" w:fill="800080"/>
            <w:vAlign w:val="center"/>
          </w:tcPr>
          <w:p w14:paraId="041FEF61" w14:textId="2E7D5C9A" w:rsidR="001D2B7D" w:rsidRDefault="001D2B7D" w:rsidP="00494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Vs. YA</w:t>
            </w:r>
          </w:p>
        </w:tc>
        <w:tc>
          <w:tcPr>
            <w:tcW w:w="1102" w:type="dxa"/>
            <w:shd w:val="clear" w:color="auto" w:fill="800080"/>
            <w:vAlign w:val="center"/>
          </w:tcPr>
          <w:p w14:paraId="582F16C2" w14:textId="78ECAC12" w:rsidR="001D2B7D" w:rsidRDefault="001D2B7D" w:rsidP="00494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Vs.</w:t>
            </w:r>
            <w:r w:rsidR="001E33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YA</w:t>
            </w:r>
          </w:p>
        </w:tc>
      </w:tr>
      <w:tr w:rsidR="001D2B7D" w:rsidRPr="00E43E81" w14:paraId="63E25688" w14:textId="77777777" w:rsidTr="001D2B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gridSpan w:val="2"/>
            <w:vAlign w:val="center"/>
          </w:tcPr>
          <w:p w14:paraId="1BC5E048" w14:textId="77777777" w:rsidR="001D2B7D" w:rsidRPr="000F672D" w:rsidRDefault="001D2B7D" w:rsidP="003A7E9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Fruit</w:t>
            </w:r>
          </w:p>
        </w:tc>
        <w:tc>
          <w:tcPr>
            <w:tcW w:w="676" w:type="dxa"/>
            <w:vAlign w:val="center"/>
          </w:tcPr>
          <w:p w14:paraId="1139F53D" w14:textId="77777777" w:rsidR="001D2B7D" w:rsidRPr="000F672D" w:rsidRDefault="001D2B7D" w:rsidP="00A12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781D8C8" w14:textId="77777777" w:rsidR="001D2B7D" w:rsidRPr="000F672D" w:rsidRDefault="001D2B7D" w:rsidP="00A12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2AA16F83" w14:textId="77777777" w:rsidR="001D2B7D" w:rsidRPr="000F672D" w:rsidRDefault="001D2B7D" w:rsidP="00951B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3FBDB9" w14:textId="77777777" w:rsidR="001D2B7D" w:rsidRPr="000F672D" w:rsidRDefault="001D2B7D" w:rsidP="00A12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E23AFE" w14:textId="77777777" w:rsidR="001D2B7D" w:rsidRPr="000F672D" w:rsidRDefault="001D2B7D" w:rsidP="00A12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F8158F" w14:textId="77777777" w:rsidR="001D2B7D" w:rsidRPr="000F672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6FB592" w14:textId="77777777" w:rsidR="001D2B7D" w:rsidRPr="000F672D" w:rsidRDefault="001D2B7D" w:rsidP="00A12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FDA1AD" w14:textId="77777777" w:rsidR="001D2B7D" w:rsidRPr="000F672D" w:rsidRDefault="001D2B7D" w:rsidP="00A12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4EFAFB8B" w14:textId="0B925CC5" w:rsidR="001D2B7D" w:rsidRPr="000F672D" w:rsidRDefault="001D2B7D" w:rsidP="00A12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8" w:type="dxa"/>
          </w:tcPr>
          <w:p w14:paraId="3E5E2079" w14:textId="6B23943E" w:rsidR="001D2B7D" w:rsidRPr="000F672D" w:rsidRDefault="001D2B7D" w:rsidP="00A12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2" w:type="dxa"/>
          </w:tcPr>
          <w:p w14:paraId="3C1099A0" w14:textId="77777777" w:rsidR="001D2B7D" w:rsidRPr="000F672D" w:rsidRDefault="001D2B7D" w:rsidP="00A12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D2B7D" w:rsidRPr="00EF524A" w14:paraId="5AEC7600" w14:textId="77777777" w:rsidTr="001D2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gridSpan w:val="2"/>
            <w:shd w:val="clear" w:color="auto" w:fill="D9D9D9" w:themeFill="background1" w:themeFillShade="D9"/>
            <w:vAlign w:val="center"/>
          </w:tcPr>
          <w:p w14:paraId="7D1E7D37" w14:textId="4D3D1D32" w:rsidR="001D2B7D" w:rsidRPr="000F672D" w:rsidRDefault="001D2B7D" w:rsidP="00A84528">
            <w:pPr>
              <w:pStyle w:val="NoSpacing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  Dollars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5B690B5" w14:textId="587D8887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+0%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17DA2E9F" w14:textId="0EA60C18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+9%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59F7AEF4" w14:textId="7581E355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+6.5%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DFFA07C" w14:textId="31614361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+10%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83B56F7" w14:textId="7B62B4E7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+4%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D296DE" w14:textId="2B93212B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+4.6%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C343E9E" w14:textId="3F161A55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+1.3%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FA8A46F" w14:textId="75598A48" w:rsidR="001D2B7D" w:rsidRPr="001D2B7D" w:rsidRDefault="00562536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-1.2</w:t>
            </w:r>
            <w:r w:rsidR="001D2B7D" w:rsidRPr="001D2B7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B316AC7" w14:textId="0AF688F2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$</w:t>
            </w:r>
            <w:r w:rsidR="0056253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3.4</w:t>
            </w: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22BC605C" w14:textId="75B30534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-</w:t>
            </w:r>
            <w:r w:rsidR="0056253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2.4</w:t>
            </w: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2FC95C73" w14:textId="5377A8CC" w:rsidR="001D2B7D" w:rsidRPr="000F672D" w:rsidRDefault="001D2B7D" w:rsidP="00797A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+</w:t>
            </w:r>
            <w:r w:rsidR="0056253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5.6</w:t>
            </w: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%</w:t>
            </w:r>
          </w:p>
        </w:tc>
      </w:tr>
      <w:tr w:rsidR="001D2B7D" w:rsidRPr="00E43E81" w14:paraId="3476271B" w14:textId="77777777" w:rsidTr="001D2B7D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gridSpan w:val="2"/>
            <w:vAlign w:val="center"/>
          </w:tcPr>
          <w:p w14:paraId="3C77D01E" w14:textId="5EB81D7D" w:rsidR="001D2B7D" w:rsidRPr="000F672D" w:rsidRDefault="001D2B7D" w:rsidP="00A84528">
            <w:pPr>
              <w:pStyle w:val="NoSpacing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  Volume</w:t>
            </w:r>
          </w:p>
        </w:tc>
        <w:tc>
          <w:tcPr>
            <w:tcW w:w="676" w:type="dxa"/>
            <w:vAlign w:val="center"/>
          </w:tcPr>
          <w:p w14:paraId="5B77DAE0" w14:textId="19345A6B" w:rsidR="001D2B7D" w:rsidRPr="000F672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-1%</w:t>
            </w:r>
          </w:p>
        </w:tc>
        <w:tc>
          <w:tcPr>
            <w:tcW w:w="851" w:type="dxa"/>
            <w:gridSpan w:val="2"/>
            <w:vAlign w:val="center"/>
          </w:tcPr>
          <w:p w14:paraId="2014A442" w14:textId="2792669B" w:rsidR="001D2B7D" w:rsidRPr="000F672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+9%</w:t>
            </w:r>
          </w:p>
        </w:tc>
        <w:tc>
          <w:tcPr>
            <w:tcW w:w="850" w:type="dxa"/>
            <w:gridSpan w:val="2"/>
            <w:vAlign w:val="center"/>
          </w:tcPr>
          <w:p w14:paraId="75D8DE48" w14:textId="71700AA2" w:rsidR="001D2B7D" w:rsidRPr="000F672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-1.9%</w:t>
            </w:r>
          </w:p>
        </w:tc>
        <w:tc>
          <w:tcPr>
            <w:tcW w:w="851" w:type="dxa"/>
            <w:vAlign w:val="center"/>
          </w:tcPr>
          <w:p w14:paraId="1BD47635" w14:textId="763C3805" w:rsidR="001D2B7D" w:rsidRPr="000F672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-4%</w:t>
            </w:r>
          </w:p>
        </w:tc>
        <w:tc>
          <w:tcPr>
            <w:tcW w:w="850" w:type="dxa"/>
            <w:vAlign w:val="center"/>
          </w:tcPr>
          <w:p w14:paraId="14C8E331" w14:textId="0AC7D99A" w:rsidR="001D2B7D" w:rsidRPr="000F672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-5%</w:t>
            </w:r>
          </w:p>
        </w:tc>
        <w:tc>
          <w:tcPr>
            <w:tcW w:w="851" w:type="dxa"/>
            <w:vAlign w:val="center"/>
          </w:tcPr>
          <w:p w14:paraId="61FFE954" w14:textId="6D12DE22" w:rsidR="001D2B7D" w:rsidRPr="000F672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-5.0%</w:t>
            </w:r>
          </w:p>
        </w:tc>
        <w:tc>
          <w:tcPr>
            <w:tcW w:w="850" w:type="dxa"/>
          </w:tcPr>
          <w:p w14:paraId="1D046544" w14:textId="0AF0BEC4" w:rsidR="001D2B7D" w:rsidRPr="000F672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-1.8%</w:t>
            </w:r>
          </w:p>
        </w:tc>
        <w:tc>
          <w:tcPr>
            <w:tcW w:w="851" w:type="dxa"/>
          </w:tcPr>
          <w:p w14:paraId="09699E14" w14:textId="062AF3B6" w:rsidR="001D2B7D" w:rsidRPr="001D2B7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2B7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1E33E0">
              <w:rPr>
                <w:rFonts w:ascii="Arial" w:hAnsi="Arial" w:cs="Arial"/>
                <w:color w:val="auto"/>
                <w:sz w:val="18"/>
                <w:szCs w:val="18"/>
              </w:rPr>
              <w:t>0.7</w:t>
            </w:r>
            <w:r w:rsidRPr="001D2B7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74" w:type="dxa"/>
            <w:vAlign w:val="center"/>
          </w:tcPr>
          <w:p w14:paraId="24ED1C4B" w14:textId="3F7C8ECA" w:rsidR="001D2B7D" w:rsidRPr="000F672D" w:rsidRDefault="001E33E0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1.9</w:t>
            </w:r>
            <w:r w:rsidR="001D2B7D" w:rsidRPr="000F672D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858" w:type="dxa"/>
            <w:vAlign w:val="center"/>
          </w:tcPr>
          <w:p w14:paraId="40C78115" w14:textId="46E69B63" w:rsidR="001D2B7D" w:rsidRPr="000F672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1E33E0">
              <w:rPr>
                <w:rFonts w:ascii="Arial" w:hAnsi="Arial" w:cs="Arial"/>
                <w:color w:val="auto"/>
                <w:sz w:val="18"/>
                <w:szCs w:val="18"/>
              </w:rPr>
              <w:t>0.0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102" w:type="dxa"/>
            <w:vAlign w:val="center"/>
          </w:tcPr>
          <w:p w14:paraId="40AFD473" w14:textId="609D09A7" w:rsidR="001D2B7D" w:rsidRPr="000F672D" w:rsidRDefault="001E33E0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-4.6</w:t>
            </w:r>
            <w:r w:rsidR="001D2B7D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1D2B7D" w:rsidRPr="00E43E81" w14:paraId="086B8DCB" w14:textId="77777777" w:rsidTr="001D2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gridSpan w:val="2"/>
            <w:shd w:val="clear" w:color="auto" w:fill="D9D9D9" w:themeFill="background1" w:themeFillShade="D9"/>
            <w:vAlign w:val="center"/>
          </w:tcPr>
          <w:p w14:paraId="33C6FCCB" w14:textId="5B9F8EE3" w:rsidR="001D2B7D" w:rsidRPr="000F672D" w:rsidRDefault="001D2B7D" w:rsidP="00A84528">
            <w:pPr>
              <w:pStyle w:val="NoSpacing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Vegetables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3DCC43F" w14:textId="77777777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7761902E" w14:textId="77777777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6BD6E949" w14:textId="77777777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EC07E7F" w14:textId="77777777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FBC54D" w14:textId="77777777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40A3CF" w14:textId="77777777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A7A54CC" w14:textId="77777777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2C24F60" w14:textId="77777777" w:rsidR="001D2B7D" w:rsidRPr="001D2B7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096CAC7" w14:textId="33E21166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29C1AAF9" w14:textId="37631E86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05C8EE53" w14:textId="77777777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D2B7D" w:rsidRPr="00E43E81" w14:paraId="21073A7E" w14:textId="77777777" w:rsidTr="001D2B7D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gridSpan w:val="2"/>
            <w:vAlign w:val="center"/>
          </w:tcPr>
          <w:p w14:paraId="212B5B99" w14:textId="1EF31D37" w:rsidR="001D2B7D" w:rsidRPr="000F672D" w:rsidRDefault="001D2B7D" w:rsidP="00A84528">
            <w:pPr>
              <w:pStyle w:val="NoSpacing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  Dollars</w:t>
            </w:r>
          </w:p>
        </w:tc>
        <w:tc>
          <w:tcPr>
            <w:tcW w:w="676" w:type="dxa"/>
            <w:vAlign w:val="center"/>
          </w:tcPr>
          <w:p w14:paraId="1765AE90" w14:textId="62EB795C" w:rsidR="001D2B7D" w:rsidRPr="000F672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+4%</w:t>
            </w:r>
          </w:p>
        </w:tc>
        <w:tc>
          <w:tcPr>
            <w:tcW w:w="851" w:type="dxa"/>
            <w:gridSpan w:val="2"/>
            <w:vAlign w:val="center"/>
          </w:tcPr>
          <w:p w14:paraId="32E683B5" w14:textId="299A82A3" w:rsidR="001D2B7D" w:rsidRPr="000F672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+15%</w:t>
            </w:r>
          </w:p>
        </w:tc>
        <w:tc>
          <w:tcPr>
            <w:tcW w:w="850" w:type="dxa"/>
            <w:gridSpan w:val="2"/>
            <w:vAlign w:val="center"/>
          </w:tcPr>
          <w:p w14:paraId="04FFBCC4" w14:textId="71A38CE9" w:rsidR="001D2B7D" w:rsidRPr="000F672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-1.2%</w:t>
            </w:r>
          </w:p>
        </w:tc>
        <w:tc>
          <w:tcPr>
            <w:tcW w:w="851" w:type="dxa"/>
            <w:vAlign w:val="center"/>
          </w:tcPr>
          <w:p w14:paraId="61F9669F" w14:textId="661480E8" w:rsidR="001D2B7D" w:rsidRPr="000F672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+0%</w:t>
            </w:r>
          </w:p>
        </w:tc>
        <w:tc>
          <w:tcPr>
            <w:tcW w:w="850" w:type="dxa"/>
            <w:vAlign w:val="center"/>
          </w:tcPr>
          <w:p w14:paraId="046A612B" w14:textId="25BD312E" w:rsidR="001D2B7D" w:rsidRPr="000F672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+3%</w:t>
            </w:r>
          </w:p>
        </w:tc>
        <w:tc>
          <w:tcPr>
            <w:tcW w:w="851" w:type="dxa"/>
            <w:vAlign w:val="center"/>
          </w:tcPr>
          <w:p w14:paraId="2E31ACB9" w14:textId="044143EA" w:rsidR="001D2B7D" w:rsidRPr="000F672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+4.8%</w:t>
            </w:r>
          </w:p>
        </w:tc>
        <w:tc>
          <w:tcPr>
            <w:tcW w:w="850" w:type="dxa"/>
          </w:tcPr>
          <w:p w14:paraId="50FD598E" w14:textId="273CCC81" w:rsidR="001D2B7D" w:rsidRPr="000F672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+6.8%</w:t>
            </w:r>
          </w:p>
        </w:tc>
        <w:tc>
          <w:tcPr>
            <w:tcW w:w="851" w:type="dxa"/>
          </w:tcPr>
          <w:p w14:paraId="064F7372" w14:textId="0E579C4E" w:rsidR="001D2B7D" w:rsidRPr="001D2B7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2B7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1E33E0">
              <w:rPr>
                <w:rFonts w:ascii="Arial" w:hAnsi="Arial" w:cs="Arial"/>
                <w:color w:val="auto"/>
                <w:sz w:val="18"/>
                <w:szCs w:val="18"/>
              </w:rPr>
              <w:t>3.5</w:t>
            </w:r>
            <w:r w:rsidRPr="001D2B7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74" w:type="dxa"/>
            <w:vAlign w:val="center"/>
          </w:tcPr>
          <w:p w14:paraId="3FA0D484" w14:textId="2840F232" w:rsidR="001D2B7D" w:rsidRPr="000F672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1E33E0">
              <w:rPr>
                <w:rFonts w:ascii="Arial" w:hAnsi="Arial" w:cs="Arial"/>
                <w:color w:val="auto"/>
                <w:sz w:val="18"/>
                <w:szCs w:val="18"/>
              </w:rPr>
              <w:t>3.6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858" w:type="dxa"/>
            <w:vAlign w:val="center"/>
          </w:tcPr>
          <w:p w14:paraId="37E2BD2D" w14:textId="719D869A" w:rsidR="001D2B7D" w:rsidRPr="000F672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1E33E0">
              <w:rPr>
                <w:rFonts w:ascii="Arial" w:hAnsi="Arial" w:cs="Arial"/>
                <w:color w:val="auto"/>
                <w:sz w:val="18"/>
                <w:szCs w:val="18"/>
              </w:rPr>
              <w:t>2.1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102" w:type="dxa"/>
            <w:vAlign w:val="center"/>
          </w:tcPr>
          <w:p w14:paraId="108031E8" w14:textId="6EFF6F4A" w:rsidR="001D2B7D" w:rsidRPr="000F672D" w:rsidRDefault="001D2B7D" w:rsidP="008674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1E33E0">
              <w:rPr>
                <w:rFonts w:ascii="Arial" w:hAnsi="Arial" w:cs="Arial"/>
                <w:color w:val="auto"/>
                <w:sz w:val="18"/>
                <w:szCs w:val="18"/>
              </w:rPr>
              <w:t>2.7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1D2B7D" w:rsidRPr="00E43E81" w14:paraId="43A744ED" w14:textId="77777777" w:rsidTr="001D2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gridSpan w:val="2"/>
            <w:shd w:val="clear" w:color="auto" w:fill="D9D9D9" w:themeFill="background1" w:themeFillShade="D9"/>
            <w:vAlign w:val="center"/>
          </w:tcPr>
          <w:p w14:paraId="2D5BC9DE" w14:textId="4F82E929" w:rsidR="001D2B7D" w:rsidRPr="000F672D" w:rsidRDefault="001D2B7D" w:rsidP="00A84528">
            <w:pPr>
              <w:pStyle w:val="NoSpacing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  Volume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55C182D" w14:textId="7E9BA1D9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+2%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2918379D" w14:textId="339D0376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+14%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155D24DC" w14:textId="4810F2AE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-5.3%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15BB821" w14:textId="0C78CAA8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-6%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8025221" w14:textId="452F65FE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-5%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0ADA07" w14:textId="05DA5F96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-4.7%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EDE29BA" w14:textId="51871E22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-1.4%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B4C203D" w14:textId="38BF0E2E" w:rsidR="001D2B7D" w:rsidRPr="001D2B7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2B7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1E33E0">
              <w:rPr>
                <w:rFonts w:ascii="Arial" w:hAnsi="Arial" w:cs="Arial"/>
                <w:color w:val="auto"/>
                <w:sz w:val="18"/>
                <w:szCs w:val="18"/>
              </w:rPr>
              <w:t>2.5</w:t>
            </w:r>
            <w:r w:rsidRPr="001D2B7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286BF450" w14:textId="0ECD5691" w:rsidR="001D2B7D" w:rsidRPr="000F672D" w:rsidRDefault="001E33E0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1.8</w:t>
            </w:r>
            <w:r w:rsidR="001D2B7D" w:rsidRPr="000F672D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26B3AA46" w14:textId="26483385" w:rsidR="001D2B7D" w:rsidRPr="000F672D" w:rsidRDefault="001D2B7D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1E33E0">
              <w:rPr>
                <w:rFonts w:ascii="Arial" w:hAnsi="Arial" w:cs="Arial"/>
                <w:color w:val="auto"/>
                <w:sz w:val="18"/>
                <w:szCs w:val="18"/>
              </w:rPr>
              <w:t>0.9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55980290" w14:textId="3AE44B67" w:rsidR="001D2B7D" w:rsidRPr="000F672D" w:rsidRDefault="001E33E0" w:rsidP="008674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-7.9</w:t>
            </w:r>
            <w:r w:rsidR="001D2B7D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</w:tbl>
    <w:p w14:paraId="030C002F" w14:textId="77777777" w:rsidR="00315642" w:rsidRPr="002E09F5" w:rsidRDefault="00FE5D0F" w:rsidP="006069A6">
      <w:pPr>
        <w:pStyle w:val="NoSpacing"/>
        <w:rPr>
          <w:rFonts w:ascii="Arial" w:hAnsi="Arial" w:cs="Arial"/>
          <w:sz w:val="6"/>
          <w:szCs w:val="10"/>
        </w:rPr>
      </w:pPr>
      <w:r w:rsidRPr="002E09F5">
        <w:rPr>
          <w:rFonts w:ascii="Arial" w:hAnsi="Arial" w:cs="Arial"/>
          <w:sz w:val="6"/>
          <w:szCs w:val="10"/>
        </w:rPr>
        <w:t xml:space="preserve"> </w:t>
      </w:r>
    </w:p>
    <w:p w14:paraId="7E6FB482" w14:textId="781EEAA0" w:rsidR="00441E8F" w:rsidRDefault="00441E8F" w:rsidP="00441E8F">
      <w:pPr>
        <w:pStyle w:val="NoSpacing"/>
        <w:rPr>
          <w:rFonts w:ascii="Arial" w:hAnsi="Arial" w:cs="Arial"/>
          <w:sz w:val="16"/>
          <w:szCs w:val="16"/>
        </w:rPr>
      </w:pPr>
      <w:r w:rsidRPr="00CF309B">
        <w:rPr>
          <w:rFonts w:ascii="Arial" w:hAnsi="Arial" w:cs="Arial"/>
          <w:sz w:val="16"/>
          <w:szCs w:val="16"/>
        </w:rPr>
        <w:t>Source:</w:t>
      </w:r>
      <w:r w:rsidR="00BA516E" w:rsidRPr="00CF309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505D1">
        <w:rPr>
          <w:rFonts w:ascii="Arial" w:hAnsi="Arial" w:cs="Arial"/>
          <w:sz w:val="16"/>
          <w:szCs w:val="16"/>
        </w:rPr>
        <w:t>Circana</w:t>
      </w:r>
      <w:proofErr w:type="spellEnd"/>
      <w:r w:rsidR="00906C46">
        <w:rPr>
          <w:rFonts w:ascii="Arial" w:hAnsi="Arial" w:cs="Arial"/>
          <w:sz w:val="16"/>
          <w:szCs w:val="16"/>
        </w:rPr>
        <w:t xml:space="preserve"> Integrated Fresh,</w:t>
      </w:r>
      <w:r w:rsidR="00BA516E" w:rsidRPr="00CF309B">
        <w:rPr>
          <w:rFonts w:ascii="Arial" w:hAnsi="Arial" w:cs="Arial"/>
          <w:sz w:val="16"/>
          <w:szCs w:val="16"/>
        </w:rPr>
        <w:t xml:space="preserve"> Total U.S., MULO</w:t>
      </w:r>
    </w:p>
    <w:p w14:paraId="60F9AD1F" w14:textId="77777777" w:rsidR="00A84528" w:rsidRDefault="00A84528" w:rsidP="009F5C6A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10431747" w14:textId="77777777" w:rsidR="00FE5C63" w:rsidRDefault="00FE5C63" w:rsidP="009F5C6A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7EA9214F" w14:textId="176EC9DE" w:rsidR="00CB6454" w:rsidRPr="00B34F5D" w:rsidRDefault="00CB6454" w:rsidP="009F5C6A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B34F5D">
        <w:rPr>
          <w:rFonts w:ascii="Arial" w:hAnsi="Arial" w:cs="Arial"/>
          <w:b/>
          <w:color w:val="595959" w:themeColor="text1" w:themeTint="A6"/>
          <w:sz w:val="24"/>
          <w:szCs w:val="24"/>
        </w:rPr>
        <w:t>Fresh Fruit</w:t>
      </w:r>
      <w:r w:rsidR="00EB33C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Sales </w:t>
      </w:r>
    </w:p>
    <w:tbl>
      <w:tblPr>
        <w:tblStyle w:val="LightShading-Accent5"/>
        <w:tblpPr w:leftFromText="180" w:rightFromText="180" w:vertAnchor="text" w:tblpXSpec="right" w:tblpY="1"/>
        <w:tblOverlap w:val="never"/>
        <w:tblW w:w="5731" w:type="dxa"/>
        <w:jc w:val="right"/>
        <w:tblLayout w:type="fixed"/>
        <w:tblLook w:val="04A0" w:firstRow="1" w:lastRow="0" w:firstColumn="1" w:lastColumn="0" w:noHBand="0" w:noVBand="1"/>
      </w:tblPr>
      <w:tblGrid>
        <w:gridCol w:w="1350"/>
        <w:gridCol w:w="542"/>
        <w:gridCol w:w="791"/>
        <w:gridCol w:w="168"/>
        <w:gridCol w:w="1350"/>
        <w:gridCol w:w="1530"/>
      </w:tblGrid>
      <w:tr w:rsidR="00381BAC" w:rsidRPr="00AB1306" w14:paraId="2D8E2539" w14:textId="77777777" w:rsidTr="00FE5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gridSpan w:val="2"/>
            <w:tcBorders>
              <w:top w:val="nil"/>
              <w:bottom w:val="nil"/>
            </w:tcBorders>
            <w:shd w:val="clear" w:color="auto" w:fill="800080"/>
          </w:tcPr>
          <w:p w14:paraId="2534F2B2" w14:textId="77777777" w:rsidR="00381BAC" w:rsidRPr="00AB1306" w:rsidRDefault="00381BAC" w:rsidP="00381BAC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B130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Top 10 in sales</w:t>
            </w:r>
          </w:p>
        </w:tc>
        <w:tc>
          <w:tcPr>
            <w:tcW w:w="3839" w:type="dxa"/>
            <w:gridSpan w:val="4"/>
            <w:tcBorders>
              <w:top w:val="nil"/>
              <w:bottom w:val="nil"/>
            </w:tcBorders>
            <w:shd w:val="clear" w:color="auto" w:fill="800080"/>
          </w:tcPr>
          <w:p w14:paraId="7B4F5573" w14:textId="4C7F83B5" w:rsidR="00381BAC" w:rsidRPr="00AB1306" w:rsidRDefault="002505D1" w:rsidP="00381BA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March</w:t>
            </w:r>
            <w:r w:rsidR="00381BA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2023</w:t>
            </w:r>
          </w:p>
        </w:tc>
      </w:tr>
      <w:tr w:rsidR="00381BAC" w:rsidRPr="002A3B9B" w14:paraId="77639452" w14:textId="77777777" w:rsidTr="00FE5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shd w:val="clear" w:color="auto" w:fill="800080"/>
          </w:tcPr>
          <w:p w14:paraId="4136CCB4" w14:textId="77777777" w:rsidR="00381BAC" w:rsidRPr="002A3B9B" w:rsidRDefault="00381BAC" w:rsidP="00381BAC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A3B9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Type</w:t>
            </w:r>
          </w:p>
        </w:tc>
        <w:tc>
          <w:tcPr>
            <w:tcW w:w="1501" w:type="dxa"/>
            <w:gridSpan w:val="3"/>
            <w:tcBorders>
              <w:top w:val="nil"/>
              <w:bottom w:val="nil"/>
            </w:tcBorders>
            <w:shd w:val="clear" w:color="auto" w:fill="800080"/>
          </w:tcPr>
          <w:p w14:paraId="6E57FCCA" w14:textId="77777777" w:rsidR="00381BAC" w:rsidRPr="002A3B9B" w:rsidRDefault="00381BAC" w:rsidP="00381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A3B9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$ sales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00080"/>
          </w:tcPr>
          <w:p w14:paraId="4089C4B3" w14:textId="77777777" w:rsidR="00381BAC" w:rsidRPr="002A3B9B" w:rsidRDefault="00381BAC" w:rsidP="00381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A3B9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$ vs. YA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800080"/>
          </w:tcPr>
          <w:p w14:paraId="004BCF7D" w14:textId="77777777" w:rsidR="00381BAC" w:rsidRPr="002A3B9B" w:rsidRDefault="00381BAC" w:rsidP="00381BA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2A3B9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Lbs</w:t>
            </w:r>
            <w:proofErr w:type="spellEnd"/>
            <w:r w:rsidRPr="002A3B9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vs. YA</w:t>
            </w:r>
          </w:p>
        </w:tc>
      </w:tr>
      <w:tr w:rsidR="00381BAC" w:rsidRPr="002A3B9B" w14:paraId="0700B13B" w14:textId="77777777" w:rsidTr="00FE5C63">
        <w:trPr>
          <w:trHeight w:val="3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vAlign w:val="center"/>
          </w:tcPr>
          <w:p w14:paraId="423E0A8C" w14:textId="77777777" w:rsidR="00381BAC" w:rsidRPr="000F672D" w:rsidRDefault="00381BAC" w:rsidP="00381BAC">
            <w:pPr>
              <w:pStyle w:val="NoSpacing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Fresh fruit</w:t>
            </w:r>
          </w:p>
        </w:tc>
        <w:tc>
          <w:tcPr>
            <w:tcW w:w="1333" w:type="dxa"/>
            <w:gridSpan w:val="2"/>
            <w:tcBorders>
              <w:top w:val="nil"/>
              <w:bottom w:val="nil"/>
            </w:tcBorders>
            <w:vAlign w:val="center"/>
          </w:tcPr>
          <w:p w14:paraId="61276F5B" w14:textId="45964124" w:rsidR="00381BAC" w:rsidRPr="000F672D" w:rsidRDefault="00381BAC" w:rsidP="00381B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$</w:t>
            </w:r>
            <w:r w:rsidR="00FE5C6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3.4</w:t>
            </w: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</w:tcBorders>
            <w:vAlign w:val="center"/>
          </w:tcPr>
          <w:p w14:paraId="40E7CF60" w14:textId="6593A93B" w:rsidR="00381BAC" w:rsidRPr="000F672D" w:rsidRDefault="00B42044" w:rsidP="00381B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-</w:t>
            </w:r>
            <w:r w:rsidR="00FE5C6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2.4</w:t>
            </w:r>
            <w:r w:rsidR="00381BAC"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14:paraId="180B5D22" w14:textId="1C4F3300" w:rsidR="00381BAC" w:rsidRPr="000F672D" w:rsidRDefault="007145A5" w:rsidP="00381B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+</w:t>
            </w:r>
            <w:r w:rsidR="00FE5C6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0.0</w:t>
            </w:r>
            <w:r w:rsidR="00381BAC"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%</w:t>
            </w:r>
          </w:p>
        </w:tc>
      </w:tr>
      <w:tr w:rsidR="00381BAC" w:rsidRPr="002A3B9B" w14:paraId="71AE7ACF" w14:textId="77777777" w:rsidTr="00FE5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09BC9AC" w14:textId="77777777" w:rsidR="00381BAC" w:rsidRPr="000F672D" w:rsidRDefault="00381BAC" w:rsidP="00381BAC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Berries</w:t>
            </w:r>
          </w:p>
        </w:tc>
        <w:tc>
          <w:tcPr>
            <w:tcW w:w="1333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394AFE4" w14:textId="654D8016" w:rsidR="00381BAC" w:rsidRPr="000F672D" w:rsidRDefault="00381BAC" w:rsidP="00381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906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2C8096" w14:textId="72FFBC8F" w:rsidR="00381BAC" w:rsidRPr="000F672D" w:rsidRDefault="007145A5" w:rsidP="00381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1.3</w:t>
            </w:r>
            <w:r w:rsidR="00381BAC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84DF4A0" w14:textId="15B67CC7" w:rsidR="00381BAC" w:rsidRPr="000F672D" w:rsidRDefault="00FE5C63" w:rsidP="00381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-5.4</w:t>
            </w:r>
            <w:r w:rsidR="00381BAC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381BAC" w:rsidRPr="002A3B9B" w14:paraId="3C0A571E" w14:textId="77777777" w:rsidTr="00FE5C63">
        <w:trPr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vAlign w:val="center"/>
          </w:tcPr>
          <w:p w14:paraId="4DAA4B7D" w14:textId="77777777" w:rsidR="00381BAC" w:rsidRPr="000F672D" w:rsidRDefault="00381BAC" w:rsidP="00381BAC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Apples</w:t>
            </w:r>
          </w:p>
        </w:tc>
        <w:tc>
          <w:tcPr>
            <w:tcW w:w="1333" w:type="dxa"/>
            <w:gridSpan w:val="2"/>
            <w:tcBorders>
              <w:top w:val="nil"/>
              <w:bottom w:val="nil"/>
            </w:tcBorders>
            <w:vAlign w:val="center"/>
          </w:tcPr>
          <w:p w14:paraId="191ED0A8" w14:textId="788C95E0" w:rsidR="00381BAC" w:rsidRPr="000F672D" w:rsidRDefault="00381BAC" w:rsidP="00381B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433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</w:tcBorders>
            <w:vAlign w:val="center"/>
          </w:tcPr>
          <w:p w14:paraId="4E377321" w14:textId="7BFB09A4" w:rsidR="00381BAC" w:rsidRPr="000F672D" w:rsidRDefault="00B42044" w:rsidP="00381B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3.8</w:t>
            </w:r>
            <w:r w:rsidR="00381BAC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14:paraId="4048985F" w14:textId="420B6144" w:rsidR="00381BAC" w:rsidRPr="000F672D" w:rsidRDefault="00381BAC" w:rsidP="00381B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5.2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381BAC" w:rsidRPr="002A3B9B" w14:paraId="12E5FE2A" w14:textId="77777777" w:rsidTr="00FE5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3BCF53C" w14:textId="77777777" w:rsidR="00381BAC" w:rsidRPr="000F672D" w:rsidRDefault="00381BAC" w:rsidP="00381BAC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Grapes</w:t>
            </w:r>
          </w:p>
        </w:tc>
        <w:tc>
          <w:tcPr>
            <w:tcW w:w="1333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318E8BF" w14:textId="0E36ACBD" w:rsidR="00381BAC" w:rsidRPr="000F672D" w:rsidRDefault="00381BAC" w:rsidP="00381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337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DA5BB3B" w14:textId="5D978FA4" w:rsidR="00381BAC" w:rsidRPr="000F672D" w:rsidRDefault="007145A5" w:rsidP="00381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5.5</w:t>
            </w:r>
            <w:r w:rsidR="00381BAC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A0CAA17" w14:textId="60D9B190" w:rsidR="00381BAC" w:rsidRPr="000F672D" w:rsidRDefault="00B42044" w:rsidP="00381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3.5</w:t>
            </w:r>
            <w:r w:rsidR="00381BAC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381BAC" w:rsidRPr="002A3B9B" w14:paraId="2143E351" w14:textId="77777777" w:rsidTr="00FE5C63">
        <w:trPr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vAlign w:val="center"/>
          </w:tcPr>
          <w:p w14:paraId="1C544184" w14:textId="77777777" w:rsidR="00381BAC" w:rsidRPr="000F672D" w:rsidRDefault="00381BAC" w:rsidP="00381BAC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Bananas</w:t>
            </w:r>
          </w:p>
        </w:tc>
        <w:tc>
          <w:tcPr>
            <w:tcW w:w="1333" w:type="dxa"/>
            <w:gridSpan w:val="2"/>
            <w:tcBorders>
              <w:top w:val="nil"/>
              <w:bottom w:val="nil"/>
            </w:tcBorders>
            <w:vAlign w:val="center"/>
          </w:tcPr>
          <w:p w14:paraId="67621787" w14:textId="750C0556" w:rsidR="00381BAC" w:rsidRPr="000F672D" w:rsidRDefault="00381BAC" w:rsidP="00381B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333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</w:tcBorders>
            <w:vAlign w:val="center"/>
          </w:tcPr>
          <w:p w14:paraId="392D872F" w14:textId="64B9EC05" w:rsidR="00381BAC" w:rsidRPr="000F672D" w:rsidRDefault="00B42044" w:rsidP="00381B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2.0</w:t>
            </w:r>
            <w:r w:rsidR="00381BAC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14:paraId="22A7FA8E" w14:textId="60A43073" w:rsidR="00381BAC" w:rsidRPr="000F672D" w:rsidRDefault="00FE5C63" w:rsidP="00381B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-0.3</w:t>
            </w:r>
            <w:r w:rsidR="00381BAC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381BAC" w:rsidRPr="002A3B9B" w14:paraId="633C2C07" w14:textId="77777777" w:rsidTr="00FE5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4746A13" w14:textId="77777777" w:rsidR="00381BAC" w:rsidRPr="000F672D" w:rsidRDefault="00381BAC" w:rsidP="00381BAC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Avocados</w:t>
            </w:r>
          </w:p>
        </w:tc>
        <w:tc>
          <w:tcPr>
            <w:tcW w:w="1333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11637F7" w14:textId="37C42D0E" w:rsidR="00381BAC" w:rsidRPr="000F672D" w:rsidRDefault="00381BAC" w:rsidP="00381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227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C6DC923" w14:textId="7D1E955A" w:rsidR="00381BAC" w:rsidRPr="000F672D" w:rsidRDefault="00B42044" w:rsidP="00381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17.8</w:t>
            </w:r>
            <w:r w:rsidR="00381BAC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CA055A" w14:textId="54344B01" w:rsidR="00381BAC" w:rsidRPr="000F672D" w:rsidRDefault="00B42044" w:rsidP="00381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14.5</w:t>
            </w:r>
            <w:r w:rsidR="00381BAC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381BAC" w:rsidRPr="002A3B9B" w14:paraId="0FCBB098" w14:textId="77777777" w:rsidTr="00FE5C63">
        <w:trPr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vAlign w:val="center"/>
          </w:tcPr>
          <w:p w14:paraId="1671FCC2" w14:textId="610E8909" w:rsidR="00381BAC" w:rsidRPr="000F672D" w:rsidRDefault="00381BAC" w:rsidP="00381BAC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</w:t>
            </w:r>
            <w:r w:rsidR="00FE5C6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elons</w:t>
            </w:r>
          </w:p>
        </w:tc>
        <w:tc>
          <w:tcPr>
            <w:tcW w:w="1333" w:type="dxa"/>
            <w:gridSpan w:val="2"/>
            <w:tcBorders>
              <w:top w:val="nil"/>
              <w:bottom w:val="nil"/>
            </w:tcBorders>
            <w:vAlign w:val="center"/>
          </w:tcPr>
          <w:p w14:paraId="2DFA6DC1" w14:textId="7ADE29FA" w:rsidR="00381BAC" w:rsidRPr="000F672D" w:rsidRDefault="00381BAC" w:rsidP="00381B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222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</w:tcBorders>
            <w:vAlign w:val="center"/>
          </w:tcPr>
          <w:p w14:paraId="7B513F54" w14:textId="44D833E1" w:rsidR="00381BAC" w:rsidRPr="000F672D" w:rsidRDefault="00FE5C63" w:rsidP="00381B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+4.8</w:t>
            </w:r>
            <w:r w:rsidR="00381BAC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14:paraId="76F77EE3" w14:textId="1D9AA81B" w:rsidR="00381BAC" w:rsidRPr="000F672D" w:rsidRDefault="007145A5" w:rsidP="00381B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0.6</w:t>
            </w:r>
            <w:r w:rsidR="00381BAC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381BAC" w:rsidRPr="002A3B9B" w14:paraId="6CB40D3D" w14:textId="77777777" w:rsidTr="00FE5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44280E0" w14:textId="5ED2FCEC" w:rsidR="00381BAC" w:rsidRPr="000F672D" w:rsidRDefault="00FE5C63" w:rsidP="00381BAC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Mandarins</w:t>
            </w:r>
          </w:p>
        </w:tc>
        <w:tc>
          <w:tcPr>
            <w:tcW w:w="1333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656DA0E" w14:textId="30EB9170" w:rsidR="00381BAC" w:rsidRPr="000F672D" w:rsidRDefault="00381BAC" w:rsidP="00381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219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CF82C44" w14:textId="42CD9686" w:rsidR="00381BAC" w:rsidRPr="000F672D" w:rsidRDefault="00FE5C63" w:rsidP="00381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-3.4</w:t>
            </w:r>
            <w:r w:rsidR="00381BAC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7C71D19" w14:textId="1F7C3112" w:rsidR="00381BAC" w:rsidRPr="000F672D" w:rsidRDefault="007145A5" w:rsidP="00381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6.2</w:t>
            </w:r>
            <w:r w:rsidR="00381BAC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381BAC" w:rsidRPr="002A3B9B" w14:paraId="3BC92AB8" w14:textId="77777777" w:rsidTr="00FE5C63">
        <w:trPr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vAlign w:val="center"/>
          </w:tcPr>
          <w:p w14:paraId="526CD019" w14:textId="77777777" w:rsidR="00381BAC" w:rsidRPr="000F672D" w:rsidRDefault="00381BAC" w:rsidP="00381BAC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Oranges</w:t>
            </w:r>
          </w:p>
        </w:tc>
        <w:tc>
          <w:tcPr>
            <w:tcW w:w="1333" w:type="dxa"/>
            <w:gridSpan w:val="2"/>
            <w:tcBorders>
              <w:top w:val="nil"/>
              <w:bottom w:val="nil"/>
            </w:tcBorders>
            <w:vAlign w:val="center"/>
          </w:tcPr>
          <w:p w14:paraId="33784180" w14:textId="196DFA65" w:rsidR="00381BAC" w:rsidRPr="000F672D" w:rsidRDefault="00381BAC" w:rsidP="00381B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137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</w:tcBorders>
            <w:vAlign w:val="center"/>
          </w:tcPr>
          <w:p w14:paraId="27758CFD" w14:textId="44F18085" w:rsidR="00381BAC" w:rsidRPr="000F672D" w:rsidRDefault="00B42044" w:rsidP="00381B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12.4</w:t>
            </w:r>
            <w:r w:rsidR="00381BAC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14:paraId="63AE964E" w14:textId="7DB9B469" w:rsidR="00381BAC" w:rsidRPr="000F672D" w:rsidRDefault="00381BAC" w:rsidP="00381B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9.6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381BAC" w:rsidRPr="002A3B9B" w14:paraId="34360E89" w14:textId="77777777" w:rsidTr="00FE5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789C67" w14:textId="1E6B49DE" w:rsidR="00381BAC" w:rsidRPr="000F672D" w:rsidRDefault="00FE5C63" w:rsidP="00381BAC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Pineapples</w:t>
            </w:r>
          </w:p>
        </w:tc>
        <w:tc>
          <w:tcPr>
            <w:tcW w:w="1333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114E0CD" w14:textId="45386749" w:rsidR="00381BAC" w:rsidRPr="000F672D" w:rsidRDefault="007145A5" w:rsidP="00381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99</w:t>
            </w:r>
            <w:r w:rsidR="00381BAC"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00F9F4" w14:textId="1C3ACB78" w:rsidR="00381BAC" w:rsidRPr="000F672D" w:rsidRDefault="00B42044" w:rsidP="00381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6.5</w:t>
            </w:r>
            <w:r w:rsidR="00381BAC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81EB8C" w14:textId="77A2F458" w:rsidR="00381BAC" w:rsidRPr="000F672D" w:rsidRDefault="00B42044" w:rsidP="00381B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9.9</w:t>
            </w:r>
            <w:r w:rsidR="00381BAC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381BAC" w:rsidRPr="002A3B9B" w14:paraId="5209A420" w14:textId="77777777" w:rsidTr="00FE5C63">
        <w:trPr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vAlign w:val="center"/>
          </w:tcPr>
          <w:p w14:paraId="18D86BD9" w14:textId="4DCADD40" w:rsidR="00381BAC" w:rsidRPr="000F672D" w:rsidRDefault="00FE5C63" w:rsidP="00381BAC">
            <w:pPr>
              <w:pStyle w:val="NoSpacing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Mixed fruit</w:t>
            </w:r>
          </w:p>
        </w:tc>
        <w:tc>
          <w:tcPr>
            <w:tcW w:w="1333" w:type="dxa"/>
            <w:gridSpan w:val="2"/>
            <w:tcBorders>
              <w:top w:val="nil"/>
              <w:bottom w:val="nil"/>
            </w:tcBorders>
            <w:vAlign w:val="center"/>
          </w:tcPr>
          <w:p w14:paraId="41AE21A6" w14:textId="4F17D2BA" w:rsidR="00381BAC" w:rsidRPr="000F672D" w:rsidRDefault="00381BAC" w:rsidP="00381B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96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</w:tcBorders>
            <w:vAlign w:val="center"/>
          </w:tcPr>
          <w:p w14:paraId="504DB186" w14:textId="08EEE959" w:rsidR="00381BAC" w:rsidRPr="000F672D" w:rsidRDefault="00B42044" w:rsidP="00381B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FE5C63">
              <w:rPr>
                <w:rFonts w:ascii="Arial" w:hAnsi="Arial" w:cs="Arial"/>
                <w:color w:val="auto"/>
                <w:sz w:val="18"/>
                <w:szCs w:val="18"/>
              </w:rPr>
              <w:t>1.8</w:t>
            </w:r>
            <w:r w:rsidR="00381BAC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14:paraId="4FA041D0" w14:textId="663EEF4A" w:rsidR="00381BAC" w:rsidRPr="000F672D" w:rsidRDefault="00FE5C63" w:rsidP="00381B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-0.9</w:t>
            </w:r>
            <w:r w:rsidR="00381BAC"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</w:tbl>
    <w:p w14:paraId="0A7F54A9" w14:textId="33AB1A49" w:rsidR="00D333B2" w:rsidRDefault="00381BAC" w:rsidP="00CB64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454">
        <w:rPr>
          <w:rFonts w:ascii="Arial" w:hAnsi="Arial" w:cs="Arial"/>
          <w:sz w:val="20"/>
          <w:szCs w:val="20"/>
        </w:rPr>
        <w:t>“</w:t>
      </w:r>
      <w:r w:rsidR="00FE5C63">
        <w:rPr>
          <w:rFonts w:ascii="Arial" w:hAnsi="Arial" w:cs="Arial"/>
          <w:sz w:val="20"/>
          <w:szCs w:val="20"/>
        </w:rPr>
        <w:t>March sales on the fruit side were a mix of dollar gains and losses and a mix of unit gains and losses</w:t>
      </w:r>
      <w:r w:rsidR="00BE4D67">
        <w:rPr>
          <w:rFonts w:ascii="Arial" w:hAnsi="Arial" w:cs="Arial"/>
          <w:sz w:val="20"/>
          <w:szCs w:val="20"/>
        </w:rPr>
        <w:t>,” Parker</w:t>
      </w:r>
      <w:r w:rsidR="00FE5C63">
        <w:rPr>
          <w:rFonts w:ascii="Arial" w:hAnsi="Arial" w:cs="Arial"/>
          <w:sz w:val="20"/>
          <w:szCs w:val="20"/>
        </w:rPr>
        <w:t xml:space="preserve"> said</w:t>
      </w:r>
      <w:r w:rsidR="00BE4D67">
        <w:rPr>
          <w:rFonts w:ascii="Arial" w:hAnsi="Arial" w:cs="Arial"/>
          <w:sz w:val="20"/>
          <w:szCs w:val="20"/>
        </w:rPr>
        <w:t xml:space="preserve">. </w:t>
      </w:r>
      <w:r w:rsidR="002A3B9B">
        <w:rPr>
          <w:rFonts w:ascii="Arial" w:hAnsi="Arial" w:cs="Arial"/>
          <w:sz w:val="20"/>
          <w:szCs w:val="20"/>
        </w:rPr>
        <w:t>“</w:t>
      </w:r>
      <w:r w:rsidR="00FE5C63">
        <w:rPr>
          <w:rFonts w:ascii="Arial" w:hAnsi="Arial" w:cs="Arial"/>
          <w:sz w:val="20"/>
          <w:szCs w:val="20"/>
        </w:rPr>
        <w:t xml:space="preserve">Avocados </w:t>
      </w:r>
      <w:r w:rsidR="00C54619">
        <w:rPr>
          <w:rFonts w:ascii="Arial" w:hAnsi="Arial" w:cs="Arial"/>
          <w:sz w:val="20"/>
          <w:szCs w:val="20"/>
        </w:rPr>
        <w:t>are</w:t>
      </w:r>
      <w:r w:rsidR="00FE5C63">
        <w:rPr>
          <w:rFonts w:ascii="Arial" w:hAnsi="Arial" w:cs="Arial"/>
          <w:sz w:val="20"/>
          <w:szCs w:val="20"/>
        </w:rPr>
        <w:t xml:space="preserve"> a perfect example of the pricing conundrum in the current marketplace. The average price per pound for avocados was down 28.2% in March 2023 versus March 2022. This prompted a year-on-year increase of 14.5% in pounds, but it meant dollar sales fell by 17.8%.</w:t>
      </w:r>
      <w:r w:rsidR="00D333B2">
        <w:rPr>
          <w:rFonts w:ascii="Arial" w:hAnsi="Arial" w:cs="Arial"/>
          <w:sz w:val="20"/>
          <w:szCs w:val="20"/>
        </w:rPr>
        <w:t>”</w:t>
      </w:r>
      <w:r w:rsidR="00FE5C63">
        <w:rPr>
          <w:rFonts w:ascii="Arial" w:hAnsi="Arial" w:cs="Arial"/>
          <w:sz w:val="20"/>
          <w:szCs w:val="20"/>
        </w:rPr>
        <w:t xml:space="preserve"> Other items with increased volume sales were grapes, melons, mandarins and pineapples.</w:t>
      </w:r>
      <w:r w:rsidR="00D333B2">
        <w:rPr>
          <w:rFonts w:ascii="Arial" w:hAnsi="Arial" w:cs="Arial"/>
          <w:sz w:val="20"/>
          <w:szCs w:val="20"/>
        </w:rPr>
        <w:t xml:space="preserve"> </w:t>
      </w:r>
    </w:p>
    <w:p w14:paraId="07ABA104" w14:textId="77777777" w:rsidR="00D333B2" w:rsidRDefault="00D333B2" w:rsidP="00CB6454">
      <w:pPr>
        <w:pStyle w:val="NoSpacing"/>
        <w:rPr>
          <w:rFonts w:ascii="Arial" w:hAnsi="Arial" w:cs="Arial"/>
          <w:sz w:val="20"/>
          <w:szCs w:val="20"/>
        </w:rPr>
      </w:pPr>
    </w:p>
    <w:p w14:paraId="0A2BF398" w14:textId="235AA583" w:rsidR="00BB3051" w:rsidRDefault="00FE5C63" w:rsidP="00CB64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Items with increased dollar sales in March 2023 compared with last year were berries, bananas, melons, pineapples and mixed fruit</w:t>
      </w:r>
      <w:r w:rsidR="00D333B2">
        <w:rPr>
          <w:rFonts w:ascii="Arial" w:hAnsi="Arial" w:cs="Arial"/>
          <w:sz w:val="20"/>
          <w:szCs w:val="20"/>
        </w:rPr>
        <w:t>.</w:t>
      </w:r>
      <w:r w:rsidR="003A7A6E">
        <w:rPr>
          <w:rFonts w:ascii="Arial" w:hAnsi="Arial" w:cs="Arial"/>
          <w:sz w:val="20"/>
          <w:szCs w:val="20"/>
        </w:rPr>
        <w:t xml:space="preserve"> </w:t>
      </w:r>
      <w:r w:rsidR="00D333B2">
        <w:rPr>
          <w:rFonts w:ascii="Arial" w:hAnsi="Arial" w:cs="Arial"/>
          <w:sz w:val="20"/>
          <w:szCs w:val="20"/>
        </w:rPr>
        <w:t xml:space="preserve">  </w:t>
      </w:r>
      <w:r w:rsidR="00565AF2">
        <w:rPr>
          <w:rFonts w:ascii="Arial" w:hAnsi="Arial" w:cs="Arial"/>
          <w:sz w:val="20"/>
          <w:szCs w:val="20"/>
        </w:rPr>
        <w:t xml:space="preserve"> </w:t>
      </w:r>
    </w:p>
    <w:p w14:paraId="09DFFB42" w14:textId="2303DBBB" w:rsidR="00CB6454" w:rsidRPr="00EA1FE4" w:rsidRDefault="00CB6454" w:rsidP="00CB6454">
      <w:pPr>
        <w:pStyle w:val="NoSpacing"/>
        <w:rPr>
          <w:rFonts w:ascii="Arial" w:hAnsi="Arial" w:cs="Arial"/>
          <w:sz w:val="10"/>
          <w:szCs w:val="10"/>
        </w:rPr>
      </w:pPr>
    </w:p>
    <w:p w14:paraId="70B6D0A4" w14:textId="2EEB05FC" w:rsidR="00CB6454" w:rsidRPr="00FE5C63" w:rsidRDefault="00CB6454" w:rsidP="00CB6454">
      <w:pPr>
        <w:pStyle w:val="NoSpacing"/>
        <w:rPr>
          <w:rFonts w:ascii="Arial" w:hAnsi="Arial" w:cs="Arial"/>
          <w:color w:val="7F7F7F" w:themeColor="text1" w:themeTint="80"/>
          <w:sz w:val="16"/>
          <w:szCs w:val="16"/>
        </w:rPr>
      </w:pPr>
      <w:r w:rsidRPr="00FE5C63">
        <w:rPr>
          <w:rFonts w:ascii="Arial" w:hAnsi="Arial" w:cs="Arial"/>
          <w:color w:val="7F7F7F" w:themeColor="text1" w:themeTint="80"/>
          <w:sz w:val="16"/>
          <w:szCs w:val="16"/>
        </w:rPr>
        <w:t xml:space="preserve">Source: Source: </w:t>
      </w:r>
      <w:proofErr w:type="spellStart"/>
      <w:r w:rsidR="002505D1" w:rsidRPr="00FE5C63">
        <w:rPr>
          <w:rFonts w:ascii="Arial" w:hAnsi="Arial" w:cs="Arial"/>
          <w:color w:val="7F7F7F" w:themeColor="text1" w:themeTint="80"/>
          <w:sz w:val="16"/>
          <w:szCs w:val="16"/>
        </w:rPr>
        <w:t>Circana</w:t>
      </w:r>
      <w:proofErr w:type="spellEnd"/>
      <w:r w:rsidRPr="00FE5C63">
        <w:rPr>
          <w:rFonts w:ascii="Arial" w:hAnsi="Arial" w:cs="Arial"/>
          <w:color w:val="7F7F7F" w:themeColor="text1" w:themeTint="80"/>
          <w:sz w:val="16"/>
          <w:szCs w:val="16"/>
        </w:rPr>
        <w:t xml:space="preserve"> Integrated Fresh, Total U.S., MULO</w:t>
      </w:r>
    </w:p>
    <w:p w14:paraId="2362098B" w14:textId="35044B66" w:rsidR="001E33E0" w:rsidRPr="00907EBF" w:rsidRDefault="001E33E0" w:rsidP="00907EBF">
      <w:pPr>
        <w:pStyle w:val="NoSpacing"/>
        <w:rPr>
          <w:sz w:val="18"/>
          <w:szCs w:val="18"/>
        </w:rPr>
      </w:pPr>
    </w:p>
    <w:tbl>
      <w:tblPr>
        <w:tblStyle w:val="LightShading-Accent5"/>
        <w:tblpPr w:leftFromText="180" w:rightFromText="180" w:vertAnchor="text" w:tblpXSpec="right" w:tblpY="1"/>
        <w:tblOverlap w:val="never"/>
        <w:tblW w:w="5220" w:type="dxa"/>
        <w:jc w:val="right"/>
        <w:tblLayout w:type="fixed"/>
        <w:tblLook w:val="04A0" w:firstRow="1" w:lastRow="0" w:firstColumn="1" w:lastColumn="0" w:noHBand="0" w:noVBand="1"/>
      </w:tblPr>
      <w:tblGrid>
        <w:gridCol w:w="1710"/>
        <w:gridCol w:w="900"/>
        <w:gridCol w:w="90"/>
        <w:gridCol w:w="1075"/>
        <w:gridCol w:w="1445"/>
      </w:tblGrid>
      <w:tr w:rsidR="004432C7" w:rsidRPr="00AB1306" w14:paraId="09239EF7" w14:textId="77777777" w:rsidTr="00B01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bottom w:val="nil"/>
            </w:tcBorders>
            <w:shd w:val="clear" w:color="auto" w:fill="800080"/>
          </w:tcPr>
          <w:p w14:paraId="466424B8" w14:textId="77777777" w:rsidR="004432C7" w:rsidRPr="00AB1306" w:rsidRDefault="004432C7" w:rsidP="00B01D6E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B130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>Top 10 in sales</w:t>
            </w:r>
          </w:p>
        </w:tc>
        <w:tc>
          <w:tcPr>
            <w:tcW w:w="3510" w:type="dxa"/>
            <w:gridSpan w:val="4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800080"/>
          </w:tcPr>
          <w:p w14:paraId="0AE187CE" w14:textId="77777777" w:rsidR="004432C7" w:rsidRPr="00AB1306" w:rsidRDefault="004432C7" w:rsidP="00B01D6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March 2023</w:t>
            </w:r>
          </w:p>
        </w:tc>
      </w:tr>
      <w:tr w:rsidR="004432C7" w:rsidRPr="002A3B9B" w14:paraId="70051802" w14:textId="77777777" w:rsidTr="00B0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bottom w:val="nil"/>
            </w:tcBorders>
            <w:shd w:val="clear" w:color="auto" w:fill="800080"/>
          </w:tcPr>
          <w:p w14:paraId="369614E4" w14:textId="77777777" w:rsidR="004432C7" w:rsidRPr="002A3B9B" w:rsidRDefault="004432C7" w:rsidP="00B01D6E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A3B9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Type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00080"/>
          </w:tcPr>
          <w:p w14:paraId="36AC3A48" w14:textId="77777777" w:rsidR="004432C7" w:rsidRPr="002A3B9B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A3B9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$ sales</w:t>
            </w:r>
          </w:p>
        </w:tc>
        <w:tc>
          <w:tcPr>
            <w:tcW w:w="1165" w:type="dxa"/>
            <w:gridSpan w:val="2"/>
            <w:tcBorders>
              <w:top w:val="nil"/>
              <w:bottom w:val="nil"/>
            </w:tcBorders>
            <w:shd w:val="clear" w:color="auto" w:fill="800080"/>
          </w:tcPr>
          <w:p w14:paraId="0844B2A1" w14:textId="77777777" w:rsidR="004432C7" w:rsidRPr="002A3B9B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A3B9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$ vs. YA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800080"/>
          </w:tcPr>
          <w:p w14:paraId="4E856F21" w14:textId="77777777" w:rsidR="004432C7" w:rsidRPr="002A3B9B" w:rsidRDefault="004432C7" w:rsidP="00B01D6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2A3B9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Lbs</w:t>
            </w:r>
            <w:proofErr w:type="spellEnd"/>
            <w:r w:rsidRPr="002A3B9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vs. YA</w:t>
            </w:r>
          </w:p>
        </w:tc>
      </w:tr>
      <w:tr w:rsidR="004432C7" w:rsidRPr="000F672D" w14:paraId="63C7CDFD" w14:textId="77777777" w:rsidTr="00B01D6E">
        <w:trPr>
          <w:trHeight w:val="3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</w:tcBorders>
            <w:vAlign w:val="center"/>
          </w:tcPr>
          <w:p w14:paraId="0E76E876" w14:textId="77777777" w:rsidR="004432C7" w:rsidRPr="000F672D" w:rsidRDefault="004432C7" w:rsidP="00B01D6E">
            <w:pPr>
              <w:pStyle w:val="NoSpacing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Fresh vegetables</w:t>
            </w:r>
          </w:p>
        </w:tc>
        <w:tc>
          <w:tcPr>
            <w:tcW w:w="990" w:type="dxa"/>
            <w:gridSpan w:val="2"/>
            <w:tcBorders>
              <w:top w:val="nil"/>
            </w:tcBorders>
            <w:vAlign w:val="center"/>
          </w:tcPr>
          <w:p w14:paraId="02C0A15B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3.6</w:t>
            </w: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 w14:paraId="32FAD329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2.1</w:t>
            </w: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24" w:space="0" w:color="FFFFFF" w:themeColor="background1"/>
            </w:tcBorders>
            <w:vAlign w:val="center"/>
          </w:tcPr>
          <w:p w14:paraId="5B83A117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0.9</w:t>
            </w:r>
            <w:r w:rsidRPr="000F67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0411229B" w14:textId="77777777" w:rsidTr="00B0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D9D9D9" w:themeFill="background1" w:themeFillShade="D9"/>
            <w:vAlign w:val="center"/>
          </w:tcPr>
          <w:p w14:paraId="03364C90" w14:textId="77777777" w:rsidR="004432C7" w:rsidRPr="000F672D" w:rsidRDefault="004432C7" w:rsidP="00B01D6E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Tomatoes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5523E822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388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D8D468E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2.7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D89D24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+0.1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07F7F629" w14:textId="77777777" w:rsidTr="00B01D6E">
        <w:trPr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20695473" w14:textId="77777777" w:rsidR="004432C7" w:rsidRPr="000F672D" w:rsidRDefault="004432C7" w:rsidP="00B01D6E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Potatoes</w:t>
            </w:r>
          </w:p>
        </w:tc>
        <w:tc>
          <w:tcPr>
            <w:tcW w:w="990" w:type="dxa"/>
            <w:gridSpan w:val="2"/>
            <w:vAlign w:val="center"/>
          </w:tcPr>
          <w:p w14:paraId="03D985D7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385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vAlign w:val="center"/>
          </w:tcPr>
          <w:p w14:paraId="4AF03636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13.2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24" w:space="0" w:color="FFFFFF" w:themeColor="background1"/>
            </w:tcBorders>
            <w:vAlign w:val="center"/>
          </w:tcPr>
          <w:p w14:paraId="7C5C9CCA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2.1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5DA2B62A" w14:textId="77777777" w:rsidTr="00B0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D9D9D9" w:themeFill="background1" w:themeFillShade="D9"/>
            <w:vAlign w:val="center"/>
          </w:tcPr>
          <w:p w14:paraId="4EAB3146" w14:textId="77777777" w:rsidR="004432C7" w:rsidRPr="000F672D" w:rsidRDefault="004432C7" w:rsidP="00B01D6E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Salad kits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188E34FB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301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2933FE7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-3.9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0735AC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-7.8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7DF2F8BB" w14:textId="77777777" w:rsidTr="00B01D6E">
        <w:trPr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46334951" w14:textId="77777777" w:rsidR="004432C7" w:rsidRPr="000F672D" w:rsidRDefault="004432C7" w:rsidP="00B01D6E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Lettuce</w:t>
            </w:r>
          </w:p>
        </w:tc>
        <w:tc>
          <w:tcPr>
            <w:tcW w:w="990" w:type="dxa"/>
            <w:gridSpan w:val="2"/>
            <w:vAlign w:val="center"/>
          </w:tcPr>
          <w:p w14:paraId="38907D05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288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vAlign w:val="center"/>
          </w:tcPr>
          <w:p w14:paraId="1A19056E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+0.6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24" w:space="0" w:color="FFFFFF" w:themeColor="background1"/>
            </w:tcBorders>
            <w:vAlign w:val="center"/>
          </w:tcPr>
          <w:p w14:paraId="4CF213EB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-4.7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3CA5F570" w14:textId="77777777" w:rsidTr="00B0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D9D9D9" w:themeFill="background1" w:themeFillShade="D9"/>
            <w:vAlign w:val="center"/>
          </w:tcPr>
          <w:p w14:paraId="6D3D2062" w14:textId="77777777" w:rsidR="004432C7" w:rsidRPr="000F672D" w:rsidRDefault="004432C7" w:rsidP="00B01D6E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Onions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5D103295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263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1715605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4.6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FDDA22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+9.2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16CA5CC0" w14:textId="77777777" w:rsidTr="00B01D6E">
        <w:trPr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45C58E2C" w14:textId="77777777" w:rsidR="004432C7" w:rsidRPr="000F672D" w:rsidRDefault="004432C7" w:rsidP="00B01D6E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Peppers</w:t>
            </w:r>
          </w:p>
        </w:tc>
        <w:tc>
          <w:tcPr>
            <w:tcW w:w="990" w:type="dxa"/>
            <w:gridSpan w:val="2"/>
            <w:vAlign w:val="center"/>
          </w:tcPr>
          <w:p w14:paraId="46EC0893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244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vAlign w:val="center"/>
          </w:tcPr>
          <w:p w14:paraId="6811BA07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+0.5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24" w:space="0" w:color="FFFFFF" w:themeColor="background1"/>
            </w:tcBorders>
            <w:vAlign w:val="center"/>
          </w:tcPr>
          <w:p w14:paraId="0B1A9B74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3.3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6811B21A" w14:textId="77777777" w:rsidTr="00B0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C5500A6" w14:textId="77777777" w:rsidR="004432C7" w:rsidRPr="000F672D" w:rsidRDefault="004432C7" w:rsidP="00B01D6E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Cucumbers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406C469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148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2A9BD65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9.0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D3AFF3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2.3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6EE9137F" w14:textId="77777777" w:rsidTr="00B01D6E">
        <w:trPr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09EA6B76" w14:textId="77777777" w:rsidR="004432C7" w:rsidRPr="000F672D" w:rsidRDefault="004432C7" w:rsidP="00B01D6E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Carrots</w:t>
            </w:r>
          </w:p>
        </w:tc>
        <w:tc>
          <w:tcPr>
            <w:tcW w:w="990" w:type="dxa"/>
            <w:gridSpan w:val="2"/>
            <w:vAlign w:val="center"/>
          </w:tcPr>
          <w:p w14:paraId="01294372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144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vAlign w:val="center"/>
          </w:tcPr>
          <w:p w14:paraId="270D1B05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+4.9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24" w:space="0" w:color="FFFFFF" w:themeColor="background1"/>
            </w:tcBorders>
            <w:vAlign w:val="center"/>
          </w:tcPr>
          <w:p w14:paraId="3CD267E8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0.0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5CBFFBDB" w14:textId="77777777" w:rsidTr="0044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E9DD9FB" w14:textId="77777777" w:rsidR="004432C7" w:rsidRPr="000F672D" w:rsidRDefault="004432C7" w:rsidP="00B01D6E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Broccoli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8C0734A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122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A139029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0.8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8E4A2A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4.4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006BAF30" w14:textId="77777777" w:rsidTr="004432C7">
        <w:trPr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4C2DEF27" w14:textId="77777777" w:rsidR="004432C7" w:rsidRPr="000F672D" w:rsidRDefault="004432C7" w:rsidP="00B01D6E">
            <w:pPr>
              <w:pStyle w:val="NoSpacing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Mushrooms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193C88E8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117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425CE8AC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7.1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nil"/>
              <w:bottom w:val="single" w:sz="4" w:space="0" w:color="595959" w:themeColor="text1" w:themeTint="A6"/>
              <w:right w:val="single" w:sz="24" w:space="0" w:color="FFFFFF" w:themeColor="background1"/>
            </w:tcBorders>
            <w:vAlign w:val="center"/>
          </w:tcPr>
          <w:p w14:paraId="0156F7C3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11.9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</w:tbl>
    <w:p w14:paraId="16F61730" w14:textId="777D7798" w:rsidR="00B10C22" w:rsidRPr="00BF7B2A" w:rsidRDefault="00B10C22" w:rsidP="00B10C22">
      <w:pPr>
        <w:pStyle w:val="NoSpacing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BF7B2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Fresh </w:t>
      </w:r>
      <w:r w:rsidR="00BF7B2A">
        <w:rPr>
          <w:rFonts w:ascii="Arial" w:hAnsi="Arial" w:cs="Arial"/>
          <w:b/>
          <w:color w:val="595959" w:themeColor="text1" w:themeTint="A6"/>
          <w:sz w:val="24"/>
          <w:szCs w:val="24"/>
        </w:rPr>
        <w:t>V</w:t>
      </w:r>
      <w:r w:rsidRPr="00BF7B2A">
        <w:rPr>
          <w:rFonts w:ascii="Arial" w:hAnsi="Arial" w:cs="Arial"/>
          <w:b/>
          <w:color w:val="595959" w:themeColor="text1" w:themeTint="A6"/>
          <w:sz w:val="24"/>
          <w:szCs w:val="24"/>
        </w:rPr>
        <w:t>egetables</w:t>
      </w:r>
      <w:r w:rsidR="00EB33C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Sales </w:t>
      </w:r>
    </w:p>
    <w:p w14:paraId="564ACCB2" w14:textId="55A6600E" w:rsidR="00D333B2" w:rsidRDefault="00381BAC" w:rsidP="00B10C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273B2">
        <w:rPr>
          <w:rFonts w:ascii="Arial" w:hAnsi="Arial" w:cs="Arial"/>
          <w:sz w:val="20"/>
          <w:szCs w:val="20"/>
        </w:rPr>
        <w:t>“</w:t>
      </w:r>
      <w:r w:rsidR="00FB797E">
        <w:rPr>
          <w:rFonts w:ascii="Arial" w:hAnsi="Arial" w:cs="Arial"/>
          <w:sz w:val="20"/>
          <w:szCs w:val="20"/>
        </w:rPr>
        <w:t>The dollar and unit performance on the vegetable side is equally uneven</w:t>
      </w:r>
      <w:r w:rsidR="00546508">
        <w:rPr>
          <w:rFonts w:ascii="Arial" w:hAnsi="Arial" w:cs="Arial"/>
          <w:sz w:val="20"/>
          <w:szCs w:val="20"/>
        </w:rPr>
        <w:t>,” Watson</w:t>
      </w:r>
      <w:r w:rsidR="00FB797E">
        <w:rPr>
          <w:rFonts w:ascii="Arial" w:hAnsi="Arial" w:cs="Arial"/>
          <w:sz w:val="20"/>
          <w:szCs w:val="20"/>
        </w:rPr>
        <w:t xml:space="preserve"> said</w:t>
      </w:r>
      <w:r w:rsidR="00546508">
        <w:rPr>
          <w:rFonts w:ascii="Arial" w:hAnsi="Arial" w:cs="Arial"/>
          <w:sz w:val="20"/>
          <w:szCs w:val="20"/>
        </w:rPr>
        <w:t xml:space="preserve">. </w:t>
      </w:r>
      <w:r w:rsidR="00084469">
        <w:rPr>
          <w:rFonts w:ascii="Arial" w:hAnsi="Arial" w:cs="Arial"/>
          <w:sz w:val="20"/>
          <w:szCs w:val="20"/>
        </w:rPr>
        <w:t>“</w:t>
      </w:r>
      <w:r w:rsidR="00FB797E">
        <w:rPr>
          <w:rFonts w:ascii="Arial" w:hAnsi="Arial" w:cs="Arial"/>
          <w:sz w:val="20"/>
          <w:szCs w:val="20"/>
        </w:rPr>
        <w:t>A few items managed to grow both pounds and dollars, being tomatoes, onions and cucumbers</w:t>
      </w:r>
      <w:r w:rsidR="00AD0F45">
        <w:rPr>
          <w:rFonts w:ascii="Arial" w:hAnsi="Arial" w:cs="Arial"/>
          <w:sz w:val="20"/>
          <w:szCs w:val="20"/>
        </w:rPr>
        <w:t>.</w:t>
      </w:r>
      <w:r w:rsidR="00D333B2">
        <w:rPr>
          <w:rFonts w:ascii="Arial" w:hAnsi="Arial" w:cs="Arial"/>
          <w:sz w:val="20"/>
          <w:szCs w:val="20"/>
        </w:rPr>
        <w:t>”</w:t>
      </w:r>
      <w:r w:rsidR="00FB797E">
        <w:rPr>
          <w:rFonts w:ascii="Arial" w:hAnsi="Arial" w:cs="Arial"/>
          <w:sz w:val="20"/>
          <w:szCs w:val="20"/>
        </w:rPr>
        <w:t xml:space="preserve"> Carrots kept pounds steady while growing dollar sales by nearly 5%. </w:t>
      </w:r>
      <w:r w:rsidR="00AD0F45">
        <w:rPr>
          <w:rFonts w:ascii="Arial" w:hAnsi="Arial" w:cs="Arial"/>
          <w:sz w:val="20"/>
          <w:szCs w:val="20"/>
        </w:rPr>
        <w:t xml:space="preserve"> </w:t>
      </w:r>
    </w:p>
    <w:p w14:paraId="0484F73A" w14:textId="77777777" w:rsidR="00D333B2" w:rsidRDefault="00D333B2" w:rsidP="00B10C22">
      <w:pPr>
        <w:pStyle w:val="NoSpacing"/>
        <w:rPr>
          <w:rFonts w:ascii="Arial" w:hAnsi="Arial" w:cs="Arial"/>
          <w:sz w:val="20"/>
          <w:szCs w:val="20"/>
        </w:rPr>
      </w:pPr>
    </w:p>
    <w:p w14:paraId="79E43D5D" w14:textId="2ADB5FE3" w:rsidR="00836D73" w:rsidRDefault="00D333B2" w:rsidP="00B10C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B797E">
        <w:rPr>
          <w:rFonts w:ascii="Arial" w:hAnsi="Arial" w:cs="Arial"/>
          <w:sz w:val="20"/>
          <w:szCs w:val="20"/>
        </w:rPr>
        <w:t xml:space="preserve">dual </w:t>
      </w:r>
      <w:r>
        <w:rPr>
          <w:rFonts w:ascii="Arial" w:hAnsi="Arial" w:cs="Arial"/>
          <w:sz w:val="20"/>
          <w:szCs w:val="20"/>
        </w:rPr>
        <w:t>power of value versus convenience can be seen in strong sales for both lettuce and salad kits, the number three and four sellers. However, whereas lettuce grew</w:t>
      </w:r>
      <w:r w:rsidR="00FB797E">
        <w:rPr>
          <w:rFonts w:ascii="Arial" w:hAnsi="Arial" w:cs="Arial"/>
          <w:sz w:val="20"/>
          <w:szCs w:val="20"/>
        </w:rPr>
        <w:t xml:space="preserve"> dollar sales</w:t>
      </w:r>
      <w:r>
        <w:rPr>
          <w:rFonts w:ascii="Arial" w:hAnsi="Arial" w:cs="Arial"/>
          <w:sz w:val="20"/>
          <w:szCs w:val="20"/>
        </w:rPr>
        <w:t>, s</w:t>
      </w:r>
      <w:r w:rsidR="007145A5">
        <w:rPr>
          <w:rFonts w:ascii="Arial" w:hAnsi="Arial" w:cs="Arial"/>
          <w:sz w:val="20"/>
          <w:szCs w:val="20"/>
        </w:rPr>
        <w:t xml:space="preserve">alad kits sales decreased </w:t>
      </w:r>
      <w:r w:rsidR="00FB797E">
        <w:rPr>
          <w:rFonts w:ascii="Arial" w:hAnsi="Arial" w:cs="Arial"/>
          <w:sz w:val="20"/>
          <w:szCs w:val="20"/>
        </w:rPr>
        <w:t>in both pounds and dollars.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A3C315" w14:textId="511E4FC8" w:rsidR="002A3B9B" w:rsidRPr="00381BAC" w:rsidRDefault="002A3B9B" w:rsidP="00B10C22">
      <w:pPr>
        <w:pStyle w:val="NoSpacing"/>
        <w:rPr>
          <w:rFonts w:ascii="Arial" w:hAnsi="Arial" w:cs="Arial"/>
          <w:sz w:val="10"/>
          <w:szCs w:val="10"/>
        </w:rPr>
      </w:pPr>
    </w:p>
    <w:p w14:paraId="32A125DE" w14:textId="10BA6388" w:rsidR="00EC2806" w:rsidRPr="00381BAC" w:rsidRDefault="00EC2806" w:rsidP="00EC2806">
      <w:pPr>
        <w:pStyle w:val="NoSpacing"/>
        <w:rPr>
          <w:rFonts w:ascii="Arial" w:hAnsi="Arial" w:cs="Arial"/>
          <w:color w:val="7F7F7F" w:themeColor="text1" w:themeTint="80"/>
          <w:sz w:val="16"/>
          <w:szCs w:val="16"/>
        </w:rPr>
      </w:pPr>
      <w:r w:rsidRPr="00381BAC">
        <w:rPr>
          <w:rFonts w:ascii="Arial" w:hAnsi="Arial" w:cs="Arial"/>
          <w:color w:val="7F7F7F" w:themeColor="text1" w:themeTint="80"/>
          <w:sz w:val="16"/>
          <w:szCs w:val="16"/>
        </w:rPr>
        <w:t>Source: Source:</w:t>
      </w:r>
      <w:r w:rsidR="007E5948" w:rsidRPr="00381BAC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2505D1">
        <w:rPr>
          <w:rFonts w:ascii="Arial" w:hAnsi="Arial" w:cs="Arial"/>
          <w:color w:val="7F7F7F" w:themeColor="text1" w:themeTint="80"/>
          <w:sz w:val="16"/>
          <w:szCs w:val="16"/>
        </w:rPr>
        <w:t>Circana</w:t>
      </w:r>
      <w:proofErr w:type="spellEnd"/>
      <w:r w:rsidR="00012355" w:rsidRPr="00381BAC">
        <w:rPr>
          <w:rFonts w:ascii="Arial" w:hAnsi="Arial" w:cs="Arial"/>
          <w:color w:val="7F7F7F" w:themeColor="text1" w:themeTint="80"/>
          <w:sz w:val="16"/>
          <w:szCs w:val="16"/>
        </w:rPr>
        <w:t xml:space="preserve"> Integrated Fresh</w:t>
      </w:r>
      <w:r w:rsidR="007E5948" w:rsidRPr="00381BAC">
        <w:rPr>
          <w:rFonts w:ascii="Arial" w:hAnsi="Arial" w:cs="Arial"/>
          <w:color w:val="7F7F7F" w:themeColor="text1" w:themeTint="80"/>
          <w:sz w:val="16"/>
          <w:szCs w:val="16"/>
        </w:rPr>
        <w:t>, Total U.S., MULO</w:t>
      </w:r>
    </w:p>
    <w:p w14:paraId="22AD59C7" w14:textId="097FA16E" w:rsidR="008B064E" w:rsidRDefault="008B064E" w:rsidP="009E5261">
      <w:pPr>
        <w:pStyle w:val="NoSpacing"/>
        <w:rPr>
          <w:rFonts w:ascii="Arial" w:hAnsi="Arial" w:cs="Arial"/>
          <w:b/>
          <w:color w:val="595959" w:themeColor="text1" w:themeTint="A6"/>
          <w:sz w:val="24"/>
          <w:szCs w:val="20"/>
        </w:rPr>
      </w:pPr>
    </w:p>
    <w:p w14:paraId="504D3B06" w14:textId="77777777" w:rsidR="001E33E0" w:rsidRDefault="001E33E0" w:rsidP="009E5261">
      <w:pPr>
        <w:pStyle w:val="NoSpacing"/>
        <w:rPr>
          <w:rFonts w:ascii="Arial" w:hAnsi="Arial" w:cs="Arial"/>
          <w:b/>
          <w:color w:val="595959" w:themeColor="text1" w:themeTint="A6"/>
          <w:sz w:val="24"/>
          <w:szCs w:val="20"/>
        </w:rPr>
      </w:pPr>
    </w:p>
    <w:tbl>
      <w:tblPr>
        <w:tblStyle w:val="LightShading-Accent5"/>
        <w:tblpPr w:leftFromText="180" w:rightFromText="180" w:vertAnchor="text" w:tblpXSpec="right" w:tblpY="1"/>
        <w:tblOverlap w:val="never"/>
        <w:tblW w:w="5220" w:type="dxa"/>
        <w:jc w:val="right"/>
        <w:tblLayout w:type="fixed"/>
        <w:tblLook w:val="04A0" w:firstRow="1" w:lastRow="0" w:firstColumn="1" w:lastColumn="0" w:noHBand="0" w:noVBand="1"/>
      </w:tblPr>
      <w:tblGrid>
        <w:gridCol w:w="1890"/>
        <w:gridCol w:w="900"/>
        <w:gridCol w:w="90"/>
        <w:gridCol w:w="1075"/>
        <w:gridCol w:w="1265"/>
      </w:tblGrid>
      <w:tr w:rsidR="004432C7" w:rsidRPr="00AB1306" w14:paraId="7ADBC025" w14:textId="77777777" w:rsidTr="00443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il"/>
              <w:bottom w:val="nil"/>
            </w:tcBorders>
            <w:shd w:val="clear" w:color="auto" w:fill="800080"/>
          </w:tcPr>
          <w:p w14:paraId="13557EC2" w14:textId="77777777" w:rsidR="004432C7" w:rsidRPr="00AB1306" w:rsidRDefault="004432C7" w:rsidP="00B01D6E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B130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Top 10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absolute</w:t>
            </w:r>
          </w:p>
        </w:tc>
        <w:tc>
          <w:tcPr>
            <w:tcW w:w="3330" w:type="dxa"/>
            <w:gridSpan w:val="4"/>
            <w:tcBorders>
              <w:top w:val="nil"/>
              <w:bottom w:val="nil"/>
            </w:tcBorders>
            <w:shd w:val="clear" w:color="auto" w:fill="800080"/>
          </w:tcPr>
          <w:p w14:paraId="51EC8CA0" w14:textId="77777777" w:rsidR="004432C7" w:rsidRPr="00AB1306" w:rsidRDefault="004432C7" w:rsidP="00B01D6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March 2023</w:t>
            </w:r>
          </w:p>
        </w:tc>
      </w:tr>
      <w:tr w:rsidR="004432C7" w:rsidRPr="002A3B9B" w14:paraId="5DBA54DE" w14:textId="77777777" w:rsidTr="0044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il"/>
              <w:bottom w:val="nil"/>
            </w:tcBorders>
            <w:shd w:val="clear" w:color="auto" w:fill="800080"/>
          </w:tcPr>
          <w:p w14:paraId="5B674C77" w14:textId="77777777" w:rsidR="004432C7" w:rsidRPr="002A3B9B" w:rsidRDefault="004432C7" w:rsidP="00B01D6E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dollar growth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00080"/>
          </w:tcPr>
          <w:p w14:paraId="24ED6958" w14:textId="77777777" w:rsidR="004432C7" w:rsidRPr="002A3B9B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A3B9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gain</w:t>
            </w:r>
          </w:p>
        </w:tc>
        <w:tc>
          <w:tcPr>
            <w:tcW w:w="1165" w:type="dxa"/>
            <w:gridSpan w:val="2"/>
            <w:tcBorders>
              <w:top w:val="nil"/>
              <w:bottom w:val="nil"/>
            </w:tcBorders>
            <w:shd w:val="clear" w:color="auto" w:fill="800080"/>
          </w:tcPr>
          <w:p w14:paraId="42EF0EF7" w14:textId="77777777" w:rsidR="004432C7" w:rsidRPr="002A3B9B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A3B9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sales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800080"/>
          </w:tcPr>
          <w:p w14:paraId="681DE3D5" w14:textId="77777777" w:rsidR="004432C7" w:rsidRPr="002A3B9B" w:rsidRDefault="004432C7" w:rsidP="00B01D6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2A3B9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Lbs</w:t>
            </w:r>
            <w:proofErr w:type="spellEnd"/>
            <w:r w:rsidRPr="002A3B9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vs. YA</w:t>
            </w:r>
          </w:p>
        </w:tc>
      </w:tr>
      <w:tr w:rsidR="004432C7" w:rsidRPr="000F672D" w14:paraId="187AD112" w14:textId="77777777" w:rsidTr="004432C7">
        <w:trPr>
          <w:trHeight w:val="3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il"/>
            </w:tcBorders>
            <w:vAlign w:val="center"/>
          </w:tcPr>
          <w:p w14:paraId="5056B777" w14:textId="77777777" w:rsidR="004432C7" w:rsidRPr="000F672D" w:rsidRDefault="004432C7" w:rsidP="00B01D6E">
            <w:pPr>
              <w:pStyle w:val="NoSpacing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Potatoes</w:t>
            </w:r>
          </w:p>
        </w:tc>
        <w:tc>
          <w:tcPr>
            <w:tcW w:w="990" w:type="dxa"/>
            <w:gridSpan w:val="2"/>
            <w:tcBorders>
              <w:top w:val="nil"/>
            </w:tcBorders>
            <w:vAlign w:val="center"/>
          </w:tcPr>
          <w:p w14:paraId="29C942DF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44.9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 w14:paraId="29173B68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385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65" w:type="dxa"/>
            <w:tcBorders>
              <w:top w:val="nil"/>
              <w:bottom w:val="nil"/>
              <w:right w:val="nil"/>
            </w:tcBorders>
            <w:vAlign w:val="center"/>
          </w:tcPr>
          <w:p w14:paraId="7B4EC8D0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-2.1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460D6032" w14:textId="77777777" w:rsidTr="0044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9D9D9" w:themeFill="background1" w:themeFillShade="D9"/>
            <w:vAlign w:val="center"/>
          </w:tcPr>
          <w:p w14:paraId="3AB35C9B" w14:textId="77777777" w:rsidR="004432C7" w:rsidRPr="000F672D" w:rsidRDefault="004432C7" w:rsidP="00B01D6E">
            <w:pPr>
              <w:pStyle w:val="NoSpacing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Cucumbers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0DF48193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12.2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81BA104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148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6FD14A2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+2.3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770A7A7A" w14:textId="77777777" w:rsidTr="004432C7">
        <w:trPr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0A3033BC" w14:textId="77777777" w:rsidR="004432C7" w:rsidRPr="000F672D" w:rsidRDefault="004432C7" w:rsidP="00B01D6E">
            <w:pPr>
              <w:pStyle w:val="NoSpacing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Onions</w:t>
            </w:r>
          </w:p>
        </w:tc>
        <w:tc>
          <w:tcPr>
            <w:tcW w:w="990" w:type="dxa"/>
            <w:gridSpan w:val="2"/>
            <w:vAlign w:val="center"/>
          </w:tcPr>
          <w:p w14:paraId="763D7767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11.6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vAlign w:val="center"/>
          </w:tcPr>
          <w:p w14:paraId="2F1AAEE4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263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65" w:type="dxa"/>
            <w:tcBorders>
              <w:top w:val="nil"/>
              <w:bottom w:val="nil"/>
              <w:right w:val="nil"/>
            </w:tcBorders>
            <w:vAlign w:val="center"/>
          </w:tcPr>
          <w:p w14:paraId="2DB44010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+9.2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72110E44" w14:textId="77777777" w:rsidTr="0044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9D9D9" w:themeFill="background1" w:themeFillShade="D9"/>
            <w:vAlign w:val="center"/>
          </w:tcPr>
          <w:p w14:paraId="6809A443" w14:textId="77777777" w:rsidR="004432C7" w:rsidRPr="000F672D" w:rsidRDefault="004432C7" w:rsidP="00B01D6E">
            <w:pPr>
              <w:pStyle w:val="NoSpacing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Berries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54EF879D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11.4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43273BF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906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E8F1478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-5.4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5E1763E8" w14:textId="77777777" w:rsidTr="004432C7">
        <w:trPr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135D3C45" w14:textId="77777777" w:rsidR="004432C7" w:rsidRPr="000F672D" w:rsidRDefault="004432C7" w:rsidP="00B01D6E">
            <w:pPr>
              <w:pStyle w:val="NoSpacing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Melons</w:t>
            </w:r>
          </w:p>
        </w:tc>
        <w:tc>
          <w:tcPr>
            <w:tcW w:w="990" w:type="dxa"/>
            <w:gridSpan w:val="2"/>
            <w:vAlign w:val="center"/>
          </w:tcPr>
          <w:p w14:paraId="7ADDD664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10.2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vAlign w:val="center"/>
          </w:tcPr>
          <w:p w14:paraId="2B76A46E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221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65" w:type="dxa"/>
            <w:tcBorders>
              <w:top w:val="nil"/>
              <w:bottom w:val="nil"/>
              <w:right w:val="nil"/>
            </w:tcBorders>
            <w:vAlign w:val="center"/>
          </w:tcPr>
          <w:p w14:paraId="018ECB3C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0.6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13C91D46" w14:textId="77777777" w:rsidTr="0044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9D9D9" w:themeFill="background1" w:themeFillShade="D9"/>
            <w:vAlign w:val="center"/>
          </w:tcPr>
          <w:p w14:paraId="4260B471" w14:textId="77777777" w:rsidR="004432C7" w:rsidRPr="000F672D" w:rsidRDefault="004432C7" w:rsidP="00B01D6E">
            <w:pPr>
              <w:pStyle w:val="NoSpacing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Tomatoes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12F72D58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10.1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F9337BA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388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DCD9B3C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+0.1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32CFC29A" w14:textId="77777777" w:rsidTr="004432C7">
        <w:trPr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2574BD0E" w14:textId="77777777" w:rsidR="004432C7" w:rsidRPr="000F672D" w:rsidRDefault="004432C7" w:rsidP="00B01D6E">
            <w:pPr>
              <w:pStyle w:val="NoSpacing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Carrots</w:t>
            </w:r>
          </w:p>
        </w:tc>
        <w:tc>
          <w:tcPr>
            <w:tcW w:w="990" w:type="dxa"/>
            <w:gridSpan w:val="2"/>
            <w:vAlign w:val="center"/>
          </w:tcPr>
          <w:p w14:paraId="0A858586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6.7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vAlign w:val="center"/>
          </w:tcPr>
          <w:p w14:paraId="3F602B70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144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65" w:type="dxa"/>
            <w:tcBorders>
              <w:top w:val="nil"/>
              <w:bottom w:val="nil"/>
              <w:right w:val="nil"/>
            </w:tcBorders>
            <w:vAlign w:val="center"/>
          </w:tcPr>
          <w:p w14:paraId="676F45A5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0.0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3B8666ED" w14:textId="77777777" w:rsidTr="0044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9D9D9" w:themeFill="background1" w:themeFillShade="D9"/>
            <w:vAlign w:val="center"/>
          </w:tcPr>
          <w:p w14:paraId="67696ADB" w14:textId="77777777" w:rsidR="004432C7" w:rsidRPr="000F672D" w:rsidRDefault="004432C7" w:rsidP="00B01D6E">
            <w:pPr>
              <w:pStyle w:val="NoSpacing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Bananas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52353663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6.6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E746435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333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23522D7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-0.3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0DCC1951" w14:textId="77777777" w:rsidTr="004432C7">
        <w:trPr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nil"/>
            </w:tcBorders>
            <w:vAlign w:val="center"/>
          </w:tcPr>
          <w:p w14:paraId="2E275D41" w14:textId="77777777" w:rsidR="004432C7" w:rsidRPr="000F672D" w:rsidRDefault="004432C7" w:rsidP="00B01D6E">
            <w:pPr>
              <w:pStyle w:val="NoSpacing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Celery</w:t>
            </w:r>
          </w:p>
        </w:tc>
        <w:tc>
          <w:tcPr>
            <w:tcW w:w="990" w:type="dxa"/>
            <w:gridSpan w:val="2"/>
            <w:tcBorders>
              <w:bottom w:val="nil"/>
            </w:tcBorders>
            <w:vAlign w:val="center"/>
          </w:tcPr>
          <w:p w14:paraId="37314135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6.1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14:paraId="779F69BD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89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65" w:type="dxa"/>
            <w:tcBorders>
              <w:top w:val="nil"/>
              <w:bottom w:val="nil"/>
              <w:right w:val="nil"/>
            </w:tcBorders>
            <w:vAlign w:val="center"/>
          </w:tcPr>
          <w:p w14:paraId="39A86F8C" w14:textId="77777777" w:rsidR="004432C7" w:rsidRPr="000F672D" w:rsidRDefault="004432C7" w:rsidP="00B0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4.7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327BFBAF" w14:textId="77777777" w:rsidTr="0044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9F3E887" w14:textId="77777777" w:rsidR="004432C7" w:rsidRPr="000F672D" w:rsidRDefault="004432C7" w:rsidP="00B01D6E">
            <w:pPr>
              <w:pStyle w:val="NoSpacing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Pineapples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D2C7469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6.1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D7AB32A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99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73835FD" w14:textId="77777777" w:rsidR="004432C7" w:rsidRPr="000F672D" w:rsidRDefault="004432C7" w:rsidP="00B01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9.9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</w:tbl>
    <w:p w14:paraId="23DE661B" w14:textId="0314CEC6" w:rsidR="009E5261" w:rsidRPr="001A4F53" w:rsidRDefault="00280853" w:rsidP="009E5261">
      <w:pPr>
        <w:pStyle w:val="NoSpacing"/>
        <w:rPr>
          <w:rFonts w:ascii="Arial" w:hAnsi="Arial" w:cs="Arial"/>
          <w:b/>
          <w:color w:val="595959" w:themeColor="text1" w:themeTint="A6"/>
          <w:sz w:val="24"/>
          <w:szCs w:val="20"/>
        </w:rPr>
      </w:pPr>
      <w:r>
        <w:rPr>
          <w:rFonts w:ascii="Arial" w:hAnsi="Arial" w:cs="Arial"/>
          <w:b/>
          <w:color w:val="595959" w:themeColor="text1" w:themeTint="A6"/>
          <w:sz w:val="24"/>
          <w:szCs w:val="20"/>
        </w:rPr>
        <w:t xml:space="preserve">Fresh Produce </w:t>
      </w:r>
      <w:r w:rsidR="009E5261" w:rsidRPr="005E2F61">
        <w:rPr>
          <w:rFonts w:ascii="Arial" w:hAnsi="Arial" w:cs="Arial"/>
          <w:b/>
          <w:color w:val="595959" w:themeColor="text1" w:themeTint="A6"/>
          <w:sz w:val="24"/>
          <w:szCs w:val="20"/>
        </w:rPr>
        <w:t xml:space="preserve">Absolute Dollar </w:t>
      </w:r>
      <w:r>
        <w:rPr>
          <w:rFonts w:ascii="Arial" w:hAnsi="Arial" w:cs="Arial"/>
          <w:b/>
          <w:color w:val="595959" w:themeColor="text1" w:themeTint="A6"/>
          <w:sz w:val="24"/>
          <w:szCs w:val="20"/>
        </w:rPr>
        <w:t>Gains</w:t>
      </w:r>
    </w:p>
    <w:p w14:paraId="0A1A811E" w14:textId="486927DA" w:rsidR="00AD0F45" w:rsidRDefault="00CC484B" w:rsidP="009E526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="00381BAC">
        <w:rPr>
          <w:rFonts w:ascii="Arial" w:hAnsi="Arial" w:cs="Arial"/>
          <w:sz w:val="20"/>
          <w:szCs w:val="20"/>
        </w:rPr>
        <w:t xml:space="preserve"> </w:t>
      </w:r>
      <w:r w:rsidR="002505D1">
        <w:rPr>
          <w:rFonts w:ascii="Arial" w:hAnsi="Arial" w:cs="Arial"/>
          <w:sz w:val="20"/>
          <w:szCs w:val="20"/>
        </w:rPr>
        <w:t>March</w:t>
      </w:r>
      <w:r w:rsidR="00381BAC">
        <w:rPr>
          <w:rFonts w:ascii="Arial" w:hAnsi="Arial" w:cs="Arial"/>
          <w:sz w:val="20"/>
          <w:szCs w:val="20"/>
        </w:rPr>
        <w:t xml:space="preserve"> 2023</w:t>
      </w:r>
      <w:r w:rsidR="005D47A3">
        <w:rPr>
          <w:rFonts w:ascii="Arial" w:hAnsi="Arial" w:cs="Arial"/>
          <w:sz w:val="20"/>
          <w:szCs w:val="20"/>
        </w:rPr>
        <w:t>, fresh</w:t>
      </w:r>
      <w:r w:rsidR="00DA7A2D">
        <w:rPr>
          <w:rFonts w:ascii="Arial" w:hAnsi="Arial" w:cs="Arial"/>
          <w:sz w:val="20"/>
          <w:szCs w:val="20"/>
        </w:rPr>
        <w:t xml:space="preserve"> </w:t>
      </w:r>
      <w:r w:rsidR="00381BAC">
        <w:rPr>
          <w:rFonts w:ascii="Arial" w:hAnsi="Arial" w:cs="Arial"/>
          <w:sz w:val="20"/>
          <w:szCs w:val="20"/>
        </w:rPr>
        <w:t xml:space="preserve">vegetables </w:t>
      </w:r>
      <w:r w:rsidR="00DA7A2D">
        <w:rPr>
          <w:rFonts w:ascii="Arial" w:hAnsi="Arial" w:cs="Arial"/>
          <w:sz w:val="20"/>
          <w:szCs w:val="20"/>
        </w:rPr>
        <w:t xml:space="preserve">added </w:t>
      </w:r>
      <w:r w:rsidR="005D47A3">
        <w:rPr>
          <w:rFonts w:ascii="Arial" w:hAnsi="Arial" w:cs="Arial"/>
          <w:sz w:val="20"/>
          <w:szCs w:val="20"/>
        </w:rPr>
        <w:t>$</w:t>
      </w:r>
      <w:r w:rsidR="004432C7">
        <w:rPr>
          <w:rFonts w:ascii="Arial" w:hAnsi="Arial" w:cs="Arial"/>
          <w:sz w:val="20"/>
          <w:szCs w:val="20"/>
        </w:rPr>
        <w:t>74.6</w:t>
      </w:r>
      <w:r w:rsidR="00381BAC">
        <w:rPr>
          <w:rFonts w:ascii="Arial" w:hAnsi="Arial" w:cs="Arial"/>
          <w:sz w:val="20"/>
          <w:szCs w:val="20"/>
        </w:rPr>
        <w:t xml:space="preserve"> </w:t>
      </w:r>
      <w:r w:rsidR="004432C7">
        <w:rPr>
          <w:rFonts w:ascii="Arial" w:hAnsi="Arial" w:cs="Arial"/>
          <w:sz w:val="20"/>
          <w:szCs w:val="20"/>
        </w:rPr>
        <w:t>m</w:t>
      </w:r>
      <w:r w:rsidR="000361C6">
        <w:rPr>
          <w:rFonts w:ascii="Arial" w:hAnsi="Arial" w:cs="Arial"/>
          <w:sz w:val="20"/>
          <w:szCs w:val="20"/>
        </w:rPr>
        <w:t>illion</w:t>
      </w:r>
      <w:r w:rsidR="005D47A3">
        <w:rPr>
          <w:rFonts w:ascii="Arial" w:hAnsi="Arial" w:cs="Arial"/>
          <w:sz w:val="20"/>
          <w:szCs w:val="20"/>
        </w:rPr>
        <w:t xml:space="preserve"> in</w:t>
      </w:r>
      <w:r w:rsidR="00B60B2A">
        <w:rPr>
          <w:rFonts w:ascii="Arial" w:hAnsi="Arial" w:cs="Arial"/>
          <w:sz w:val="20"/>
          <w:szCs w:val="20"/>
        </w:rPr>
        <w:t xml:space="preserve"> additional dollars versus</w:t>
      </w:r>
      <w:r w:rsidR="00381BAC">
        <w:rPr>
          <w:rFonts w:ascii="Arial" w:hAnsi="Arial" w:cs="Arial"/>
          <w:sz w:val="20"/>
          <w:szCs w:val="20"/>
        </w:rPr>
        <w:t xml:space="preserve"> </w:t>
      </w:r>
      <w:r w:rsidR="002505D1">
        <w:rPr>
          <w:rFonts w:ascii="Arial" w:hAnsi="Arial" w:cs="Arial"/>
          <w:sz w:val="20"/>
          <w:szCs w:val="20"/>
        </w:rPr>
        <w:t>March</w:t>
      </w:r>
      <w:r w:rsidR="00B60B2A">
        <w:rPr>
          <w:rFonts w:ascii="Arial" w:hAnsi="Arial" w:cs="Arial"/>
          <w:sz w:val="20"/>
          <w:szCs w:val="20"/>
        </w:rPr>
        <w:t xml:space="preserve"> 202</w:t>
      </w:r>
      <w:r w:rsidR="00381BAC">
        <w:rPr>
          <w:rFonts w:ascii="Arial" w:hAnsi="Arial" w:cs="Arial"/>
          <w:sz w:val="20"/>
          <w:szCs w:val="20"/>
        </w:rPr>
        <w:t>2</w:t>
      </w:r>
      <w:r w:rsidR="00F26464">
        <w:rPr>
          <w:rFonts w:ascii="Arial" w:hAnsi="Arial" w:cs="Arial"/>
          <w:sz w:val="20"/>
          <w:szCs w:val="20"/>
        </w:rPr>
        <w:t xml:space="preserve"> </w:t>
      </w:r>
      <w:r w:rsidR="00381BAC">
        <w:rPr>
          <w:rFonts w:ascii="Arial" w:hAnsi="Arial" w:cs="Arial"/>
          <w:sz w:val="20"/>
          <w:szCs w:val="20"/>
        </w:rPr>
        <w:t>whereas total fruit lost</w:t>
      </w:r>
      <w:r w:rsidR="004432C7">
        <w:rPr>
          <w:rFonts w:ascii="Arial" w:hAnsi="Arial" w:cs="Arial"/>
          <w:sz w:val="20"/>
          <w:szCs w:val="20"/>
        </w:rPr>
        <w:t xml:space="preserve"> $84.3 million in sales</w:t>
      </w:r>
      <w:r w:rsidR="00381BAC">
        <w:rPr>
          <w:rFonts w:ascii="Arial" w:hAnsi="Arial" w:cs="Arial"/>
          <w:sz w:val="20"/>
          <w:szCs w:val="20"/>
        </w:rPr>
        <w:t xml:space="preserve">. While a few fruits made it into the top 10 items that gained the most in dollars, the top </w:t>
      </w:r>
      <w:r w:rsidR="007F23B0">
        <w:rPr>
          <w:rFonts w:ascii="Arial" w:hAnsi="Arial" w:cs="Arial"/>
          <w:sz w:val="20"/>
          <w:szCs w:val="20"/>
        </w:rPr>
        <w:t xml:space="preserve">three </w:t>
      </w:r>
      <w:r w:rsidR="00381BAC">
        <w:rPr>
          <w:rFonts w:ascii="Arial" w:hAnsi="Arial" w:cs="Arial"/>
          <w:sz w:val="20"/>
          <w:szCs w:val="20"/>
        </w:rPr>
        <w:t>placements go to vegetables. “</w:t>
      </w:r>
      <w:r w:rsidR="004432C7">
        <w:rPr>
          <w:rFonts w:ascii="Arial" w:hAnsi="Arial" w:cs="Arial"/>
          <w:sz w:val="20"/>
          <w:szCs w:val="20"/>
        </w:rPr>
        <w:t xml:space="preserve">Pineapples popped back into the top 10 in absolute growth on nearly </w:t>
      </w:r>
      <w:proofErr w:type="gramStart"/>
      <w:r w:rsidR="004432C7">
        <w:rPr>
          <w:rFonts w:ascii="Arial" w:hAnsi="Arial" w:cs="Arial"/>
          <w:sz w:val="20"/>
          <w:szCs w:val="20"/>
        </w:rPr>
        <w:t>10% pound</w:t>
      </w:r>
      <w:proofErr w:type="gramEnd"/>
      <w:r w:rsidR="004432C7">
        <w:rPr>
          <w:rFonts w:ascii="Arial" w:hAnsi="Arial" w:cs="Arial"/>
          <w:sz w:val="20"/>
          <w:szCs w:val="20"/>
        </w:rPr>
        <w:t xml:space="preserve"> growth</w:t>
      </w:r>
      <w:r w:rsidR="00AD0F45">
        <w:rPr>
          <w:rFonts w:ascii="Arial" w:hAnsi="Arial" w:cs="Arial"/>
          <w:sz w:val="20"/>
          <w:szCs w:val="20"/>
        </w:rPr>
        <w:t xml:space="preserve">,” said Watson.  </w:t>
      </w:r>
    </w:p>
    <w:p w14:paraId="64BA956D" w14:textId="77777777" w:rsidR="00470A5F" w:rsidRDefault="00470A5F" w:rsidP="009E5261">
      <w:pPr>
        <w:pStyle w:val="NoSpacing"/>
        <w:rPr>
          <w:rFonts w:ascii="Arial" w:hAnsi="Arial" w:cs="Arial"/>
          <w:sz w:val="10"/>
          <w:szCs w:val="10"/>
        </w:rPr>
      </w:pPr>
    </w:p>
    <w:p w14:paraId="1823C3C0" w14:textId="7C42F01F" w:rsidR="00D97697" w:rsidRPr="004432C7" w:rsidRDefault="009E5261" w:rsidP="001024F6">
      <w:pPr>
        <w:pStyle w:val="NoSpacing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4432C7">
        <w:rPr>
          <w:rFonts w:ascii="Arial" w:hAnsi="Arial" w:cs="Arial"/>
          <w:color w:val="7F7F7F" w:themeColor="text1" w:themeTint="80"/>
          <w:sz w:val="16"/>
          <w:szCs w:val="16"/>
        </w:rPr>
        <w:t xml:space="preserve">Source: </w:t>
      </w:r>
      <w:proofErr w:type="spellStart"/>
      <w:r w:rsidR="002505D1" w:rsidRPr="004432C7">
        <w:rPr>
          <w:rFonts w:ascii="Arial" w:hAnsi="Arial" w:cs="Arial"/>
          <w:color w:val="7F7F7F" w:themeColor="text1" w:themeTint="80"/>
          <w:sz w:val="16"/>
          <w:szCs w:val="16"/>
        </w:rPr>
        <w:t>Circana</w:t>
      </w:r>
      <w:proofErr w:type="spellEnd"/>
      <w:r w:rsidRPr="004432C7">
        <w:rPr>
          <w:rFonts w:ascii="Arial" w:hAnsi="Arial" w:cs="Arial"/>
          <w:color w:val="7F7F7F" w:themeColor="text1" w:themeTint="80"/>
          <w:sz w:val="16"/>
          <w:szCs w:val="16"/>
        </w:rPr>
        <w:t xml:space="preserve"> Integrated Fresh, Total U.S., MULO</w:t>
      </w:r>
    </w:p>
    <w:p w14:paraId="67500BD6" w14:textId="77777777" w:rsidR="007F23B0" w:rsidRDefault="007F23B0" w:rsidP="00381BAC">
      <w:pPr>
        <w:pStyle w:val="NoSpacing"/>
        <w:tabs>
          <w:tab w:val="left" w:pos="1256"/>
        </w:tabs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12792BFB" w14:textId="63FAB803" w:rsidR="00381BAC" w:rsidRDefault="00381BAC" w:rsidP="00381BAC">
      <w:pPr>
        <w:pStyle w:val="NoSpacing"/>
        <w:tabs>
          <w:tab w:val="left" w:pos="1256"/>
        </w:tabs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ab/>
      </w:r>
    </w:p>
    <w:p w14:paraId="17455265" w14:textId="77777777" w:rsidR="004432C7" w:rsidRDefault="004432C7" w:rsidP="001024F6">
      <w:pPr>
        <w:pStyle w:val="NoSpacing"/>
        <w:rPr>
          <w:rFonts w:ascii="Arial" w:hAnsi="Arial" w:cs="Arial"/>
          <w:b/>
          <w:color w:val="595959" w:themeColor="text1" w:themeTint="A6"/>
          <w:sz w:val="24"/>
          <w:szCs w:val="24"/>
        </w:rPr>
      </w:pPr>
      <w:bookmarkStart w:id="3" w:name="_Hlk113867556"/>
    </w:p>
    <w:p w14:paraId="721C182D" w14:textId="77777777" w:rsidR="004432C7" w:rsidRDefault="004432C7" w:rsidP="001024F6">
      <w:pPr>
        <w:pStyle w:val="NoSpacing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7B04BD45" w14:textId="513271D1" w:rsidR="001024F6" w:rsidRPr="009172A3" w:rsidRDefault="004D26B3" w:rsidP="001024F6">
      <w:pPr>
        <w:pStyle w:val="NoSpacing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Perishables </w:t>
      </w:r>
      <w:r w:rsidR="001024F6">
        <w:rPr>
          <w:rFonts w:ascii="Arial" w:hAnsi="Arial" w:cs="Arial"/>
          <w:b/>
          <w:color w:val="595959" w:themeColor="text1" w:themeTint="A6"/>
          <w:sz w:val="24"/>
          <w:szCs w:val="24"/>
        </w:rPr>
        <w:t>P</w:t>
      </w:r>
      <w:r w:rsidR="001024F6" w:rsidRPr="009172A3">
        <w:rPr>
          <w:rFonts w:ascii="Arial" w:hAnsi="Arial" w:cs="Arial"/>
          <w:b/>
          <w:color w:val="595959" w:themeColor="text1" w:themeTint="A6"/>
          <w:sz w:val="24"/>
          <w:szCs w:val="24"/>
        </w:rPr>
        <w:t>erformance</w:t>
      </w:r>
    </w:p>
    <w:tbl>
      <w:tblPr>
        <w:tblStyle w:val="LightShading-Accent5"/>
        <w:tblpPr w:leftFromText="180" w:rightFromText="180" w:vertAnchor="text" w:tblpXSpec="right" w:tblpY="1"/>
        <w:tblOverlap w:val="never"/>
        <w:tblW w:w="5130" w:type="dxa"/>
        <w:jc w:val="right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900"/>
        <w:gridCol w:w="90"/>
        <w:gridCol w:w="754"/>
        <w:gridCol w:w="321"/>
        <w:gridCol w:w="1355"/>
      </w:tblGrid>
      <w:tr w:rsidR="004432C7" w:rsidRPr="00F515F4" w14:paraId="2F0E3AE9" w14:textId="77777777" w:rsidTr="00443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0080"/>
          </w:tcPr>
          <w:p w14:paraId="59769CA5" w14:textId="77777777" w:rsidR="004432C7" w:rsidRPr="00AB1306" w:rsidRDefault="004432C7" w:rsidP="004432C7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Perimeter</w:t>
            </w:r>
          </w:p>
        </w:tc>
        <w:tc>
          <w:tcPr>
            <w:tcW w:w="17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0080"/>
          </w:tcPr>
          <w:p w14:paraId="3664495F" w14:textId="77777777" w:rsidR="004432C7" w:rsidRPr="00AB1306" w:rsidRDefault="004432C7" w:rsidP="004432C7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March 2023</w:t>
            </w:r>
          </w:p>
        </w:tc>
        <w:tc>
          <w:tcPr>
            <w:tcW w:w="16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0080"/>
          </w:tcPr>
          <w:p w14:paraId="405F9CC6" w14:textId="77777777" w:rsidR="004432C7" w:rsidRPr="00F515F4" w:rsidRDefault="004432C7" w:rsidP="004432C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432C7" w:rsidRPr="002A3B9B" w14:paraId="33AE96F8" w14:textId="77777777" w:rsidTr="0044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800080"/>
          </w:tcPr>
          <w:p w14:paraId="4FF6D476" w14:textId="77777777" w:rsidR="004432C7" w:rsidRPr="002A3B9B" w:rsidRDefault="004432C7" w:rsidP="004432C7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departments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800080"/>
          </w:tcPr>
          <w:p w14:paraId="4B418836" w14:textId="77777777" w:rsidR="004432C7" w:rsidRPr="002A3B9B" w:rsidRDefault="004432C7" w:rsidP="004432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A3B9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sales</w:t>
            </w:r>
          </w:p>
        </w:tc>
        <w:tc>
          <w:tcPr>
            <w:tcW w:w="116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800080"/>
          </w:tcPr>
          <w:p w14:paraId="2C135530" w14:textId="77777777" w:rsidR="004432C7" w:rsidRPr="002A3B9B" w:rsidRDefault="004432C7" w:rsidP="004432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A3B9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vs. YA</w:t>
            </w:r>
          </w:p>
        </w:tc>
        <w:tc>
          <w:tcPr>
            <w:tcW w:w="1355" w:type="dxa"/>
            <w:tcBorders>
              <w:left w:val="none" w:sz="0" w:space="0" w:color="auto"/>
              <w:right w:val="none" w:sz="0" w:space="0" w:color="auto"/>
            </w:tcBorders>
            <w:shd w:val="clear" w:color="auto" w:fill="800080"/>
          </w:tcPr>
          <w:p w14:paraId="7CB7D68B" w14:textId="77777777" w:rsidR="004432C7" w:rsidRPr="002A3B9B" w:rsidRDefault="004432C7" w:rsidP="004432C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Units </w:t>
            </w:r>
            <w:r w:rsidRPr="002A3B9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vs. YA</w:t>
            </w:r>
          </w:p>
        </w:tc>
      </w:tr>
      <w:tr w:rsidR="004432C7" w:rsidRPr="000F672D" w14:paraId="31241E63" w14:textId="77777777" w:rsidTr="004432C7">
        <w:trPr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4BE28754" w14:textId="15227856" w:rsidR="004432C7" w:rsidRPr="000F672D" w:rsidRDefault="004432C7" w:rsidP="004432C7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Meat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 xml:space="preserve"> dpt.</w:t>
            </w:r>
          </w:p>
        </w:tc>
        <w:tc>
          <w:tcPr>
            <w:tcW w:w="990" w:type="dxa"/>
            <w:gridSpan w:val="2"/>
            <w:vAlign w:val="center"/>
          </w:tcPr>
          <w:p w14:paraId="4C6E762F" w14:textId="0165C55A" w:rsidR="004432C7" w:rsidRPr="000F672D" w:rsidRDefault="004432C7" w:rsidP="004432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7.9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1075" w:type="dxa"/>
            <w:gridSpan w:val="2"/>
            <w:vAlign w:val="center"/>
          </w:tcPr>
          <w:p w14:paraId="44B8CCA7" w14:textId="65E3FD6A" w:rsidR="004432C7" w:rsidRPr="000F672D" w:rsidRDefault="004432C7" w:rsidP="004432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0.6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55" w:type="dxa"/>
            <w:vAlign w:val="center"/>
          </w:tcPr>
          <w:p w14:paraId="00900BDF" w14:textId="29603DF9" w:rsidR="004432C7" w:rsidRPr="000F672D" w:rsidRDefault="004432C7" w:rsidP="004432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3.2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7F997CAC" w14:textId="77777777" w:rsidTr="0044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1AE9488" w14:textId="666F3C5A" w:rsidR="004432C7" w:rsidRPr="000F672D" w:rsidRDefault="004432C7" w:rsidP="004432C7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Produce dpt.</w:t>
            </w:r>
          </w:p>
        </w:tc>
        <w:tc>
          <w:tcPr>
            <w:tcW w:w="99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184FF36" w14:textId="6C8E1726" w:rsidR="004432C7" w:rsidRPr="000F672D" w:rsidRDefault="004432C7" w:rsidP="004432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7.1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107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63F75A9" w14:textId="0180C383" w:rsidR="004432C7" w:rsidRPr="000F672D" w:rsidRDefault="004432C7" w:rsidP="004432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-0.2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5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B91B354" w14:textId="3BC8B876" w:rsidR="004432C7" w:rsidRPr="000F672D" w:rsidRDefault="004432C7" w:rsidP="004432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0.3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049926D1" w14:textId="77777777" w:rsidTr="004432C7">
        <w:trPr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3E50C68C" w14:textId="31F55B72" w:rsidR="004432C7" w:rsidRPr="000F672D" w:rsidRDefault="004432C7" w:rsidP="004432C7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Dairy aisle</w:t>
            </w:r>
          </w:p>
        </w:tc>
        <w:tc>
          <w:tcPr>
            <w:tcW w:w="990" w:type="dxa"/>
            <w:gridSpan w:val="2"/>
            <w:vAlign w:val="center"/>
          </w:tcPr>
          <w:p w14:paraId="3BDDD0A3" w14:textId="266B25A6" w:rsidR="004432C7" w:rsidRPr="000F672D" w:rsidRDefault="004432C7" w:rsidP="004432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7.0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1075" w:type="dxa"/>
            <w:gridSpan w:val="2"/>
            <w:vAlign w:val="center"/>
          </w:tcPr>
          <w:p w14:paraId="4799C6A5" w14:textId="14194F02" w:rsidR="004432C7" w:rsidRPr="000F672D" w:rsidRDefault="004432C7" w:rsidP="004432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13.4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55" w:type="dxa"/>
            <w:vAlign w:val="center"/>
          </w:tcPr>
          <w:p w14:paraId="71668214" w14:textId="4A4E14F6" w:rsidR="004432C7" w:rsidRPr="000F672D" w:rsidRDefault="004432C7" w:rsidP="004432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1.2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5237006B" w14:textId="77777777" w:rsidTr="0044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272C29F" w14:textId="2CC1EA19" w:rsidR="004432C7" w:rsidRPr="000F672D" w:rsidRDefault="004432C7" w:rsidP="004432C7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Deli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 xml:space="preserve"> dpt.</w:t>
            </w:r>
          </w:p>
        </w:tc>
        <w:tc>
          <w:tcPr>
            <w:tcW w:w="99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7A10510" w14:textId="158DC184" w:rsidR="004432C7" w:rsidRPr="000F672D" w:rsidRDefault="004432C7" w:rsidP="004432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4.3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107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74BEC3D" w14:textId="7304CB1E" w:rsidR="004432C7" w:rsidRPr="000F672D" w:rsidRDefault="004432C7" w:rsidP="004432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5.9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5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6B2BE30" w14:textId="7EA6E24A" w:rsidR="004432C7" w:rsidRPr="000F672D" w:rsidRDefault="004432C7" w:rsidP="004432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2.7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0E6849CA" w14:textId="77777777" w:rsidTr="004432C7">
        <w:trPr>
          <w:trHeight w:val="3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2317DF91" w14:textId="263E9813" w:rsidR="004432C7" w:rsidRPr="000F672D" w:rsidRDefault="004432C7" w:rsidP="004432C7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Bakery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 xml:space="preserve"> dpt.</w:t>
            </w:r>
          </w:p>
        </w:tc>
        <w:tc>
          <w:tcPr>
            <w:tcW w:w="990" w:type="dxa"/>
            <w:gridSpan w:val="2"/>
            <w:vAlign w:val="center"/>
          </w:tcPr>
          <w:p w14:paraId="65E87738" w14:textId="7C7B0FA3" w:rsidR="004432C7" w:rsidRPr="000F672D" w:rsidRDefault="004432C7" w:rsidP="004432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4.1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1075" w:type="dxa"/>
            <w:gridSpan w:val="2"/>
            <w:vAlign w:val="center"/>
          </w:tcPr>
          <w:p w14:paraId="22328C5E" w14:textId="49C36652" w:rsidR="004432C7" w:rsidRPr="000F672D" w:rsidRDefault="004432C7" w:rsidP="004432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10.4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55" w:type="dxa"/>
            <w:vAlign w:val="center"/>
          </w:tcPr>
          <w:p w14:paraId="083FB0A4" w14:textId="06ED5EF4" w:rsidR="004432C7" w:rsidRPr="000F672D" w:rsidRDefault="004432C7" w:rsidP="004432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2.7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  <w:tr w:rsidR="004432C7" w:rsidRPr="000F672D" w14:paraId="69A68B93" w14:textId="77777777" w:rsidTr="0044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1E3856D" w14:textId="4A5CE652" w:rsidR="004432C7" w:rsidRPr="000F672D" w:rsidRDefault="004432C7" w:rsidP="004432C7">
            <w:pPr>
              <w:pStyle w:val="NoSpacing"/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F672D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Seafood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 xml:space="preserve"> dpt.</w:t>
            </w:r>
          </w:p>
        </w:tc>
        <w:tc>
          <w:tcPr>
            <w:tcW w:w="99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0828589" w14:textId="4181697E" w:rsidR="004432C7" w:rsidRPr="000F672D" w:rsidRDefault="004432C7" w:rsidP="004432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621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07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A499191" w14:textId="291F0D1A" w:rsidR="004432C7" w:rsidRPr="000F672D" w:rsidRDefault="004432C7" w:rsidP="004432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-2.0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35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3623561" w14:textId="7FB7F71F" w:rsidR="004432C7" w:rsidRPr="000F672D" w:rsidRDefault="004432C7" w:rsidP="004432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-4.5</w:t>
            </w:r>
            <w:r w:rsidRPr="000F672D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</w:tr>
    </w:tbl>
    <w:p w14:paraId="4C083BE9" w14:textId="46B26141" w:rsidR="00843888" w:rsidRDefault="004432C7" w:rsidP="001024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217491">
        <w:rPr>
          <w:rFonts w:ascii="Arial" w:hAnsi="Arial" w:cs="Arial"/>
          <w:sz w:val="20"/>
          <w:szCs w:val="20"/>
        </w:rPr>
        <w:t>heavy inflation in eggs</w:t>
      </w:r>
      <w:r>
        <w:rPr>
          <w:rFonts w:ascii="Arial" w:hAnsi="Arial" w:cs="Arial"/>
          <w:sz w:val="20"/>
          <w:szCs w:val="20"/>
        </w:rPr>
        <w:t>, cheese, butter, etc. boosted sales for the dairy department by 13.4</w:t>
      </w:r>
      <w:r w:rsidR="00217491">
        <w:rPr>
          <w:rFonts w:ascii="Arial" w:hAnsi="Arial" w:cs="Arial"/>
          <w:sz w:val="20"/>
          <w:szCs w:val="20"/>
        </w:rPr>
        <w:t>%</w:t>
      </w:r>
      <w:r w:rsidR="00F264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reach </w:t>
      </w:r>
      <w:r w:rsidR="00F26464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7.0</w:t>
      </w:r>
      <w:r w:rsidR="00217491">
        <w:rPr>
          <w:rFonts w:ascii="Arial" w:hAnsi="Arial" w:cs="Arial"/>
          <w:sz w:val="20"/>
          <w:szCs w:val="20"/>
        </w:rPr>
        <w:t xml:space="preserve"> billion in</w:t>
      </w:r>
      <w:r w:rsidR="0017777F">
        <w:rPr>
          <w:rFonts w:ascii="Arial" w:hAnsi="Arial" w:cs="Arial"/>
          <w:sz w:val="20"/>
          <w:szCs w:val="20"/>
        </w:rPr>
        <w:t xml:space="preserve"> </w:t>
      </w:r>
      <w:r w:rsidR="002505D1"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z w:val="20"/>
          <w:szCs w:val="20"/>
        </w:rPr>
        <w:t xml:space="preserve"> 2023</w:t>
      </w:r>
      <w:r w:rsidR="0021749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 deli and bakery departments also achieved dollar gains. On the unit side, all departments were down, with seafood experiencing the highest losses, at -4.5%. </w:t>
      </w:r>
    </w:p>
    <w:p w14:paraId="1A90F257" w14:textId="77777777" w:rsidR="004432C7" w:rsidRDefault="004432C7" w:rsidP="001024F6">
      <w:pPr>
        <w:pStyle w:val="NoSpacing"/>
        <w:rPr>
          <w:rFonts w:ascii="Arial" w:hAnsi="Arial" w:cs="Arial"/>
          <w:sz w:val="20"/>
          <w:szCs w:val="20"/>
        </w:rPr>
      </w:pPr>
    </w:p>
    <w:p w14:paraId="23AF6DF5" w14:textId="180F4739" w:rsidR="001024F6" w:rsidRPr="004432C7" w:rsidRDefault="001024F6" w:rsidP="001024F6">
      <w:pPr>
        <w:pStyle w:val="NoSpacing"/>
        <w:rPr>
          <w:rFonts w:ascii="Arial" w:hAnsi="Arial" w:cs="Arial"/>
          <w:color w:val="7F7F7F" w:themeColor="text1" w:themeTint="80"/>
          <w:sz w:val="16"/>
          <w:szCs w:val="16"/>
        </w:rPr>
      </w:pPr>
      <w:r w:rsidRPr="004432C7">
        <w:rPr>
          <w:rFonts w:ascii="Arial" w:hAnsi="Arial" w:cs="Arial"/>
          <w:color w:val="7F7F7F" w:themeColor="text1" w:themeTint="80"/>
          <w:sz w:val="16"/>
          <w:szCs w:val="16"/>
        </w:rPr>
        <w:t xml:space="preserve">Source: </w:t>
      </w:r>
      <w:proofErr w:type="spellStart"/>
      <w:r w:rsidR="002505D1" w:rsidRPr="004432C7">
        <w:rPr>
          <w:rFonts w:ascii="Arial" w:hAnsi="Arial" w:cs="Arial"/>
          <w:color w:val="7F7F7F" w:themeColor="text1" w:themeTint="80"/>
          <w:sz w:val="16"/>
          <w:szCs w:val="16"/>
        </w:rPr>
        <w:t>Circana</w:t>
      </w:r>
      <w:proofErr w:type="spellEnd"/>
      <w:r w:rsidRPr="004432C7">
        <w:rPr>
          <w:rFonts w:ascii="Arial" w:hAnsi="Arial" w:cs="Arial"/>
          <w:color w:val="7F7F7F" w:themeColor="text1" w:themeTint="80"/>
          <w:sz w:val="16"/>
          <w:szCs w:val="16"/>
        </w:rPr>
        <w:t xml:space="preserve"> Integrated Fresh, Total U.S., MULO, fixed and random weight items combined into department views</w:t>
      </w:r>
    </w:p>
    <w:bookmarkEnd w:id="3"/>
    <w:p w14:paraId="2CEB1F70" w14:textId="77777777" w:rsidR="00102502" w:rsidRPr="00764049" w:rsidRDefault="00102502" w:rsidP="001024F6">
      <w:pPr>
        <w:pStyle w:val="NoSpacing"/>
        <w:rPr>
          <w:rFonts w:ascii="Arial" w:hAnsi="Arial" w:cs="Arial"/>
          <w:sz w:val="16"/>
          <w:szCs w:val="16"/>
        </w:rPr>
      </w:pPr>
    </w:p>
    <w:p w14:paraId="1C1A044E" w14:textId="77777777" w:rsidR="00357E26" w:rsidRPr="00D66F5A" w:rsidRDefault="00357E26" w:rsidP="00563A06">
      <w:pPr>
        <w:pStyle w:val="NoSpacing"/>
        <w:rPr>
          <w:rFonts w:ascii="Arial" w:hAnsi="Arial" w:cs="Arial"/>
          <w:b/>
          <w:color w:val="595959" w:themeColor="text1" w:themeTint="A6"/>
          <w:sz w:val="28"/>
          <w:szCs w:val="28"/>
        </w:rPr>
      </w:pPr>
      <w:bookmarkStart w:id="4" w:name="_Hlk76989410"/>
    </w:p>
    <w:p w14:paraId="2D6DC3FE" w14:textId="77777777" w:rsidR="009D3AE5" w:rsidRPr="00706DE2" w:rsidRDefault="009D3AE5" w:rsidP="009D3AE5">
      <w:pPr>
        <w:pStyle w:val="NoSpacing"/>
        <w:rPr>
          <w:rFonts w:ascii="Arial" w:hAnsi="Arial" w:cs="Arial"/>
          <w:b/>
          <w:color w:val="595959" w:themeColor="text1" w:themeTint="A6"/>
          <w:sz w:val="24"/>
          <w:szCs w:val="24"/>
        </w:rPr>
      </w:pPr>
      <w:bookmarkStart w:id="5" w:name="_Hlk113873945"/>
      <w:bookmarkStart w:id="6" w:name="_Hlk79236872"/>
      <w:bookmarkEnd w:id="4"/>
      <w:r w:rsidRPr="00706DE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What’s 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N</w:t>
      </w:r>
      <w:r w:rsidRPr="00706DE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ext? </w:t>
      </w:r>
    </w:p>
    <w:p w14:paraId="67C72675" w14:textId="77777777" w:rsidR="004432C7" w:rsidRDefault="004432C7" w:rsidP="004432C7">
      <w:pPr>
        <w:pStyle w:val="NoSpacing"/>
        <w:rPr>
          <w:rFonts w:ascii="Arial" w:hAnsi="Arial" w:cs="Arial"/>
          <w:sz w:val="20"/>
          <w:szCs w:val="20"/>
        </w:rPr>
      </w:pPr>
      <w:bookmarkStart w:id="7" w:name="_Hlk119003634"/>
      <w:bookmarkEnd w:id="5"/>
      <w:proofErr w:type="spellStart"/>
      <w:r w:rsidRPr="009645FA">
        <w:rPr>
          <w:rFonts w:ascii="Arial" w:hAnsi="Arial" w:cs="Arial"/>
          <w:sz w:val="20"/>
          <w:szCs w:val="20"/>
        </w:rPr>
        <w:t>Circana’s</w:t>
      </w:r>
      <w:proofErr w:type="spellEnd"/>
      <w:r w:rsidRPr="009645FA">
        <w:rPr>
          <w:rFonts w:ascii="Arial" w:hAnsi="Arial" w:cs="Arial"/>
          <w:sz w:val="20"/>
          <w:szCs w:val="20"/>
        </w:rPr>
        <w:t xml:space="preserve"> monthly shopper survey looked ahead to the kick off of grilling season</w:t>
      </w:r>
      <w:r>
        <w:rPr>
          <w:rFonts w:ascii="Arial" w:hAnsi="Arial" w:cs="Arial"/>
          <w:sz w:val="20"/>
          <w:szCs w:val="20"/>
        </w:rPr>
        <w:t>:</w:t>
      </w:r>
    </w:p>
    <w:p w14:paraId="5E1B476B" w14:textId="77777777" w:rsidR="004432C7" w:rsidRDefault="004432C7" w:rsidP="004432C7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EC03B7">
        <w:rPr>
          <w:rFonts w:ascii="Arial" w:hAnsi="Arial" w:cs="Arial"/>
          <w:sz w:val="20"/>
          <w:szCs w:val="20"/>
        </w:rPr>
        <w:t xml:space="preserve">56% of consumers tend to do something special for Memorial Day, led by getting together with friends and family (27%), cookouts (20%), outdoor activities, travel, parties and more. </w:t>
      </w:r>
    </w:p>
    <w:p w14:paraId="578FC9CF" w14:textId="77777777" w:rsidR="004432C7" w:rsidRDefault="004432C7" w:rsidP="004432C7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423DE04B" w14:textId="77777777" w:rsidR="004432C7" w:rsidRDefault="004432C7" w:rsidP="004432C7">
      <w:pPr>
        <w:pStyle w:val="NoSpacing"/>
        <w:rPr>
          <w:rFonts w:ascii="Arial" w:hAnsi="Arial" w:cs="Arial"/>
          <w:sz w:val="20"/>
          <w:szCs w:val="20"/>
        </w:rPr>
      </w:pPr>
      <w:r w:rsidRPr="00EC03B7">
        <w:rPr>
          <w:rFonts w:ascii="Arial" w:hAnsi="Arial" w:cs="Arial"/>
          <w:sz w:val="20"/>
          <w:szCs w:val="20"/>
        </w:rPr>
        <w:t xml:space="preserve">The meal preparation landscape continues to change as well. </w:t>
      </w:r>
    </w:p>
    <w:p w14:paraId="5AD26BC5" w14:textId="77777777" w:rsidR="004432C7" w:rsidRPr="00EC03B7" w:rsidRDefault="004432C7" w:rsidP="004432C7">
      <w:pPr>
        <w:pStyle w:val="NoSpacing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82% of consumers bought food from restaurants in the past few weeks</w:t>
      </w:r>
      <w:r w:rsidRPr="00EC03B7">
        <w:rPr>
          <w:rFonts w:ascii="Arial" w:hAnsi="Arial" w:cs="Arial"/>
          <w:sz w:val="20"/>
          <w:szCs w:val="20"/>
        </w:rPr>
        <w:t xml:space="preserve">, with an uptick in the share who have dined on premise to 52%, edging out takeout, at 51%. </w:t>
      </w:r>
    </w:p>
    <w:p w14:paraId="557D4C31" w14:textId="77777777" w:rsidR="004432C7" w:rsidRPr="009645FA" w:rsidRDefault="004432C7" w:rsidP="004432C7">
      <w:pPr>
        <w:pStyle w:val="NoSpacing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9645FA">
        <w:rPr>
          <w:rFonts w:ascii="Arial" w:hAnsi="Arial" w:cs="Arial"/>
          <w:sz w:val="20"/>
          <w:szCs w:val="20"/>
        </w:rPr>
        <w:t xml:space="preserve">19% of shoppers in the </w:t>
      </w:r>
      <w:proofErr w:type="spellStart"/>
      <w:r w:rsidRPr="009645FA">
        <w:rPr>
          <w:rFonts w:ascii="Arial" w:hAnsi="Arial" w:cs="Arial"/>
          <w:sz w:val="20"/>
          <w:szCs w:val="20"/>
        </w:rPr>
        <w:t>Circana</w:t>
      </w:r>
      <w:proofErr w:type="spellEnd"/>
      <w:r w:rsidRPr="009645FA">
        <w:rPr>
          <w:rFonts w:ascii="Arial" w:hAnsi="Arial" w:cs="Arial"/>
          <w:sz w:val="20"/>
          <w:szCs w:val="20"/>
        </w:rPr>
        <w:t xml:space="preserve"> survey believe they will cook meals from scratch more often versus 5% less often. The primary drivers for wanting to cook meals from scratch more often are saving money (68%) and eating healthier meals (59%). Those looking to dial back scratch cooking cite lack of time as their primary reason. </w:t>
      </w:r>
    </w:p>
    <w:p w14:paraId="4D6A5C32" w14:textId="77777777" w:rsidR="004217CA" w:rsidRDefault="004217CA" w:rsidP="004217CA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47288FA0" w14:textId="77777777" w:rsidR="00C0561B" w:rsidRDefault="004217CA" w:rsidP="004217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3A5E">
        <w:rPr>
          <w:rFonts w:ascii="Arial" w:hAnsi="Arial" w:cs="Arial"/>
          <w:sz w:val="20"/>
          <w:szCs w:val="20"/>
        </w:rPr>
        <w:t>The next report, covering</w:t>
      </w:r>
      <w:r w:rsidR="00C0561B">
        <w:rPr>
          <w:rFonts w:ascii="Arial" w:hAnsi="Arial" w:cs="Arial"/>
          <w:sz w:val="20"/>
          <w:szCs w:val="20"/>
        </w:rPr>
        <w:t xml:space="preserve"> April</w:t>
      </w:r>
      <w:r w:rsidR="00A0211E">
        <w:rPr>
          <w:rFonts w:ascii="Arial" w:hAnsi="Arial" w:cs="Arial"/>
          <w:sz w:val="20"/>
          <w:szCs w:val="20"/>
        </w:rPr>
        <w:t>,</w:t>
      </w:r>
      <w:r w:rsidRPr="00BB3A5E">
        <w:rPr>
          <w:rFonts w:ascii="Arial" w:hAnsi="Arial" w:cs="Arial"/>
          <w:sz w:val="20"/>
          <w:szCs w:val="20"/>
        </w:rPr>
        <w:t xml:space="preserve"> will be released in mid-</w:t>
      </w:r>
      <w:r w:rsidR="00C0561B">
        <w:rPr>
          <w:rFonts w:ascii="Arial" w:hAnsi="Arial" w:cs="Arial"/>
          <w:sz w:val="20"/>
          <w:szCs w:val="20"/>
        </w:rPr>
        <w:t>May</w:t>
      </w:r>
      <w:r w:rsidRPr="00BB3A5E">
        <w:rPr>
          <w:rFonts w:ascii="Arial" w:hAnsi="Arial" w:cs="Arial"/>
          <w:sz w:val="20"/>
          <w:szCs w:val="20"/>
        </w:rPr>
        <w:t xml:space="preserve">. In addition to the data provided here, the IFPA also </w:t>
      </w:r>
      <w:r w:rsidR="00A0211E">
        <w:rPr>
          <w:rFonts w:ascii="Arial" w:hAnsi="Arial" w:cs="Arial"/>
          <w:sz w:val="20"/>
          <w:szCs w:val="20"/>
        </w:rPr>
        <w:t xml:space="preserve">provides a look at the </w:t>
      </w:r>
      <w:r w:rsidRPr="00BB3A5E">
        <w:rPr>
          <w:rFonts w:ascii="Arial" w:hAnsi="Arial" w:cs="Arial"/>
          <w:sz w:val="20"/>
          <w:szCs w:val="20"/>
        </w:rPr>
        <w:t>floral performance</w:t>
      </w:r>
      <w:r w:rsidR="00A0211E">
        <w:rPr>
          <w:rFonts w:ascii="Arial" w:hAnsi="Arial" w:cs="Arial"/>
          <w:sz w:val="20"/>
          <w:szCs w:val="20"/>
        </w:rPr>
        <w:t xml:space="preserve"> and</w:t>
      </w:r>
      <w:r w:rsidRPr="00BB3A5E">
        <w:rPr>
          <w:rFonts w:ascii="Arial" w:hAnsi="Arial" w:cs="Arial"/>
          <w:sz w:val="20"/>
          <w:szCs w:val="20"/>
        </w:rPr>
        <w:t xml:space="preserve"> consumer sentiment. We also encourage you to contact Joe Watson, IFPA’s VP, Retail, Foodservice and Wholesale, at </w:t>
      </w:r>
      <w:hyperlink r:id="rId15" w:history="1">
        <w:r w:rsidRPr="00BB3A5E">
          <w:rPr>
            <w:rStyle w:val="Hyperlink"/>
            <w:rFonts w:ascii="Arial" w:hAnsi="Arial" w:cs="Arial"/>
            <w:sz w:val="20"/>
            <w:szCs w:val="20"/>
          </w:rPr>
          <w:t>jwatson@freshproduce.com</w:t>
        </w:r>
      </w:hyperlink>
      <w:r w:rsidRPr="00BB3A5E">
        <w:rPr>
          <w:rFonts w:ascii="Arial" w:hAnsi="Arial" w:cs="Arial"/>
          <w:sz w:val="20"/>
          <w:szCs w:val="20"/>
        </w:rPr>
        <w:t xml:space="preserve"> with any questions or concerns. </w:t>
      </w:r>
    </w:p>
    <w:p w14:paraId="045FCF9F" w14:textId="10667F26" w:rsidR="004217CA" w:rsidRDefault="004217CA" w:rsidP="004217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3A5E">
        <w:rPr>
          <w:rFonts w:ascii="Arial" w:hAnsi="Arial" w:cs="Arial"/>
          <w:sz w:val="20"/>
          <w:szCs w:val="20"/>
        </w:rPr>
        <w:lastRenderedPageBreak/>
        <w:t>Please recognize the continued dedication of the entire grocery and produce supply chains, from farm to retailer. #produce #joyoffresh #SupermarketSuperHeroes.</w:t>
      </w:r>
    </w:p>
    <w:p w14:paraId="6F98A8FE" w14:textId="50AF48AD" w:rsidR="004217CA" w:rsidRDefault="004217CA" w:rsidP="005D53FF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6F83F341" w14:textId="5A7C6147" w:rsidR="004217CA" w:rsidRDefault="004217CA" w:rsidP="005D53FF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020238C3" w14:textId="77777777" w:rsidR="0017777F" w:rsidRDefault="0017777F" w:rsidP="0017777F">
      <w:pPr>
        <w:pStyle w:val="NoSpacing"/>
        <w:rPr>
          <w:rFonts w:ascii="Arial" w:hAnsi="Arial" w:cs="Arial"/>
          <w:b/>
          <w:sz w:val="20"/>
          <w:szCs w:val="20"/>
        </w:rPr>
      </w:pPr>
      <w:bookmarkStart w:id="8" w:name="_Hlk118920915"/>
      <w:bookmarkStart w:id="9" w:name="_Hlk124108659"/>
      <w:bookmarkEnd w:id="6"/>
      <w:bookmarkEnd w:id="7"/>
      <w:r>
        <w:rPr>
          <w:rFonts w:ascii="Arial" w:hAnsi="Arial" w:cs="Arial"/>
          <w:b/>
          <w:sz w:val="20"/>
          <w:szCs w:val="20"/>
        </w:rPr>
        <w:t xml:space="preserve">Date ranges: </w:t>
      </w:r>
    </w:p>
    <w:p w14:paraId="2A48460A" w14:textId="77777777" w:rsidR="0017777F" w:rsidRDefault="0017777F" w:rsidP="001777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2019: 52 weeks ending 12/28/2019</w:t>
      </w:r>
    </w:p>
    <w:p w14:paraId="31B3C620" w14:textId="77777777" w:rsidR="0017777F" w:rsidRDefault="0017777F" w:rsidP="001777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2020: 52 weeks ending 12/27/2020</w:t>
      </w:r>
    </w:p>
    <w:p w14:paraId="58C497F5" w14:textId="77777777" w:rsidR="0017777F" w:rsidRDefault="0017777F" w:rsidP="001777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2021: 52 weeks ending 12/26/2021</w:t>
      </w:r>
    </w:p>
    <w:p w14:paraId="09068625" w14:textId="77777777" w:rsidR="0017777F" w:rsidRDefault="0017777F" w:rsidP="001777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2022: 52 weeks ending 1/1/2023</w:t>
      </w:r>
    </w:p>
    <w:p w14:paraId="5A5501BF" w14:textId="77777777" w:rsidR="0017777F" w:rsidRDefault="0017777F" w:rsidP="001777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Q4 2022: 13 weeks ending 1/1/2023</w:t>
      </w:r>
    </w:p>
    <w:bookmarkEnd w:id="8"/>
    <w:p w14:paraId="54BC22C3" w14:textId="61A6182A" w:rsidR="00692B74" w:rsidRDefault="005074AE" w:rsidP="001777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Q1 2023: 13 weeks ending 4/2/2023</w:t>
      </w:r>
    </w:p>
    <w:p w14:paraId="6FB49D13" w14:textId="7AD01F33" w:rsidR="005074AE" w:rsidRDefault="005074AE" w:rsidP="001777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2023: 5 weeks ending 4/2/2023</w:t>
      </w:r>
    </w:p>
    <w:p w14:paraId="2D4D4619" w14:textId="1DBA7B60" w:rsidR="004E6C4C" w:rsidRPr="00D42D94" w:rsidRDefault="004E6C4C" w:rsidP="004E6C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bookmarkEnd w:id="9"/>
    <w:p w14:paraId="5AD3CB6B" w14:textId="77777777" w:rsidR="005D53FF" w:rsidRPr="008A6A7C" w:rsidRDefault="005D53FF" w:rsidP="0003032A">
      <w:pPr>
        <w:pStyle w:val="NoSpacing"/>
        <w:rPr>
          <w:rFonts w:ascii="Arial" w:hAnsi="Arial" w:cs="Arial"/>
          <w:sz w:val="20"/>
          <w:szCs w:val="20"/>
        </w:rPr>
      </w:pPr>
    </w:p>
    <w:sectPr w:rsidR="005D53FF" w:rsidRPr="008A6A7C" w:rsidSect="009172A3">
      <w:headerReference w:type="default" r:id="rId16"/>
      <w:footerReference w:type="default" r:id="rId17"/>
      <w:pgSz w:w="12240" w:h="15840"/>
      <w:pgMar w:top="1276" w:right="758" w:bottom="851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1A9B" w14:textId="77777777" w:rsidR="005D0D2F" w:rsidRDefault="005D0D2F" w:rsidP="007E1D2E">
      <w:pPr>
        <w:spacing w:after="0" w:line="240" w:lineRule="auto"/>
      </w:pPr>
      <w:r>
        <w:separator/>
      </w:r>
    </w:p>
  </w:endnote>
  <w:endnote w:type="continuationSeparator" w:id="0">
    <w:p w14:paraId="406C3DE4" w14:textId="77777777" w:rsidR="005D0D2F" w:rsidRDefault="005D0D2F" w:rsidP="007E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6B01" w14:textId="097AD8DB" w:rsidR="002505D1" w:rsidRPr="001C4C48" w:rsidRDefault="002505D1" w:rsidP="009172A3">
    <w:pPr>
      <w:spacing w:before="68" w:after="71" w:line="210" w:lineRule="atLeast"/>
      <w:rPr>
        <w:rFonts w:ascii="Verdana" w:hAnsi="Verdana" w:cs="Times New Roman"/>
        <w:color w:val="000000" w:themeColor="text1"/>
        <w:sz w:val="14"/>
        <w:szCs w:val="14"/>
      </w:rPr>
    </w:pPr>
    <w:r>
      <w:rPr>
        <w:rFonts w:ascii="Verdana" w:hAnsi="Verdana" w:cs="Times New Roman"/>
        <w:b/>
        <w:bCs/>
        <w:noProof/>
        <w:color w:val="000000" w:themeColor="text1"/>
        <w:sz w:val="14"/>
        <w:szCs w:val="14"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1F28F7" wp14:editId="7EC618D4">
              <wp:simplePos x="0" y="0"/>
              <wp:positionH relativeFrom="page">
                <wp:posOffset>457200</wp:posOffset>
              </wp:positionH>
              <wp:positionV relativeFrom="paragraph">
                <wp:posOffset>148590</wp:posOffset>
              </wp:positionV>
              <wp:extent cx="6858000" cy="20320"/>
              <wp:effectExtent l="0" t="0" r="19050" b="3683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20320"/>
                      </a:xfrm>
                      <a:prstGeom prst="line">
                        <a:avLst/>
                      </a:prstGeom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6E03A9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pt,11.7pt" to="8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" strokecolor="purple">
              <o:lock v:ext="edit" shapetype="f"/>
              <w10:wrap anchorx="page"/>
            </v:line>
          </w:pict>
        </mc:Fallback>
      </mc:AlternateContent>
    </w:r>
  </w:p>
  <w:p w14:paraId="5533B5F9" w14:textId="4F4E2100" w:rsidR="002505D1" w:rsidRPr="000F672D" w:rsidRDefault="002505D1" w:rsidP="009172A3">
    <w:pPr>
      <w:pStyle w:val="NoSpacing"/>
      <w:rPr>
        <w:sz w:val="16"/>
      </w:rPr>
    </w:pPr>
    <w:r>
      <w:rPr>
        <w:noProof/>
        <w:lang w:val="nl-NL" w:eastAsia="nl-NL"/>
      </w:rPr>
      <w:drawing>
        <wp:anchor distT="0" distB="0" distL="114300" distR="114300" simplePos="0" relativeHeight="251663360" behindDoc="0" locked="0" layoutInCell="1" allowOverlap="1" wp14:anchorId="6988F15F" wp14:editId="4C9145F1">
          <wp:simplePos x="0" y="0"/>
          <wp:positionH relativeFrom="page">
            <wp:posOffset>6344285</wp:posOffset>
          </wp:positionH>
          <wp:positionV relativeFrom="page">
            <wp:posOffset>9554210</wp:posOffset>
          </wp:positionV>
          <wp:extent cx="1082040" cy="344170"/>
          <wp:effectExtent l="0" t="0" r="0" b="0"/>
          <wp:wrapThrough wrapText="bothSides">
            <wp:wrapPolygon edited="0">
              <wp:start x="1521" y="0"/>
              <wp:lineTo x="0" y="7173"/>
              <wp:lineTo x="0" y="14347"/>
              <wp:lineTo x="1521" y="20325"/>
              <wp:lineTo x="4944" y="20325"/>
              <wp:lineTo x="19775" y="16738"/>
              <wp:lineTo x="19775" y="8369"/>
              <wp:lineTo x="4944" y="0"/>
              <wp:lineTo x="1521" y="0"/>
            </wp:wrapPolygon>
          </wp:wrapThrough>
          <wp:docPr id="765016543" name="Picture 7650165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/>
                  <a:srcRect l="5123" t="11111" b="15278"/>
                  <a:stretch/>
                </pic:blipFill>
                <pic:spPr bwMode="auto">
                  <a:xfrm>
                    <a:off x="0" y="0"/>
                    <a:ext cx="1082040" cy="344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4384" behindDoc="0" locked="0" layoutInCell="1" allowOverlap="1" wp14:anchorId="416D856D" wp14:editId="0354E6BA">
          <wp:simplePos x="0" y="0"/>
          <wp:positionH relativeFrom="column">
            <wp:posOffset>4733925</wp:posOffset>
          </wp:positionH>
          <wp:positionV relativeFrom="paragraph">
            <wp:posOffset>54610</wp:posOffset>
          </wp:positionV>
          <wp:extent cx="901700" cy="340360"/>
          <wp:effectExtent l="0" t="0" r="0" b="2540"/>
          <wp:wrapNone/>
          <wp:docPr id="14752046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5204654" name="Picture 147520465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 xml:space="preserve">Questions or looking for more information? </w:t>
    </w:r>
    <w:r w:rsidRPr="00030F05">
      <w:rPr>
        <w:sz w:val="16"/>
      </w:rPr>
      <w:br/>
    </w:r>
    <w:hyperlink r:id="rId3" w:history="1">
      <w:r w:rsidRPr="000F672D">
        <w:rPr>
          <w:rStyle w:val="Hyperlink"/>
          <w:color w:val="auto"/>
          <w:sz w:val="16"/>
          <w:u w:val="none"/>
        </w:rPr>
        <w:t>www.circana.com</w:t>
      </w:r>
    </w:hyperlink>
    <w:r w:rsidRPr="000F672D">
      <w:rPr>
        <w:sz w:val="16"/>
      </w:rPr>
      <w:tab/>
    </w:r>
    <w:r w:rsidRPr="000F672D">
      <w:rPr>
        <w:sz w:val="16"/>
      </w:rPr>
      <w:tab/>
    </w:r>
    <w:r w:rsidRPr="000F672D">
      <w:rPr>
        <w:sz w:val="16"/>
      </w:rPr>
      <w:tab/>
    </w:r>
    <w:r w:rsidRPr="000F672D">
      <w:rPr>
        <w:sz w:val="16"/>
      </w:rPr>
      <w:tab/>
      <w:t>210 Analytics</w:t>
    </w:r>
  </w:p>
  <w:p w14:paraId="6E4FF3AA" w14:textId="0FC8456C" w:rsidR="002505D1" w:rsidRPr="00030F05" w:rsidRDefault="002505D1" w:rsidP="009172A3">
    <w:pPr>
      <w:pStyle w:val="NoSpacing"/>
      <w:rPr>
        <w:sz w:val="16"/>
      </w:rPr>
    </w:pPr>
    <w:r>
      <w:rPr>
        <w:sz w:val="16"/>
      </w:rPr>
      <w:t>freshfoods@circana.com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aroerink@210analytics.com</w:t>
    </w:r>
  </w:p>
  <w:p w14:paraId="0C43B367" w14:textId="0B998811" w:rsidR="002505D1" w:rsidRDefault="0025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8306" w14:textId="77777777" w:rsidR="005D0D2F" w:rsidRDefault="005D0D2F" w:rsidP="007E1D2E">
      <w:pPr>
        <w:spacing w:after="0" w:line="240" w:lineRule="auto"/>
      </w:pPr>
      <w:r>
        <w:separator/>
      </w:r>
    </w:p>
  </w:footnote>
  <w:footnote w:type="continuationSeparator" w:id="0">
    <w:p w14:paraId="6401FBA2" w14:textId="77777777" w:rsidR="005D0D2F" w:rsidRDefault="005D0D2F" w:rsidP="007E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63C2" w14:textId="2DB6F659" w:rsidR="002505D1" w:rsidRDefault="002505D1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5F158075" wp14:editId="612833D2">
          <wp:simplePos x="0" y="0"/>
          <wp:positionH relativeFrom="page">
            <wp:posOffset>6985</wp:posOffset>
          </wp:positionH>
          <wp:positionV relativeFrom="paragraph">
            <wp:posOffset>-448310</wp:posOffset>
          </wp:positionV>
          <wp:extent cx="16017292" cy="48450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17292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EE0"/>
    <w:multiLevelType w:val="hybridMultilevel"/>
    <w:tmpl w:val="A684B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75C90"/>
    <w:multiLevelType w:val="hybridMultilevel"/>
    <w:tmpl w:val="752ED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040D6"/>
    <w:multiLevelType w:val="hybridMultilevel"/>
    <w:tmpl w:val="11A09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302F0"/>
    <w:multiLevelType w:val="hybridMultilevel"/>
    <w:tmpl w:val="E138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B60CD"/>
    <w:multiLevelType w:val="hybridMultilevel"/>
    <w:tmpl w:val="ABEA9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A0879"/>
    <w:multiLevelType w:val="hybridMultilevel"/>
    <w:tmpl w:val="69AC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50D42"/>
    <w:multiLevelType w:val="hybridMultilevel"/>
    <w:tmpl w:val="8F8C6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4D3521"/>
    <w:multiLevelType w:val="hybridMultilevel"/>
    <w:tmpl w:val="4676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50BDE"/>
    <w:multiLevelType w:val="hybridMultilevel"/>
    <w:tmpl w:val="10061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BE75F2"/>
    <w:multiLevelType w:val="hybridMultilevel"/>
    <w:tmpl w:val="3E080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06E38"/>
    <w:multiLevelType w:val="hybridMultilevel"/>
    <w:tmpl w:val="68285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82225"/>
    <w:multiLevelType w:val="hybridMultilevel"/>
    <w:tmpl w:val="52A604A8"/>
    <w:lvl w:ilvl="0" w:tplc="AAAC1FB8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C5748"/>
    <w:multiLevelType w:val="hybridMultilevel"/>
    <w:tmpl w:val="6DF848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C3B04"/>
    <w:multiLevelType w:val="hybridMultilevel"/>
    <w:tmpl w:val="7F3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E81402"/>
    <w:multiLevelType w:val="hybridMultilevel"/>
    <w:tmpl w:val="870C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A15C7"/>
    <w:multiLevelType w:val="hybridMultilevel"/>
    <w:tmpl w:val="38A47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997A99"/>
    <w:multiLevelType w:val="hybridMultilevel"/>
    <w:tmpl w:val="1E2CD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825AD"/>
    <w:multiLevelType w:val="hybridMultilevel"/>
    <w:tmpl w:val="4EEC1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924DE6"/>
    <w:multiLevelType w:val="hybridMultilevel"/>
    <w:tmpl w:val="649E6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260834"/>
    <w:multiLevelType w:val="hybridMultilevel"/>
    <w:tmpl w:val="E3142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042CF"/>
    <w:multiLevelType w:val="hybridMultilevel"/>
    <w:tmpl w:val="A328D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A776B4"/>
    <w:multiLevelType w:val="hybridMultilevel"/>
    <w:tmpl w:val="36E8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F24BB"/>
    <w:multiLevelType w:val="hybridMultilevel"/>
    <w:tmpl w:val="A492F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29509D"/>
    <w:multiLevelType w:val="hybridMultilevel"/>
    <w:tmpl w:val="ADEE0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064A1"/>
    <w:multiLevelType w:val="hybridMultilevel"/>
    <w:tmpl w:val="86840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5869AC"/>
    <w:multiLevelType w:val="hybridMultilevel"/>
    <w:tmpl w:val="87902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9867E9"/>
    <w:multiLevelType w:val="hybridMultilevel"/>
    <w:tmpl w:val="48462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F54E1E"/>
    <w:multiLevelType w:val="hybridMultilevel"/>
    <w:tmpl w:val="84CCE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C67E98"/>
    <w:multiLevelType w:val="hybridMultilevel"/>
    <w:tmpl w:val="A468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85B61"/>
    <w:multiLevelType w:val="hybridMultilevel"/>
    <w:tmpl w:val="E54C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31247"/>
    <w:multiLevelType w:val="hybridMultilevel"/>
    <w:tmpl w:val="A3E05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39032F"/>
    <w:multiLevelType w:val="hybridMultilevel"/>
    <w:tmpl w:val="8668B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7A61B6"/>
    <w:multiLevelType w:val="hybridMultilevel"/>
    <w:tmpl w:val="85081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E87EF7"/>
    <w:multiLevelType w:val="hybridMultilevel"/>
    <w:tmpl w:val="3FBA4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5D18DB"/>
    <w:multiLevelType w:val="hybridMultilevel"/>
    <w:tmpl w:val="C2640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034E9D"/>
    <w:multiLevelType w:val="hybridMultilevel"/>
    <w:tmpl w:val="B81ED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464BB5"/>
    <w:multiLevelType w:val="hybridMultilevel"/>
    <w:tmpl w:val="53684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691A86"/>
    <w:multiLevelType w:val="hybridMultilevel"/>
    <w:tmpl w:val="D81C5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ED5576"/>
    <w:multiLevelType w:val="hybridMultilevel"/>
    <w:tmpl w:val="64E2B4B6"/>
    <w:lvl w:ilvl="0" w:tplc="D1F2BFB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D75C21"/>
    <w:multiLevelType w:val="hybridMultilevel"/>
    <w:tmpl w:val="39305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4313218">
    <w:abstractNumId w:val="36"/>
  </w:num>
  <w:num w:numId="2" w16cid:durableId="1693608647">
    <w:abstractNumId w:val="7"/>
  </w:num>
  <w:num w:numId="3" w16cid:durableId="219368026">
    <w:abstractNumId w:val="34"/>
  </w:num>
  <w:num w:numId="4" w16cid:durableId="135538704">
    <w:abstractNumId w:val="35"/>
  </w:num>
  <w:num w:numId="5" w16cid:durableId="679697530">
    <w:abstractNumId w:val="38"/>
  </w:num>
  <w:num w:numId="6" w16cid:durableId="947085123">
    <w:abstractNumId w:val="3"/>
  </w:num>
  <w:num w:numId="7" w16cid:durableId="1787191655">
    <w:abstractNumId w:val="15"/>
  </w:num>
  <w:num w:numId="8" w16cid:durableId="1109086661">
    <w:abstractNumId w:val="18"/>
  </w:num>
  <w:num w:numId="9" w16cid:durableId="1504467094">
    <w:abstractNumId w:val="33"/>
  </w:num>
  <w:num w:numId="10" w16cid:durableId="1907688388">
    <w:abstractNumId w:val="30"/>
  </w:num>
  <w:num w:numId="11" w16cid:durableId="141970093">
    <w:abstractNumId w:val="20"/>
  </w:num>
  <w:num w:numId="12" w16cid:durableId="1239629804">
    <w:abstractNumId w:val="5"/>
  </w:num>
  <w:num w:numId="13" w16cid:durableId="1829401203">
    <w:abstractNumId w:val="2"/>
  </w:num>
  <w:num w:numId="14" w16cid:durableId="773283416">
    <w:abstractNumId w:val="1"/>
  </w:num>
  <w:num w:numId="15" w16cid:durableId="1457866654">
    <w:abstractNumId w:val="22"/>
  </w:num>
  <w:num w:numId="16" w16cid:durableId="1014573584">
    <w:abstractNumId w:val="32"/>
  </w:num>
  <w:num w:numId="17" w16cid:durableId="12583754">
    <w:abstractNumId w:val="11"/>
  </w:num>
  <w:num w:numId="18" w16cid:durableId="398939560">
    <w:abstractNumId w:val="39"/>
  </w:num>
  <w:num w:numId="19" w16cid:durableId="348338539">
    <w:abstractNumId w:val="6"/>
  </w:num>
  <w:num w:numId="20" w16cid:durableId="40640124">
    <w:abstractNumId w:val="25"/>
  </w:num>
  <w:num w:numId="21" w16cid:durableId="1216308537">
    <w:abstractNumId w:val="4"/>
  </w:num>
  <w:num w:numId="22" w16cid:durableId="770123653">
    <w:abstractNumId w:val="16"/>
  </w:num>
  <w:num w:numId="23" w16cid:durableId="545988754">
    <w:abstractNumId w:val="26"/>
  </w:num>
  <w:num w:numId="24" w16cid:durableId="889347655">
    <w:abstractNumId w:val="31"/>
  </w:num>
  <w:num w:numId="25" w16cid:durableId="1264265767">
    <w:abstractNumId w:val="14"/>
  </w:num>
  <w:num w:numId="26" w16cid:durableId="356471265">
    <w:abstractNumId w:val="13"/>
  </w:num>
  <w:num w:numId="27" w16cid:durableId="611790826">
    <w:abstractNumId w:val="28"/>
  </w:num>
  <w:num w:numId="28" w16cid:durableId="1510370384">
    <w:abstractNumId w:val="31"/>
  </w:num>
  <w:num w:numId="29" w16cid:durableId="646083644">
    <w:abstractNumId w:val="21"/>
  </w:num>
  <w:num w:numId="30" w16cid:durableId="1406801436">
    <w:abstractNumId w:val="24"/>
  </w:num>
  <w:num w:numId="31" w16cid:durableId="874730265">
    <w:abstractNumId w:val="0"/>
  </w:num>
  <w:num w:numId="32" w16cid:durableId="562523774">
    <w:abstractNumId w:val="37"/>
  </w:num>
  <w:num w:numId="33" w16cid:durableId="795949250">
    <w:abstractNumId w:val="29"/>
  </w:num>
  <w:num w:numId="34" w16cid:durableId="342827585">
    <w:abstractNumId w:val="19"/>
  </w:num>
  <w:num w:numId="35" w16cid:durableId="2104065350">
    <w:abstractNumId w:val="12"/>
  </w:num>
  <w:num w:numId="36" w16cid:durableId="1926958537">
    <w:abstractNumId w:val="9"/>
  </w:num>
  <w:num w:numId="37" w16cid:durableId="254440935">
    <w:abstractNumId w:val="10"/>
  </w:num>
  <w:num w:numId="38" w16cid:durableId="602959987">
    <w:abstractNumId w:val="27"/>
  </w:num>
  <w:num w:numId="39" w16cid:durableId="989408390">
    <w:abstractNumId w:val="23"/>
  </w:num>
  <w:num w:numId="40" w16cid:durableId="246623920">
    <w:abstractNumId w:val="17"/>
  </w:num>
  <w:num w:numId="41" w16cid:durableId="13172992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2D"/>
    <w:rsid w:val="00000581"/>
    <w:rsid w:val="0000075A"/>
    <w:rsid w:val="0000248F"/>
    <w:rsid w:val="00003384"/>
    <w:rsid w:val="00007A72"/>
    <w:rsid w:val="00010D51"/>
    <w:rsid w:val="0001120A"/>
    <w:rsid w:val="000117EF"/>
    <w:rsid w:val="00012355"/>
    <w:rsid w:val="00013787"/>
    <w:rsid w:val="000166DA"/>
    <w:rsid w:val="00017BCE"/>
    <w:rsid w:val="00017F7D"/>
    <w:rsid w:val="00020882"/>
    <w:rsid w:val="00022AE5"/>
    <w:rsid w:val="00022DA3"/>
    <w:rsid w:val="00023C8F"/>
    <w:rsid w:val="00024B5F"/>
    <w:rsid w:val="00025202"/>
    <w:rsid w:val="000263ED"/>
    <w:rsid w:val="00027658"/>
    <w:rsid w:val="0003032A"/>
    <w:rsid w:val="0003459A"/>
    <w:rsid w:val="00034C1B"/>
    <w:rsid w:val="00036105"/>
    <w:rsid w:val="000361C6"/>
    <w:rsid w:val="000369B9"/>
    <w:rsid w:val="00036B2C"/>
    <w:rsid w:val="000375AF"/>
    <w:rsid w:val="000377D1"/>
    <w:rsid w:val="00042FD2"/>
    <w:rsid w:val="000439A5"/>
    <w:rsid w:val="00043B43"/>
    <w:rsid w:val="00045995"/>
    <w:rsid w:val="00050514"/>
    <w:rsid w:val="0005157F"/>
    <w:rsid w:val="00051887"/>
    <w:rsid w:val="000526EA"/>
    <w:rsid w:val="00052CF6"/>
    <w:rsid w:val="000538C0"/>
    <w:rsid w:val="00053F8C"/>
    <w:rsid w:val="000544E1"/>
    <w:rsid w:val="000545C1"/>
    <w:rsid w:val="0005496E"/>
    <w:rsid w:val="000554A9"/>
    <w:rsid w:val="00055F57"/>
    <w:rsid w:val="00057ED6"/>
    <w:rsid w:val="000607BB"/>
    <w:rsid w:val="00060A46"/>
    <w:rsid w:val="00061697"/>
    <w:rsid w:val="00061736"/>
    <w:rsid w:val="00062D68"/>
    <w:rsid w:val="00064FBD"/>
    <w:rsid w:val="000658F7"/>
    <w:rsid w:val="0006645D"/>
    <w:rsid w:val="000670BC"/>
    <w:rsid w:val="00070D2B"/>
    <w:rsid w:val="00070E17"/>
    <w:rsid w:val="00071A3E"/>
    <w:rsid w:val="00073676"/>
    <w:rsid w:val="00080BAE"/>
    <w:rsid w:val="000811E7"/>
    <w:rsid w:val="000833C6"/>
    <w:rsid w:val="00083DB0"/>
    <w:rsid w:val="00083EF7"/>
    <w:rsid w:val="00084469"/>
    <w:rsid w:val="00086061"/>
    <w:rsid w:val="00087782"/>
    <w:rsid w:val="000905A6"/>
    <w:rsid w:val="00091E61"/>
    <w:rsid w:val="0009337A"/>
    <w:rsid w:val="000933A2"/>
    <w:rsid w:val="00093E23"/>
    <w:rsid w:val="000A17A4"/>
    <w:rsid w:val="000A1FB2"/>
    <w:rsid w:val="000A208D"/>
    <w:rsid w:val="000A3E66"/>
    <w:rsid w:val="000A543A"/>
    <w:rsid w:val="000A7CDC"/>
    <w:rsid w:val="000B035F"/>
    <w:rsid w:val="000B0895"/>
    <w:rsid w:val="000B0AF5"/>
    <w:rsid w:val="000B0C6D"/>
    <w:rsid w:val="000B10BC"/>
    <w:rsid w:val="000B16D5"/>
    <w:rsid w:val="000B296C"/>
    <w:rsid w:val="000B44E8"/>
    <w:rsid w:val="000B4FD7"/>
    <w:rsid w:val="000B5FE1"/>
    <w:rsid w:val="000B62E2"/>
    <w:rsid w:val="000B6A06"/>
    <w:rsid w:val="000B705A"/>
    <w:rsid w:val="000B73DB"/>
    <w:rsid w:val="000C0984"/>
    <w:rsid w:val="000C0F39"/>
    <w:rsid w:val="000C1222"/>
    <w:rsid w:val="000C2C93"/>
    <w:rsid w:val="000C4A54"/>
    <w:rsid w:val="000C73F6"/>
    <w:rsid w:val="000C757A"/>
    <w:rsid w:val="000D036B"/>
    <w:rsid w:val="000D0664"/>
    <w:rsid w:val="000D3B17"/>
    <w:rsid w:val="000D5031"/>
    <w:rsid w:val="000D5607"/>
    <w:rsid w:val="000D5DA3"/>
    <w:rsid w:val="000D5E13"/>
    <w:rsid w:val="000D6CF5"/>
    <w:rsid w:val="000D6E48"/>
    <w:rsid w:val="000E02DD"/>
    <w:rsid w:val="000E109F"/>
    <w:rsid w:val="000E2CB5"/>
    <w:rsid w:val="000E3C59"/>
    <w:rsid w:val="000E4F51"/>
    <w:rsid w:val="000E6D83"/>
    <w:rsid w:val="000F1852"/>
    <w:rsid w:val="000F1BEC"/>
    <w:rsid w:val="000F3291"/>
    <w:rsid w:val="000F45C4"/>
    <w:rsid w:val="000F5310"/>
    <w:rsid w:val="000F53E4"/>
    <w:rsid w:val="000F55C0"/>
    <w:rsid w:val="000F672D"/>
    <w:rsid w:val="000F7155"/>
    <w:rsid w:val="000F7521"/>
    <w:rsid w:val="000F7549"/>
    <w:rsid w:val="000F7932"/>
    <w:rsid w:val="000F7F92"/>
    <w:rsid w:val="001008BD"/>
    <w:rsid w:val="0010093C"/>
    <w:rsid w:val="00100F44"/>
    <w:rsid w:val="00101C4E"/>
    <w:rsid w:val="001024F6"/>
    <w:rsid w:val="00102502"/>
    <w:rsid w:val="0010503A"/>
    <w:rsid w:val="00105352"/>
    <w:rsid w:val="00105554"/>
    <w:rsid w:val="0010695F"/>
    <w:rsid w:val="00106F0B"/>
    <w:rsid w:val="00110FF9"/>
    <w:rsid w:val="001118D5"/>
    <w:rsid w:val="00112A5A"/>
    <w:rsid w:val="00112E9A"/>
    <w:rsid w:val="00113F23"/>
    <w:rsid w:val="001141CA"/>
    <w:rsid w:val="0011420E"/>
    <w:rsid w:val="00114591"/>
    <w:rsid w:val="001162B9"/>
    <w:rsid w:val="0011663F"/>
    <w:rsid w:val="00116FC7"/>
    <w:rsid w:val="0011773C"/>
    <w:rsid w:val="001210D2"/>
    <w:rsid w:val="001213B4"/>
    <w:rsid w:val="00121989"/>
    <w:rsid w:val="00121E18"/>
    <w:rsid w:val="00123C3C"/>
    <w:rsid w:val="00125FAE"/>
    <w:rsid w:val="00130D41"/>
    <w:rsid w:val="0013132D"/>
    <w:rsid w:val="00131954"/>
    <w:rsid w:val="00131B9A"/>
    <w:rsid w:val="0013220C"/>
    <w:rsid w:val="00133959"/>
    <w:rsid w:val="001344E1"/>
    <w:rsid w:val="00134BC0"/>
    <w:rsid w:val="00135BE7"/>
    <w:rsid w:val="0014023E"/>
    <w:rsid w:val="001404B7"/>
    <w:rsid w:val="00140A5F"/>
    <w:rsid w:val="00140B3C"/>
    <w:rsid w:val="00141DBA"/>
    <w:rsid w:val="001420B1"/>
    <w:rsid w:val="00143527"/>
    <w:rsid w:val="001452A1"/>
    <w:rsid w:val="00147033"/>
    <w:rsid w:val="00150F33"/>
    <w:rsid w:val="00151C32"/>
    <w:rsid w:val="00151CCC"/>
    <w:rsid w:val="00152095"/>
    <w:rsid w:val="0015304E"/>
    <w:rsid w:val="00155142"/>
    <w:rsid w:val="00155ACB"/>
    <w:rsid w:val="00157669"/>
    <w:rsid w:val="00157776"/>
    <w:rsid w:val="0016082C"/>
    <w:rsid w:val="00160850"/>
    <w:rsid w:val="00160D1A"/>
    <w:rsid w:val="00162C95"/>
    <w:rsid w:val="00163CF9"/>
    <w:rsid w:val="00163F0B"/>
    <w:rsid w:val="00164B37"/>
    <w:rsid w:val="0016509F"/>
    <w:rsid w:val="001676D0"/>
    <w:rsid w:val="0017206C"/>
    <w:rsid w:val="001729EA"/>
    <w:rsid w:val="001734CE"/>
    <w:rsid w:val="001773D8"/>
    <w:rsid w:val="0017777F"/>
    <w:rsid w:val="00180487"/>
    <w:rsid w:val="001823F0"/>
    <w:rsid w:val="00184177"/>
    <w:rsid w:val="0018439F"/>
    <w:rsid w:val="00185E27"/>
    <w:rsid w:val="001904BA"/>
    <w:rsid w:val="00190A58"/>
    <w:rsid w:val="00191B23"/>
    <w:rsid w:val="00192C41"/>
    <w:rsid w:val="00192E8C"/>
    <w:rsid w:val="00193322"/>
    <w:rsid w:val="001937D1"/>
    <w:rsid w:val="001946FE"/>
    <w:rsid w:val="0019470D"/>
    <w:rsid w:val="00194FCF"/>
    <w:rsid w:val="0019681B"/>
    <w:rsid w:val="00197295"/>
    <w:rsid w:val="0019735A"/>
    <w:rsid w:val="0019737A"/>
    <w:rsid w:val="001A0796"/>
    <w:rsid w:val="001A0E90"/>
    <w:rsid w:val="001A1830"/>
    <w:rsid w:val="001A2844"/>
    <w:rsid w:val="001A2FCB"/>
    <w:rsid w:val="001A3559"/>
    <w:rsid w:val="001A4317"/>
    <w:rsid w:val="001A475B"/>
    <w:rsid w:val="001A4F53"/>
    <w:rsid w:val="001A6058"/>
    <w:rsid w:val="001B04C2"/>
    <w:rsid w:val="001B27BC"/>
    <w:rsid w:val="001B2A5E"/>
    <w:rsid w:val="001B361F"/>
    <w:rsid w:val="001B5D83"/>
    <w:rsid w:val="001B6F56"/>
    <w:rsid w:val="001C0658"/>
    <w:rsid w:val="001C0962"/>
    <w:rsid w:val="001C21F6"/>
    <w:rsid w:val="001C454A"/>
    <w:rsid w:val="001C5358"/>
    <w:rsid w:val="001C54D9"/>
    <w:rsid w:val="001C56E4"/>
    <w:rsid w:val="001C6281"/>
    <w:rsid w:val="001C641C"/>
    <w:rsid w:val="001C6B93"/>
    <w:rsid w:val="001C7D1E"/>
    <w:rsid w:val="001D030C"/>
    <w:rsid w:val="001D0A38"/>
    <w:rsid w:val="001D0C47"/>
    <w:rsid w:val="001D0D13"/>
    <w:rsid w:val="001D13E3"/>
    <w:rsid w:val="001D1C94"/>
    <w:rsid w:val="001D1FD7"/>
    <w:rsid w:val="001D2163"/>
    <w:rsid w:val="001D2B7D"/>
    <w:rsid w:val="001D4954"/>
    <w:rsid w:val="001D5464"/>
    <w:rsid w:val="001D5C1A"/>
    <w:rsid w:val="001D65B2"/>
    <w:rsid w:val="001E19ED"/>
    <w:rsid w:val="001E1AD8"/>
    <w:rsid w:val="001E2207"/>
    <w:rsid w:val="001E26EB"/>
    <w:rsid w:val="001E28F9"/>
    <w:rsid w:val="001E33E0"/>
    <w:rsid w:val="001E3E8E"/>
    <w:rsid w:val="001E4381"/>
    <w:rsid w:val="001E4CD3"/>
    <w:rsid w:val="001E4D03"/>
    <w:rsid w:val="001E5E9F"/>
    <w:rsid w:val="001E60A9"/>
    <w:rsid w:val="001E726D"/>
    <w:rsid w:val="001F04FA"/>
    <w:rsid w:val="001F074D"/>
    <w:rsid w:val="001F292B"/>
    <w:rsid w:val="001F29DC"/>
    <w:rsid w:val="001F4BAF"/>
    <w:rsid w:val="001F512A"/>
    <w:rsid w:val="001F53D3"/>
    <w:rsid w:val="001F7395"/>
    <w:rsid w:val="00200C0F"/>
    <w:rsid w:val="00200D19"/>
    <w:rsid w:val="00203B6C"/>
    <w:rsid w:val="0020634E"/>
    <w:rsid w:val="00206FA1"/>
    <w:rsid w:val="00207525"/>
    <w:rsid w:val="0021074E"/>
    <w:rsid w:val="00211933"/>
    <w:rsid w:val="00211D09"/>
    <w:rsid w:val="002137F5"/>
    <w:rsid w:val="00213F99"/>
    <w:rsid w:val="0021462C"/>
    <w:rsid w:val="00214C85"/>
    <w:rsid w:val="00215410"/>
    <w:rsid w:val="00215D7C"/>
    <w:rsid w:val="0021673D"/>
    <w:rsid w:val="00216752"/>
    <w:rsid w:val="0021684E"/>
    <w:rsid w:val="00216FFD"/>
    <w:rsid w:val="00217491"/>
    <w:rsid w:val="00217CA1"/>
    <w:rsid w:val="00217E85"/>
    <w:rsid w:val="0022022C"/>
    <w:rsid w:val="00220B71"/>
    <w:rsid w:val="0022252A"/>
    <w:rsid w:val="00223410"/>
    <w:rsid w:val="00223615"/>
    <w:rsid w:val="00226322"/>
    <w:rsid w:val="00227ED7"/>
    <w:rsid w:val="00230809"/>
    <w:rsid w:val="00230E25"/>
    <w:rsid w:val="00231015"/>
    <w:rsid w:val="002314B8"/>
    <w:rsid w:val="00231A49"/>
    <w:rsid w:val="00231B9B"/>
    <w:rsid w:val="00231DF3"/>
    <w:rsid w:val="00232B19"/>
    <w:rsid w:val="00232CD1"/>
    <w:rsid w:val="002358BA"/>
    <w:rsid w:val="00235FBD"/>
    <w:rsid w:val="002409F7"/>
    <w:rsid w:val="002450E6"/>
    <w:rsid w:val="0024618B"/>
    <w:rsid w:val="0024650C"/>
    <w:rsid w:val="00247235"/>
    <w:rsid w:val="00247561"/>
    <w:rsid w:val="002505D1"/>
    <w:rsid w:val="00250FB7"/>
    <w:rsid w:val="00251476"/>
    <w:rsid w:val="00252AC4"/>
    <w:rsid w:val="00253528"/>
    <w:rsid w:val="00253765"/>
    <w:rsid w:val="00254063"/>
    <w:rsid w:val="00254795"/>
    <w:rsid w:val="00254FD3"/>
    <w:rsid w:val="00255020"/>
    <w:rsid w:val="002559AC"/>
    <w:rsid w:val="002561CF"/>
    <w:rsid w:val="002577CE"/>
    <w:rsid w:val="0026038C"/>
    <w:rsid w:val="00260E1C"/>
    <w:rsid w:val="0026211D"/>
    <w:rsid w:val="00262B72"/>
    <w:rsid w:val="00262B7A"/>
    <w:rsid w:val="00263C9F"/>
    <w:rsid w:val="00265A50"/>
    <w:rsid w:val="00266196"/>
    <w:rsid w:val="00267E57"/>
    <w:rsid w:val="00271EF8"/>
    <w:rsid w:val="00272C41"/>
    <w:rsid w:val="00273813"/>
    <w:rsid w:val="002741C9"/>
    <w:rsid w:val="00274C89"/>
    <w:rsid w:val="0027508E"/>
    <w:rsid w:val="002769A5"/>
    <w:rsid w:val="00280853"/>
    <w:rsid w:val="00281DD0"/>
    <w:rsid w:val="0028208D"/>
    <w:rsid w:val="002829C4"/>
    <w:rsid w:val="002839FE"/>
    <w:rsid w:val="00283FD8"/>
    <w:rsid w:val="00284D1B"/>
    <w:rsid w:val="002855FE"/>
    <w:rsid w:val="00285C02"/>
    <w:rsid w:val="00286F2E"/>
    <w:rsid w:val="002909D7"/>
    <w:rsid w:val="00290E49"/>
    <w:rsid w:val="00292CDE"/>
    <w:rsid w:val="00292EC7"/>
    <w:rsid w:val="002938C6"/>
    <w:rsid w:val="00296016"/>
    <w:rsid w:val="002968B4"/>
    <w:rsid w:val="00296B4A"/>
    <w:rsid w:val="002979E1"/>
    <w:rsid w:val="00297D11"/>
    <w:rsid w:val="002A1EEF"/>
    <w:rsid w:val="002A257A"/>
    <w:rsid w:val="002A2BB6"/>
    <w:rsid w:val="002A2D80"/>
    <w:rsid w:val="002A3B9B"/>
    <w:rsid w:val="002A4D9A"/>
    <w:rsid w:val="002B1115"/>
    <w:rsid w:val="002B46DD"/>
    <w:rsid w:val="002B647B"/>
    <w:rsid w:val="002B68A7"/>
    <w:rsid w:val="002C033C"/>
    <w:rsid w:val="002C0E44"/>
    <w:rsid w:val="002C11A9"/>
    <w:rsid w:val="002C22DF"/>
    <w:rsid w:val="002C2F4F"/>
    <w:rsid w:val="002C4F5A"/>
    <w:rsid w:val="002C64EC"/>
    <w:rsid w:val="002C6B59"/>
    <w:rsid w:val="002C7619"/>
    <w:rsid w:val="002D178D"/>
    <w:rsid w:val="002D2080"/>
    <w:rsid w:val="002D28F4"/>
    <w:rsid w:val="002D3293"/>
    <w:rsid w:val="002D3EC8"/>
    <w:rsid w:val="002D5486"/>
    <w:rsid w:val="002D7676"/>
    <w:rsid w:val="002D7D39"/>
    <w:rsid w:val="002D7F8D"/>
    <w:rsid w:val="002E0575"/>
    <w:rsid w:val="002E09F5"/>
    <w:rsid w:val="002E3448"/>
    <w:rsid w:val="002E3E0D"/>
    <w:rsid w:val="002E42E2"/>
    <w:rsid w:val="002E4BE8"/>
    <w:rsid w:val="002E5503"/>
    <w:rsid w:val="002E5A54"/>
    <w:rsid w:val="002E6137"/>
    <w:rsid w:val="002E6833"/>
    <w:rsid w:val="002E6C34"/>
    <w:rsid w:val="002E71DE"/>
    <w:rsid w:val="002E76F7"/>
    <w:rsid w:val="002E78E1"/>
    <w:rsid w:val="002E7CDB"/>
    <w:rsid w:val="002F0D5C"/>
    <w:rsid w:val="002F2661"/>
    <w:rsid w:val="002F3E80"/>
    <w:rsid w:val="002F74F6"/>
    <w:rsid w:val="002F7B5D"/>
    <w:rsid w:val="00300012"/>
    <w:rsid w:val="00300ECD"/>
    <w:rsid w:val="00301A27"/>
    <w:rsid w:val="00301A61"/>
    <w:rsid w:val="00302080"/>
    <w:rsid w:val="003025A7"/>
    <w:rsid w:val="00304308"/>
    <w:rsid w:val="00305692"/>
    <w:rsid w:val="003057CD"/>
    <w:rsid w:val="00307723"/>
    <w:rsid w:val="00310171"/>
    <w:rsid w:val="0031035E"/>
    <w:rsid w:val="00310885"/>
    <w:rsid w:val="00311B6D"/>
    <w:rsid w:val="00313611"/>
    <w:rsid w:val="00313FC0"/>
    <w:rsid w:val="00314133"/>
    <w:rsid w:val="0031467A"/>
    <w:rsid w:val="00314F38"/>
    <w:rsid w:val="003150F5"/>
    <w:rsid w:val="00315642"/>
    <w:rsid w:val="00315C59"/>
    <w:rsid w:val="003168B6"/>
    <w:rsid w:val="00317658"/>
    <w:rsid w:val="00321D95"/>
    <w:rsid w:val="00323CA3"/>
    <w:rsid w:val="00324012"/>
    <w:rsid w:val="00324348"/>
    <w:rsid w:val="00324547"/>
    <w:rsid w:val="003269C9"/>
    <w:rsid w:val="003304F8"/>
    <w:rsid w:val="00330FD7"/>
    <w:rsid w:val="0033194E"/>
    <w:rsid w:val="00331E0B"/>
    <w:rsid w:val="00332630"/>
    <w:rsid w:val="00332866"/>
    <w:rsid w:val="00334213"/>
    <w:rsid w:val="00334F5C"/>
    <w:rsid w:val="0033541D"/>
    <w:rsid w:val="00335BB3"/>
    <w:rsid w:val="00335E8D"/>
    <w:rsid w:val="00336C30"/>
    <w:rsid w:val="003400E7"/>
    <w:rsid w:val="00340AA9"/>
    <w:rsid w:val="00342B2D"/>
    <w:rsid w:val="003433C6"/>
    <w:rsid w:val="003441BB"/>
    <w:rsid w:val="00345BA2"/>
    <w:rsid w:val="00345E41"/>
    <w:rsid w:val="0034772B"/>
    <w:rsid w:val="00347ACC"/>
    <w:rsid w:val="003507F8"/>
    <w:rsid w:val="003508FD"/>
    <w:rsid w:val="003538DC"/>
    <w:rsid w:val="00354739"/>
    <w:rsid w:val="003555F0"/>
    <w:rsid w:val="0035616A"/>
    <w:rsid w:val="00356566"/>
    <w:rsid w:val="00357E26"/>
    <w:rsid w:val="00361BCC"/>
    <w:rsid w:val="003627EF"/>
    <w:rsid w:val="00364784"/>
    <w:rsid w:val="00365D81"/>
    <w:rsid w:val="003671FD"/>
    <w:rsid w:val="00367C42"/>
    <w:rsid w:val="003702C2"/>
    <w:rsid w:val="00373662"/>
    <w:rsid w:val="00375DB1"/>
    <w:rsid w:val="00380CBC"/>
    <w:rsid w:val="00381BAC"/>
    <w:rsid w:val="0038311D"/>
    <w:rsid w:val="00384436"/>
    <w:rsid w:val="00384446"/>
    <w:rsid w:val="00384746"/>
    <w:rsid w:val="0038533A"/>
    <w:rsid w:val="003860D6"/>
    <w:rsid w:val="00386440"/>
    <w:rsid w:val="0038781D"/>
    <w:rsid w:val="003900D5"/>
    <w:rsid w:val="00390E81"/>
    <w:rsid w:val="00392773"/>
    <w:rsid w:val="00392F8D"/>
    <w:rsid w:val="00393115"/>
    <w:rsid w:val="00393357"/>
    <w:rsid w:val="003935EB"/>
    <w:rsid w:val="00393E83"/>
    <w:rsid w:val="00394F89"/>
    <w:rsid w:val="00395431"/>
    <w:rsid w:val="0039690E"/>
    <w:rsid w:val="00397316"/>
    <w:rsid w:val="003A00AA"/>
    <w:rsid w:val="003A0E9C"/>
    <w:rsid w:val="003A1E76"/>
    <w:rsid w:val="003A20BE"/>
    <w:rsid w:val="003A40A2"/>
    <w:rsid w:val="003A46DD"/>
    <w:rsid w:val="003A7A6E"/>
    <w:rsid w:val="003A7E92"/>
    <w:rsid w:val="003B041E"/>
    <w:rsid w:val="003B0512"/>
    <w:rsid w:val="003B22D4"/>
    <w:rsid w:val="003B2AAF"/>
    <w:rsid w:val="003B318C"/>
    <w:rsid w:val="003B3828"/>
    <w:rsid w:val="003B46DA"/>
    <w:rsid w:val="003B4FA0"/>
    <w:rsid w:val="003B6387"/>
    <w:rsid w:val="003C0347"/>
    <w:rsid w:val="003C39A1"/>
    <w:rsid w:val="003C455D"/>
    <w:rsid w:val="003C4C33"/>
    <w:rsid w:val="003C6387"/>
    <w:rsid w:val="003C63CD"/>
    <w:rsid w:val="003C73D4"/>
    <w:rsid w:val="003C7643"/>
    <w:rsid w:val="003C782B"/>
    <w:rsid w:val="003C7846"/>
    <w:rsid w:val="003C7D7A"/>
    <w:rsid w:val="003D0AE6"/>
    <w:rsid w:val="003D0C38"/>
    <w:rsid w:val="003D2003"/>
    <w:rsid w:val="003D2D37"/>
    <w:rsid w:val="003D31A0"/>
    <w:rsid w:val="003D339B"/>
    <w:rsid w:val="003D37B7"/>
    <w:rsid w:val="003D46CC"/>
    <w:rsid w:val="003E0B5A"/>
    <w:rsid w:val="003E0C1E"/>
    <w:rsid w:val="003E0E97"/>
    <w:rsid w:val="003E1146"/>
    <w:rsid w:val="003E1441"/>
    <w:rsid w:val="003E1B5F"/>
    <w:rsid w:val="003E2198"/>
    <w:rsid w:val="003E330D"/>
    <w:rsid w:val="003E4829"/>
    <w:rsid w:val="003E4D8A"/>
    <w:rsid w:val="003E55E0"/>
    <w:rsid w:val="003E5674"/>
    <w:rsid w:val="003F1982"/>
    <w:rsid w:val="003F22C7"/>
    <w:rsid w:val="003F230B"/>
    <w:rsid w:val="003F3DAA"/>
    <w:rsid w:val="003F513E"/>
    <w:rsid w:val="003F5D02"/>
    <w:rsid w:val="003F676E"/>
    <w:rsid w:val="00400319"/>
    <w:rsid w:val="00401D64"/>
    <w:rsid w:val="0040269A"/>
    <w:rsid w:val="00402E47"/>
    <w:rsid w:val="00403382"/>
    <w:rsid w:val="00403929"/>
    <w:rsid w:val="00403A49"/>
    <w:rsid w:val="004045F4"/>
    <w:rsid w:val="00405174"/>
    <w:rsid w:val="00405372"/>
    <w:rsid w:val="00406AA9"/>
    <w:rsid w:val="00412BCF"/>
    <w:rsid w:val="00413E9F"/>
    <w:rsid w:val="004146EF"/>
    <w:rsid w:val="00414828"/>
    <w:rsid w:val="00414983"/>
    <w:rsid w:val="004164A0"/>
    <w:rsid w:val="004217CA"/>
    <w:rsid w:val="00421894"/>
    <w:rsid w:val="00422C9B"/>
    <w:rsid w:val="00422CBC"/>
    <w:rsid w:val="00423839"/>
    <w:rsid w:val="00423AA6"/>
    <w:rsid w:val="0042476D"/>
    <w:rsid w:val="00424B0A"/>
    <w:rsid w:val="004262CE"/>
    <w:rsid w:val="00427A55"/>
    <w:rsid w:val="004304A7"/>
    <w:rsid w:val="004314BF"/>
    <w:rsid w:val="00431B71"/>
    <w:rsid w:val="004324AC"/>
    <w:rsid w:val="004349A0"/>
    <w:rsid w:val="00434A67"/>
    <w:rsid w:val="00434B5E"/>
    <w:rsid w:val="00435088"/>
    <w:rsid w:val="00437E02"/>
    <w:rsid w:val="00440E23"/>
    <w:rsid w:val="00441424"/>
    <w:rsid w:val="00441E8F"/>
    <w:rsid w:val="004432C7"/>
    <w:rsid w:val="00443A78"/>
    <w:rsid w:val="00444E82"/>
    <w:rsid w:val="00444F30"/>
    <w:rsid w:val="00445232"/>
    <w:rsid w:val="00445503"/>
    <w:rsid w:val="004460B5"/>
    <w:rsid w:val="00447877"/>
    <w:rsid w:val="00450D96"/>
    <w:rsid w:val="00452431"/>
    <w:rsid w:val="00453713"/>
    <w:rsid w:val="004563F4"/>
    <w:rsid w:val="0045675D"/>
    <w:rsid w:val="00460E70"/>
    <w:rsid w:val="00460FB7"/>
    <w:rsid w:val="00461C35"/>
    <w:rsid w:val="0046208B"/>
    <w:rsid w:val="004634E6"/>
    <w:rsid w:val="004647C0"/>
    <w:rsid w:val="004649F1"/>
    <w:rsid w:val="00465D0F"/>
    <w:rsid w:val="00466863"/>
    <w:rsid w:val="00466C35"/>
    <w:rsid w:val="00466D79"/>
    <w:rsid w:val="00470A5F"/>
    <w:rsid w:val="00472A5B"/>
    <w:rsid w:val="004730CA"/>
    <w:rsid w:val="00474357"/>
    <w:rsid w:val="004756B6"/>
    <w:rsid w:val="00476037"/>
    <w:rsid w:val="0047723D"/>
    <w:rsid w:val="004773E0"/>
    <w:rsid w:val="00477576"/>
    <w:rsid w:val="0047795F"/>
    <w:rsid w:val="00477FBF"/>
    <w:rsid w:val="00480D74"/>
    <w:rsid w:val="004816C6"/>
    <w:rsid w:val="00482A2D"/>
    <w:rsid w:val="004850A1"/>
    <w:rsid w:val="00486117"/>
    <w:rsid w:val="00486A68"/>
    <w:rsid w:val="00487253"/>
    <w:rsid w:val="0049036B"/>
    <w:rsid w:val="004903AC"/>
    <w:rsid w:val="00490DEA"/>
    <w:rsid w:val="00491167"/>
    <w:rsid w:val="0049143C"/>
    <w:rsid w:val="00493F7F"/>
    <w:rsid w:val="004940C4"/>
    <w:rsid w:val="00494940"/>
    <w:rsid w:val="00495014"/>
    <w:rsid w:val="00495F2C"/>
    <w:rsid w:val="004A07EA"/>
    <w:rsid w:val="004A11C3"/>
    <w:rsid w:val="004A3DF5"/>
    <w:rsid w:val="004A4DF1"/>
    <w:rsid w:val="004A4F04"/>
    <w:rsid w:val="004A6173"/>
    <w:rsid w:val="004B0A09"/>
    <w:rsid w:val="004B1860"/>
    <w:rsid w:val="004B21FF"/>
    <w:rsid w:val="004B2570"/>
    <w:rsid w:val="004B2C15"/>
    <w:rsid w:val="004B4107"/>
    <w:rsid w:val="004B5E72"/>
    <w:rsid w:val="004B7B04"/>
    <w:rsid w:val="004C079D"/>
    <w:rsid w:val="004C0A02"/>
    <w:rsid w:val="004C2A38"/>
    <w:rsid w:val="004C2B65"/>
    <w:rsid w:val="004C48C8"/>
    <w:rsid w:val="004C5A19"/>
    <w:rsid w:val="004C6EF6"/>
    <w:rsid w:val="004C74E9"/>
    <w:rsid w:val="004D185B"/>
    <w:rsid w:val="004D26B3"/>
    <w:rsid w:val="004D2786"/>
    <w:rsid w:val="004D2E26"/>
    <w:rsid w:val="004D3159"/>
    <w:rsid w:val="004D582E"/>
    <w:rsid w:val="004D611F"/>
    <w:rsid w:val="004D6484"/>
    <w:rsid w:val="004D72F0"/>
    <w:rsid w:val="004E17F7"/>
    <w:rsid w:val="004E1D60"/>
    <w:rsid w:val="004E1FBB"/>
    <w:rsid w:val="004E23F5"/>
    <w:rsid w:val="004E2CC6"/>
    <w:rsid w:val="004E6B52"/>
    <w:rsid w:val="004E6C4C"/>
    <w:rsid w:val="004F27DA"/>
    <w:rsid w:val="004F346A"/>
    <w:rsid w:val="004F61B9"/>
    <w:rsid w:val="004F66AC"/>
    <w:rsid w:val="004F69B5"/>
    <w:rsid w:val="004F7335"/>
    <w:rsid w:val="005017D2"/>
    <w:rsid w:val="005041EB"/>
    <w:rsid w:val="00504AF6"/>
    <w:rsid w:val="00504E6B"/>
    <w:rsid w:val="00504EC1"/>
    <w:rsid w:val="00504F5F"/>
    <w:rsid w:val="00505E84"/>
    <w:rsid w:val="005070E3"/>
    <w:rsid w:val="005074AE"/>
    <w:rsid w:val="00507D74"/>
    <w:rsid w:val="0051320B"/>
    <w:rsid w:val="00514512"/>
    <w:rsid w:val="00516F4B"/>
    <w:rsid w:val="00517A63"/>
    <w:rsid w:val="00517D7F"/>
    <w:rsid w:val="00520731"/>
    <w:rsid w:val="00521574"/>
    <w:rsid w:val="00523ACE"/>
    <w:rsid w:val="00524065"/>
    <w:rsid w:val="00524358"/>
    <w:rsid w:val="00525BFD"/>
    <w:rsid w:val="00530E04"/>
    <w:rsid w:val="0053257C"/>
    <w:rsid w:val="0053272F"/>
    <w:rsid w:val="0053367C"/>
    <w:rsid w:val="00533970"/>
    <w:rsid w:val="00533B2D"/>
    <w:rsid w:val="00534F05"/>
    <w:rsid w:val="00540944"/>
    <w:rsid w:val="00540B8A"/>
    <w:rsid w:val="00541668"/>
    <w:rsid w:val="00542741"/>
    <w:rsid w:val="00542BDA"/>
    <w:rsid w:val="00543085"/>
    <w:rsid w:val="00544FC5"/>
    <w:rsid w:val="00545DC5"/>
    <w:rsid w:val="00546508"/>
    <w:rsid w:val="00547E8F"/>
    <w:rsid w:val="00550F90"/>
    <w:rsid w:val="005512D4"/>
    <w:rsid w:val="00551D01"/>
    <w:rsid w:val="0055305F"/>
    <w:rsid w:val="005561B1"/>
    <w:rsid w:val="005565BE"/>
    <w:rsid w:val="005567F4"/>
    <w:rsid w:val="005575E8"/>
    <w:rsid w:val="005575F0"/>
    <w:rsid w:val="00562536"/>
    <w:rsid w:val="005625F4"/>
    <w:rsid w:val="005627D0"/>
    <w:rsid w:val="00562AF2"/>
    <w:rsid w:val="00563A06"/>
    <w:rsid w:val="00564EEA"/>
    <w:rsid w:val="00565AF2"/>
    <w:rsid w:val="00565FD2"/>
    <w:rsid w:val="00566B14"/>
    <w:rsid w:val="00570B51"/>
    <w:rsid w:val="00570D2C"/>
    <w:rsid w:val="00571158"/>
    <w:rsid w:val="005729FD"/>
    <w:rsid w:val="00574B6E"/>
    <w:rsid w:val="00574C00"/>
    <w:rsid w:val="00575026"/>
    <w:rsid w:val="00575DD5"/>
    <w:rsid w:val="00576016"/>
    <w:rsid w:val="005761CC"/>
    <w:rsid w:val="00576207"/>
    <w:rsid w:val="00576505"/>
    <w:rsid w:val="005815C8"/>
    <w:rsid w:val="00581E1C"/>
    <w:rsid w:val="00581F51"/>
    <w:rsid w:val="00582663"/>
    <w:rsid w:val="00582C7E"/>
    <w:rsid w:val="00592B01"/>
    <w:rsid w:val="00592DB1"/>
    <w:rsid w:val="00592EBC"/>
    <w:rsid w:val="005935E4"/>
    <w:rsid w:val="00593BC6"/>
    <w:rsid w:val="00594573"/>
    <w:rsid w:val="00595C0F"/>
    <w:rsid w:val="00595F74"/>
    <w:rsid w:val="00596B93"/>
    <w:rsid w:val="005A0868"/>
    <w:rsid w:val="005A0A2F"/>
    <w:rsid w:val="005A1FB0"/>
    <w:rsid w:val="005A5440"/>
    <w:rsid w:val="005A5A01"/>
    <w:rsid w:val="005A5F29"/>
    <w:rsid w:val="005A7C11"/>
    <w:rsid w:val="005B198A"/>
    <w:rsid w:val="005B1FDC"/>
    <w:rsid w:val="005B75A0"/>
    <w:rsid w:val="005C201D"/>
    <w:rsid w:val="005C3E8E"/>
    <w:rsid w:val="005C4361"/>
    <w:rsid w:val="005C6FBA"/>
    <w:rsid w:val="005C7FDD"/>
    <w:rsid w:val="005D0D2F"/>
    <w:rsid w:val="005D2937"/>
    <w:rsid w:val="005D2B99"/>
    <w:rsid w:val="005D30ED"/>
    <w:rsid w:val="005D3C9F"/>
    <w:rsid w:val="005D47A3"/>
    <w:rsid w:val="005D53FF"/>
    <w:rsid w:val="005D5770"/>
    <w:rsid w:val="005D5EFC"/>
    <w:rsid w:val="005E13EA"/>
    <w:rsid w:val="005E2F61"/>
    <w:rsid w:val="005E370A"/>
    <w:rsid w:val="005E5225"/>
    <w:rsid w:val="005E58A8"/>
    <w:rsid w:val="005F15CB"/>
    <w:rsid w:val="005F485C"/>
    <w:rsid w:val="005F4FE9"/>
    <w:rsid w:val="005F5578"/>
    <w:rsid w:val="006005FF"/>
    <w:rsid w:val="00601D6D"/>
    <w:rsid w:val="00601E38"/>
    <w:rsid w:val="006024AB"/>
    <w:rsid w:val="00603C85"/>
    <w:rsid w:val="006050A3"/>
    <w:rsid w:val="006054BA"/>
    <w:rsid w:val="00605AF1"/>
    <w:rsid w:val="006069A6"/>
    <w:rsid w:val="00606B43"/>
    <w:rsid w:val="00606E2B"/>
    <w:rsid w:val="00611143"/>
    <w:rsid w:val="0061115A"/>
    <w:rsid w:val="00611545"/>
    <w:rsid w:val="006146DD"/>
    <w:rsid w:val="00614D8A"/>
    <w:rsid w:val="00615446"/>
    <w:rsid w:val="00616008"/>
    <w:rsid w:val="00621BB8"/>
    <w:rsid w:val="00622C36"/>
    <w:rsid w:val="00622DC0"/>
    <w:rsid w:val="00623FE0"/>
    <w:rsid w:val="0062419E"/>
    <w:rsid w:val="00624AD9"/>
    <w:rsid w:val="00625436"/>
    <w:rsid w:val="006266CC"/>
    <w:rsid w:val="00626C2D"/>
    <w:rsid w:val="006273E4"/>
    <w:rsid w:val="006324AE"/>
    <w:rsid w:val="00632BEE"/>
    <w:rsid w:val="00632D4B"/>
    <w:rsid w:val="00633BA9"/>
    <w:rsid w:val="00633BC2"/>
    <w:rsid w:val="00634631"/>
    <w:rsid w:val="00634B86"/>
    <w:rsid w:val="0063505C"/>
    <w:rsid w:val="0063542C"/>
    <w:rsid w:val="006356F8"/>
    <w:rsid w:val="0063796D"/>
    <w:rsid w:val="00637FD9"/>
    <w:rsid w:val="0064024D"/>
    <w:rsid w:val="0064098A"/>
    <w:rsid w:val="0064120A"/>
    <w:rsid w:val="00641578"/>
    <w:rsid w:val="0064192B"/>
    <w:rsid w:val="006424E6"/>
    <w:rsid w:val="00642728"/>
    <w:rsid w:val="00643B46"/>
    <w:rsid w:val="00643E4F"/>
    <w:rsid w:val="00644477"/>
    <w:rsid w:val="006451B9"/>
    <w:rsid w:val="006453BA"/>
    <w:rsid w:val="0064743B"/>
    <w:rsid w:val="00647DD6"/>
    <w:rsid w:val="006502E8"/>
    <w:rsid w:val="00650E52"/>
    <w:rsid w:val="006517D5"/>
    <w:rsid w:val="00655108"/>
    <w:rsid w:val="00656757"/>
    <w:rsid w:val="00656B34"/>
    <w:rsid w:val="006601AF"/>
    <w:rsid w:val="006620E0"/>
    <w:rsid w:val="006637F6"/>
    <w:rsid w:val="00664D47"/>
    <w:rsid w:val="00665E7E"/>
    <w:rsid w:val="00666497"/>
    <w:rsid w:val="00667BC4"/>
    <w:rsid w:val="00670599"/>
    <w:rsid w:val="00671962"/>
    <w:rsid w:val="00672D72"/>
    <w:rsid w:val="00673BDC"/>
    <w:rsid w:val="00676B67"/>
    <w:rsid w:val="00680A72"/>
    <w:rsid w:val="00681E68"/>
    <w:rsid w:val="00682EC3"/>
    <w:rsid w:val="0068309E"/>
    <w:rsid w:val="00683168"/>
    <w:rsid w:val="00683227"/>
    <w:rsid w:val="00683F16"/>
    <w:rsid w:val="006852E6"/>
    <w:rsid w:val="00685838"/>
    <w:rsid w:val="00685C32"/>
    <w:rsid w:val="0068714A"/>
    <w:rsid w:val="00687A24"/>
    <w:rsid w:val="00690B89"/>
    <w:rsid w:val="0069149A"/>
    <w:rsid w:val="00692B74"/>
    <w:rsid w:val="006965D0"/>
    <w:rsid w:val="006A12EC"/>
    <w:rsid w:val="006A32A4"/>
    <w:rsid w:val="006A4A53"/>
    <w:rsid w:val="006A52FF"/>
    <w:rsid w:val="006A57AF"/>
    <w:rsid w:val="006A67F6"/>
    <w:rsid w:val="006A75A2"/>
    <w:rsid w:val="006B0746"/>
    <w:rsid w:val="006B3E16"/>
    <w:rsid w:val="006B486A"/>
    <w:rsid w:val="006B581A"/>
    <w:rsid w:val="006C078E"/>
    <w:rsid w:val="006C11E5"/>
    <w:rsid w:val="006C230E"/>
    <w:rsid w:val="006C2468"/>
    <w:rsid w:val="006C2F8A"/>
    <w:rsid w:val="006C3FCE"/>
    <w:rsid w:val="006C5680"/>
    <w:rsid w:val="006C5F8E"/>
    <w:rsid w:val="006C7F63"/>
    <w:rsid w:val="006D13E5"/>
    <w:rsid w:val="006D2F9C"/>
    <w:rsid w:val="006D3BA1"/>
    <w:rsid w:val="006D4E7C"/>
    <w:rsid w:val="006D6B85"/>
    <w:rsid w:val="006E07FB"/>
    <w:rsid w:val="006E1337"/>
    <w:rsid w:val="006E29DB"/>
    <w:rsid w:val="006E44AE"/>
    <w:rsid w:val="006E4AA4"/>
    <w:rsid w:val="006E5601"/>
    <w:rsid w:val="006E61B3"/>
    <w:rsid w:val="006E7826"/>
    <w:rsid w:val="006F2682"/>
    <w:rsid w:val="006F463B"/>
    <w:rsid w:val="006F4845"/>
    <w:rsid w:val="006F4B6C"/>
    <w:rsid w:val="006F702D"/>
    <w:rsid w:val="007015E7"/>
    <w:rsid w:val="00701867"/>
    <w:rsid w:val="00702075"/>
    <w:rsid w:val="007020B3"/>
    <w:rsid w:val="0070210F"/>
    <w:rsid w:val="007038C4"/>
    <w:rsid w:val="00703BB8"/>
    <w:rsid w:val="00703C65"/>
    <w:rsid w:val="0070405D"/>
    <w:rsid w:val="00704131"/>
    <w:rsid w:val="0070607D"/>
    <w:rsid w:val="0070639F"/>
    <w:rsid w:val="00706F41"/>
    <w:rsid w:val="007072D7"/>
    <w:rsid w:val="00707E1F"/>
    <w:rsid w:val="00710652"/>
    <w:rsid w:val="00711016"/>
    <w:rsid w:val="00712AD0"/>
    <w:rsid w:val="00712D94"/>
    <w:rsid w:val="007145A5"/>
    <w:rsid w:val="007145CB"/>
    <w:rsid w:val="0071505A"/>
    <w:rsid w:val="00715C16"/>
    <w:rsid w:val="0071719D"/>
    <w:rsid w:val="0072039B"/>
    <w:rsid w:val="00720CF5"/>
    <w:rsid w:val="0072249B"/>
    <w:rsid w:val="0072268E"/>
    <w:rsid w:val="0072292E"/>
    <w:rsid w:val="007248D9"/>
    <w:rsid w:val="0072547A"/>
    <w:rsid w:val="00725919"/>
    <w:rsid w:val="007260F5"/>
    <w:rsid w:val="00726326"/>
    <w:rsid w:val="007271CC"/>
    <w:rsid w:val="007273B2"/>
    <w:rsid w:val="00731950"/>
    <w:rsid w:val="007328E0"/>
    <w:rsid w:val="00732C43"/>
    <w:rsid w:val="00732CE6"/>
    <w:rsid w:val="00733C3B"/>
    <w:rsid w:val="00733D34"/>
    <w:rsid w:val="007352EE"/>
    <w:rsid w:val="007354E2"/>
    <w:rsid w:val="00736F10"/>
    <w:rsid w:val="007373EF"/>
    <w:rsid w:val="00737428"/>
    <w:rsid w:val="00737671"/>
    <w:rsid w:val="00737D50"/>
    <w:rsid w:val="0074069D"/>
    <w:rsid w:val="00740BDC"/>
    <w:rsid w:val="00742FB5"/>
    <w:rsid w:val="007437B7"/>
    <w:rsid w:val="00744F45"/>
    <w:rsid w:val="00745FC2"/>
    <w:rsid w:val="0074727A"/>
    <w:rsid w:val="00747760"/>
    <w:rsid w:val="00747EEE"/>
    <w:rsid w:val="00750132"/>
    <w:rsid w:val="0075209A"/>
    <w:rsid w:val="00752D23"/>
    <w:rsid w:val="00753E6A"/>
    <w:rsid w:val="00754B67"/>
    <w:rsid w:val="007566E4"/>
    <w:rsid w:val="00756A68"/>
    <w:rsid w:val="00756B1E"/>
    <w:rsid w:val="00760CA8"/>
    <w:rsid w:val="00762631"/>
    <w:rsid w:val="00762929"/>
    <w:rsid w:val="007631ED"/>
    <w:rsid w:val="00763CAC"/>
    <w:rsid w:val="00764049"/>
    <w:rsid w:val="00764CBC"/>
    <w:rsid w:val="00764CD2"/>
    <w:rsid w:val="00764F1B"/>
    <w:rsid w:val="00765808"/>
    <w:rsid w:val="0076584E"/>
    <w:rsid w:val="00765C13"/>
    <w:rsid w:val="00765D68"/>
    <w:rsid w:val="00766709"/>
    <w:rsid w:val="00770809"/>
    <w:rsid w:val="00772557"/>
    <w:rsid w:val="00773CA3"/>
    <w:rsid w:val="00775BB4"/>
    <w:rsid w:val="00776E1B"/>
    <w:rsid w:val="00780FBE"/>
    <w:rsid w:val="0078177E"/>
    <w:rsid w:val="0078184A"/>
    <w:rsid w:val="00782AAD"/>
    <w:rsid w:val="00782E51"/>
    <w:rsid w:val="007831B3"/>
    <w:rsid w:val="00784259"/>
    <w:rsid w:val="007874C4"/>
    <w:rsid w:val="00792E7B"/>
    <w:rsid w:val="007942A7"/>
    <w:rsid w:val="007947E9"/>
    <w:rsid w:val="00794CAC"/>
    <w:rsid w:val="00797A85"/>
    <w:rsid w:val="007A1C17"/>
    <w:rsid w:val="007A211F"/>
    <w:rsid w:val="007A36E0"/>
    <w:rsid w:val="007A379A"/>
    <w:rsid w:val="007A3C43"/>
    <w:rsid w:val="007A4C1B"/>
    <w:rsid w:val="007A68CD"/>
    <w:rsid w:val="007A7087"/>
    <w:rsid w:val="007B0257"/>
    <w:rsid w:val="007B056D"/>
    <w:rsid w:val="007B1D33"/>
    <w:rsid w:val="007B2389"/>
    <w:rsid w:val="007B27CB"/>
    <w:rsid w:val="007B30EE"/>
    <w:rsid w:val="007B4E9D"/>
    <w:rsid w:val="007B6172"/>
    <w:rsid w:val="007B70C7"/>
    <w:rsid w:val="007B7B59"/>
    <w:rsid w:val="007B7C7D"/>
    <w:rsid w:val="007C037B"/>
    <w:rsid w:val="007C0523"/>
    <w:rsid w:val="007C182F"/>
    <w:rsid w:val="007C430F"/>
    <w:rsid w:val="007C64D5"/>
    <w:rsid w:val="007C6F86"/>
    <w:rsid w:val="007D0BDF"/>
    <w:rsid w:val="007D1F9F"/>
    <w:rsid w:val="007D25D5"/>
    <w:rsid w:val="007D3376"/>
    <w:rsid w:val="007D3DBE"/>
    <w:rsid w:val="007D3E81"/>
    <w:rsid w:val="007D41CC"/>
    <w:rsid w:val="007D4DC6"/>
    <w:rsid w:val="007D58E6"/>
    <w:rsid w:val="007D58FE"/>
    <w:rsid w:val="007D6561"/>
    <w:rsid w:val="007D6C58"/>
    <w:rsid w:val="007D6F08"/>
    <w:rsid w:val="007D7FCA"/>
    <w:rsid w:val="007E05E4"/>
    <w:rsid w:val="007E1D2E"/>
    <w:rsid w:val="007E3990"/>
    <w:rsid w:val="007E4B08"/>
    <w:rsid w:val="007E5948"/>
    <w:rsid w:val="007E6602"/>
    <w:rsid w:val="007E6C97"/>
    <w:rsid w:val="007E7F27"/>
    <w:rsid w:val="007F06A9"/>
    <w:rsid w:val="007F23B0"/>
    <w:rsid w:val="007F3002"/>
    <w:rsid w:val="007F5087"/>
    <w:rsid w:val="007F5D0A"/>
    <w:rsid w:val="008000D5"/>
    <w:rsid w:val="00800D6D"/>
    <w:rsid w:val="00801F65"/>
    <w:rsid w:val="008023F0"/>
    <w:rsid w:val="00802488"/>
    <w:rsid w:val="00802FF9"/>
    <w:rsid w:val="00805821"/>
    <w:rsid w:val="008064A5"/>
    <w:rsid w:val="00810A59"/>
    <w:rsid w:val="008111C0"/>
    <w:rsid w:val="00811C9C"/>
    <w:rsid w:val="00812AF9"/>
    <w:rsid w:val="00815B38"/>
    <w:rsid w:val="008166ED"/>
    <w:rsid w:val="00817522"/>
    <w:rsid w:val="00821F4E"/>
    <w:rsid w:val="00823F17"/>
    <w:rsid w:val="00824EAC"/>
    <w:rsid w:val="0082522D"/>
    <w:rsid w:val="00825C5D"/>
    <w:rsid w:val="00825EEA"/>
    <w:rsid w:val="008269D0"/>
    <w:rsid w:val="008276A2"/>
    <w:rsid w:val="00832644"/>
    <w:rsid w:val="00833834"/>
    <w:rsid w:val="008340B5"/>
    <w:rsid w:val="008342E9"/>
    <w:rsid w:val="00834CC0"/>
    <w:rsid w:val="00834DC2"/>
    <w:rsid w:val="00835D0B"/>
    <w:rsid w:val="008361EF"/>
    <w:rsid w:val="008369BD"/>
    <w:rsid w:val="00836A3F"/>
    <w:rsid w:val="00836D73"/>
    <w:rsid w:val="00836D8E"/>
    <w:rsid w:val="008370F1"/>
    <w:rsid w:val="0083795B"/>
    <w:rsid w:val="00840027"/>
    <w:rsid w:val="0084072F"/>
    <w:rsid w:val="008436E5"/>
    <w:rsid w:val="00843888"/>
    <w:rsid w:val="00843DBE"/>
    <w:rsid w:val="008449E0"/>
    <w:rsid w:val="00844CCD"/>
    <w:rsid w:val="00850F54"/>
    <w:rsid w:val="00850F60"/>
    <w:rsid w:val="008536E5"/>
    <w:rsid w:val="00853775"/>
    <w:rsid w:val="008542A6"/>
    <w:rsid w:val="008545F2"/>
    <w:rsid w:val="00854902"/>
    <w:rsid w:val="00854BA0"/>
    <w:rsid w:val="00854F55"/>
    <w:rsid w:val="008550DF"/>
    <w:rsid w:val="0085632A"/>
    <w:rsid w:val="00856BFE"/>
    <w:rsid w:val="00857840"/>
    <w:rsid w:val="00860188"/>
    <w:rsid w:val="00861CC3"/>
    <w:rsid w:val="00861EB4"/>
    <w:rsid w:val="00862FC2"/>
    <w:rsid w:val="008631AD"/>
    <w:rsid w:val="00863383"/>
    <w:rsid w:val="008634AA"/>
    <w:rsid w:val="0086350E"/>
    <w:rsid w:val="00865026"/>
    <w:rsid w:val="00865365"/>
    <w:rsid w:val="00866232"/>
    <w:rsid w:val="00866BC1"/>
    <w:rsid w:val="008674D0"/>
    <w:rsid w:val="008674EE"/>
    <w:rsid w:val="00867AC1"/>
    <w:rsid w:val="00867D02"/>
    <w:rsid w:val="00871D48"/>
    <w:rsid w:val="00872B23"/>
    <w:rsid w:val="00874251"/>
    <w:rsid w:val="00874C4A"/>
    <w:rsid w:val="0087772C"/>
    <w:rsid w:val="0087790F"/>
    <w:rsid w:val="0088076E"/>
    <w:rsid w:val="00880C1C"/>
    <w:rsid w:val="00880EA2"/>
    <w:rsid w:val="00880F21"/>
    <w:rsid w:val="00881155"/>
    <w:rsid w:val="00881FFF"/>
    <w:rsid w:val="008827C6"/>
    <w:rsid w:val="00883B51"/>
    <w:rsid w:val="008851B3"/>
    <w:rsid w:val="00887E3D"/>
    <w:rsid w:val="00890324"/>
    <w:rsid w:val="008907EE"/>
    <w:rsid w:val="00891C7E"/>
    <w:rsid w:val="0089379E"/>
    <w:rsid w:val="008967D3"/>
    <w:rsid w:val="00896A24"/>
    <w:rsid w:val="00897C9C"/>
    <w:rsid w:val="00897F1B"/>
    <w:rsid w:val="008A16B8"/>
    <w:rsid w:val="008A194F"/>
    <w:rsid w:val="008A20BE"/>
    <w:rsid w:val="008A2C58"/>
    <w:rsid w:val="008A349E"/>
    <w:rsid w:val="008A426C"/>
    <w:rsid w:val="008A538A"/>
    <w:rsid w:val="008A577D"/>
    <w:rsid w:val="008A6A7C"/>
    <w:rsid w:val="008B05F8"/>
    <w:rsid w:val="008B064E"/>
    <w:rsid w:val="008B5438"/>
    <w:rsid w:val="008B729A"/>
    <w:rsid w:val="008C1734"/>
    <w:rsid w:val="008C32D4"/>
    <w:rsid w:val="008C3726"/>
    <w:rsid w:val="008C52F0"/>
    <w:rsid w:val="008C5947"/>
    <w:rsid w:val="008C5A40"/>
    <w:rsid w:val="008C5E14"/>
    <w:rsid w:val="008C6259"/>
    <w:rsid w:val="008C760B"/>
    <w:rsid w:val="008D0296"/>
    <w:rsid w:val="008D032E"/>
    <w:rsid w:val="008D0413"/>
    <w:rsid w:val="008D0B2F"/>
    <w:rsid w:val="008D0E13"/>
    <w:rsid w:val="008D19D4"/>
    <w:rsid w:val="008D1E6D"/>
    <w:rsid w:val="008D279D"/>
    <w:rsid w:val="008D28AD"/>
    <w:rsid w:val="008D4E91"/>
    <w:rsid w:val="008D5DD9"/>
    <w:rsid w:val="008D6C3A"/>
    <w:rsid w:val="008D7B46"/>
    <w:rsid w:val="008E0FB8"/>
    <w:rsid w:val="008E2423"/>
    <w:rsid w:val="008E26AD"/>
    <w:rsid w:val="008E26D5"/>
    <w:rsid w:val="008E4F9B"/>
    <w:rsid w:val="008E59C4"/>
    <w:rsid w:val="008E6AC3"/>
    <w:rsid w:val="008F0972"/>
    <w:rsid w:val="008F2DAB"/>
    <w:rsid w:val="008F2E15"/>
    <w:rsid w:val="008F2E46"/>
    <w:rsid w:val="008F37A2"/>
    <w:rsid w:val="008F45FB"/>
    <w:rsid w:val="008F5FF6"/>
    <w:rsid w:val="00901F1D"/>
    <w:rsid w:val="00905C56"/>
    <w:rsid w:val="00906C46"/>
    <w:rsid w:val="00907D5A"/>
    <w:rsid w:val="00907EBF"/>
    <w:rsid w:val="0091114D"/>
    <w:rsid w:val="00912595"/>
    <w:rsid w:val="00912E70"/>
    <w:rsid w:val="009135EA"/>
    <w:rsid w:val="009172A3"/>
    <w:rsid w:val="009213F8"/>
    <w:rsid w:val="00921B41"/>
    <w:rsid w:val="00922D1D"/>
    <w:rsid w:val="00922D43"/>
    <w:rsid w:val="00926C6E"/>
    <w:rsid w:val="00927255"/>
    <w:rsid w:val="009273DB"/>
    <w:rsid w:val="00927870"/>
    <w:rsid w:val="00931093"/>
    <w:rsid w:val="00931A07"/>
    <w:rsid w:val="00932805"/>
    <w:rsid w:val="00933A42"/>
    <w:rsid w:val="009340F2"/>
    <w:rsid w:val="009372B9"/>
    <w:rsid w:val="00940BF0"/>
    <w:rsid w:val="00941D8A"/>
    <w:rsid w:val="00942054"/>
    <w:rsid w:val="00944DAA"/>
    <w:rsid w:val="009462B6"/>
    <w:rsid w:val="00946FA4"/>
    <w:rsid w:val="00951168"/>
    <w:rsid w:val="00951B01"/>
    <w:rsid w:val="00952209"/>
    <w:rsid w:val="00955400"/>
    <w:rsid w:val="00956BB1"/>
    <w:rsid w:val="00956F5C"/>
    <w:rsid w:val="00960617"/>
    <w:rsid w:val="0096076B"/>
    <w:rsid w:val="0096226E"/>
    <w:rsid w:val="0096275C"/>
    <w:rsid w:val="0096285B"/>
    <w:rsid w:val="00964A8B"/>
    <w:rsid w:val="00965331"/>
    <w:rsid w:val="00965338"/>
    <w:rsid w:val="00965483"/>
    <w:rsid w:val="00966403"/>
    <w:rsid w:val="009666B0"/>
    <w:rsid w:val="009758A5"/>
    <w:rsid w:val="009759B0"/>
    <w:rsid w:val="00975F30"/>
    <w:rsid w:val="00977224"/>
    <w:rsid w:val="0098003F"/>
    <w:rsid w:val="009808AA"/>
    <w:rsid w:val="00980CCB"/>
    <w:rsid w:val="00981177"/>
    <w:rsid w:val="00981B55"/>
    <w:rsid w:val="00983F3F"/>
    <w:rsid w:val="0098427E"/>
    <w:rsid w:val="00985228"/>
    <w:rsid w:val="009861E6"/>
    <w:rsid w:val="00986869"/>
    <w:rsid w:val="00986FB1"/>
    <w:rsid w:val="0098718A"/>
    <w:rsid w:val="0098771F"/>
    <w:rsid w:val="00991296"/>
    <w:rsid w:val="009926A4"/>
    <w:rsid w:val="00993AE0"/>
    <w:rsid w:val="00993F23"/>
    <w:rsid w:val="0099425B"/>
    <w:rsid w:val="009960D3"/>
    <w:rsid w:val="00996724"/>
    <w:rsid w:val="009A07EF"/>
    <w:rsid w:val="009A0F69"/>
    <w:rsid w:val="009A1090"/>
    <w:rsid w:val="009A10DA"/>
    <w:rsid w:val="009A393E"/>
    <w:rsid w:val="009A4953"/>
    <w:rsid w:val="009B0D12"/>
    <w:rsid w:val="009B1032"/>
    <w:rsid w:val="009B1D0D"/>
    <w:rsid w:val="009B1F30"/>
    <w:rsid w:val="009B440A"/>
    <w:rsid w:val="009B4884"/>
    <w:rsid w:val="009B4A81"/>
    <w:rsid w:val="009B5F79"/>
    <w:rsid w:val="009B653F"/>
    <w:rsid w:val="009C02A0"/>
    <w:rsid w:val="009C086B"/>
    <w:rsid w:val="009C0A78"/>
    <w:rsid w:val="009C0B40"/>
    <w:rsid w:val="009C140E"/>
    <w:rsid w:val="009C1BD1"/>
    <w:rsid w:val="009C1E9B"/>
    <w:rsid w:val="009C22F4"/>
    <w:rsid w:val="009C2AD4"/>
    <w:rsid w:val="009C48A3"/>
    <w:rsid w:val="009C4990"/>
    <w:rsid w:val="009C5544"/>
    <w:rsid w:val="009C5CE6"/>
    <w:rsid w:val="009C5D61"/>
    <w:rsid w:val="009C6825"/>
    <w:rsid w:val="009C72C8"/>
    <w:rsid w:val="009D05F9"/>
    <w:rsid w:val="009D0F34"/>
    <w:rsid w:val="009D1A60"/>
    <w:rsid w:val="009D3AE5"/>
    <w:rsid w:val="009D4100"/>
    <w:rsid w:val="009D4C1B"/>
    <w:rsid w:val="009D5406"/>
    <w:rsid w:val="009D63EC"/>
    <w:rsid w:val="009D6933"/>
    <w:rsid w:val="009D7889"/>
    <w:rsid w:val="009E0ADC"/>
    <w:rsid w:val="009E1DF8"/>
    <w:rsid w:val="009E2F2E"/>
    <w:rsid w:val="009E3E7D"/>
    <w:rsid w:val="009E4189"/>
    <w:rsid w:val="009E5093"/>
    <w:rsid w:val="009E512D"/>
    <w:rsid w:val="009E5261"/>
    <w:rsid w:val="009E5FB1"/>
    <w:rsid w:val="009E6F9A"/>
    <w:rsid w:val="009E7EBF"/>
    <w:rsid w:val="009F1D55"/>
    <w:rsid w:val="009F213D"/>
    <w:rsid w:val="009F27B4"/>
    <w:rsid w:val="009F295D"/>
    <w:rsid w:val="009F417C"/>
    <w:rsid w:val="009F5C6A"/>
    <w:rsid w:val="009F5E32"/>
    <w:rsid w:val="009F65EA"/>
    <w:rsid w:val="009F6D7D"/>
    <w:rsid w:val="00A01BF7"/>
    <w:rsid w:val="00A01F35"/>
    <w:rsid w:val="00A0211E"/>
    <w:rsid w:val="00A035B0"/>
    <w:rsid w:val="00A043BD"/>
    <w:rsid w:val="00A04998"/>
    <w:rsid w:val="00A04CFB"/>
    <w:rsid w:val="00A052A1"/>
    <w:rsid w:val="00A0597E"/>
    <w:rsid w:val="00A072B4"/>
    <w:rsid w:val="00A07F7A"/>
    <w:rsid w:val="00A1018D"/>
    <w:rsid w:val="00A128EA"/>
    <w:rsid w:val="00A12A7F"/>
    <w:rsid w:val="00A13BC2"/>
    <w:rsid w:val="00A150AF"/>
    <w:rsid w:val="00A15500"/>
    <w:rsid w:val="00A1610F"/>
    <w:rsid w:val="00A20B81"/>
    <w:rsid w:val="00A225AD"/>
    <w:rsid w:val="00A225C7"/>
    <w:rsid w:val="00A256D4"/>
    <w:rsid w:val="00A26555"/>
    <w:rsid w:val="00A269BE"/>
    <w:rsid w:val="00A27E53"/>
    <w:rsid w:val="00A30A8B"/>
    <w:rsid w:val="00A310F7"/>
    <w:rsid w:val="00A33B3B"/>
    <w:rsid w:val="00A34F9D"/>
    <w:rsid w:val="00A3594A"/>
    <w:rsid w:val="00A36161"/>
    <w:rsid w:val="00A36631"/>
    <w:rsid w:val="00A3789A"/>
    <w:rsid w:val="00A37F50"/>
    <w:rsid w:val="00A40BF4"/>
    <w:rsid w:val="00A424EA"/>
    <w:rsid w:val="00A425BE"/>
    <w:rsid w:val="00A42613"/>
    <w:rsid w:val="00A431AD"/>
    <w:rsid w:val="00A43207"/>
    <w:rsid w:val="00A45861"/>
    <w:rsid w:val="00A46318"/>
    <w:rsid w:val="00A51C9D"/>
    <w:rsid w:val="00A526E8"/>
    <w:rsid w:val="00A5428B"/>
    <w:rsid w:val="00A5606E"/>
    <w:rsid w:val="00A560BF"/>
    <w:rsid w:val="00A56B3F"/>
    <w:rsid w:val="00A56B7C"/>
    <w:rsid w:val="00A6005A"/>
    <w:rsid w:val="00A60628"/>
    <w:rsid w:val="00A61CB3"/>
    <w:rsid w:val="00A61E56"/>
    <w:rsid w:val="00A62860"/>
    <w:rsid w:val="00A62ABD"/>
    <w:rsid w:val="00A64C99"/>
    <w:rsid w:val="00A735EC"/>
    <w:rsid w:val="00A74177"/>
    <w:rsid w:val="00A753BE"/>
    <w:rsid w:val="00A80C20"/>
    <w:rsid w:val="00A81493"/>
    <w:rsid w:val="00A81DD5"/>
    <w:rsid w:val="00A823C9"/>
    <w:rsid w:val="00A83523"/>
    <w:rsid w:val="00A84528"/>
    <w:rsid w:val="00A846B3"/>
    <w:rsid w:val="00A84CAB"/>
    <w:rsid w:val="00A85336"/>
    <w:rsid w:val="00A869FB"/>
    <w:rsid w:val="00A873BD"/>
    <w:rsid w:val="00A87E10"/>
    <w:rsid w:val="00A90E70"/>
    <w:rsid w:val="00A9120F"/>
    <w:rsid w:val="00A956DE"/>
    <w:rsid w:val="00A95927"/>
    <w:rsid w:val="00A96063"/>
    <w:rsid w:val="00A960AB"/>
    <w:rsid w:val="00A96741"/>
    <w:rsid w:val="00A96B52"/>
    <w:rsid w:val="00A9759E"/>
    <w:rsid w:val="00A977DB"/>
    <w:rsid w:val="00AA16AD"/>
    <w:rsid w:val="00AA181D"/>
    <w:rsid w:val="00AA21F4"/>
    <w:rsid w:val="00AA4C1A"/>
    <w:rsid w:val="00AA5716"/>
    <w:rsid w:val="00AA6AEB"/>
    <w:rsid w:val="00AA781A"/>
    <w:rsid w:val="00AA7B84"/>
    <w:rsid w:val="00AB0213"/>
    <w:rsid w:val="00AB04D3"/>
    <w:rsid w:val="00AB0D40"/>
    <w:rsid w:val="00AB1306"/>
    <w:rsid w:val="00AB421F"/>
    <w:rsid w:val="00AB46D5"/>
    <w:rsid w:val="00AB47E8"/>
    <w:rsid w:val="00AB5F33"/>
    <w:rsid w:val="00AB7EF4"/>
    <w:rsid w:val="00AC0CDA"/>
    <w:rsid w:val="00AC1329"/>
    <w:rsid w:val="00AC194D"/>
    <w:rsid w:val="00AC23A8"/>
    <w:rsid w:val="00AC3D2B"/>
    <w:rsid w:val="00AC402C"/>
    <w:rsid w:val="00AC4463"/>
    <w:rsid w:val="00AC478B"/>
    <w:rsid w:val="00AC5330"/>
    <w:rsid w:val="00AC5D4E"/>
    <w:rsid w:val="00AC64F2"/>
    <w:rsid w:val="00AC7A77"/>
    <w:rsid w:val="00AD068D"/>
    <w:rsid w:val="00AD0F45"/>
    <w:rsid w:val="00AD1D19"/>
    <w:rsid w:val="00AD2C35"/>
    <w:rsid w:val="00AD4CC2"/>
    <w:rsid w:val="00AD5C59"/>
    <w:rsid w:val="00AD5F43"/>
    <w:rsid w:val="00AD6170"/>
    <w:rsid w:val="00AD6D8D"/>
    <w:rsid w:val="00AE2AA0"/>
    <w:rsid w:val="00AE2CEA"/>
    <w:rsid w:val="00AE3045"/>
    <w:rsid w:val="00AE33CD"/>
    <w:rsid w:val="00AE3C13"/>
    <w:rsid w:val="00AE509A"/>
    <w:rsid w:val="00AE6A20"/>
    <w:rsid w:val="00AE6E95"/>
    <w:rsid w:val="00AF0999"/>
    <w:rsid w:val="00AF0D02"/>
    <w:rsid w:val="00AF12C4"/>
    <w:rsid w:val="00AF21A4"/>
    <w:rsid w:val="00AF3E13"/>
    <w:rsid w:val="00AF4493"/>
    <w:rsid w:val="00AF4FDD"/>
    <w:rsid w:val="00AF5864"/>
    <w:rsid w:val="00AF7EDF"/>
    <w:rsid w:val="00B01670"/>
    <w:rsid w:val="00B02D10"/>
    <w:rsid w:val="00B02ED1"/>
    <w:rsid w:val="00B04C13"/>
    <w:rsid w:val="00B05254"/>
    <w:rsid w:val="00B05A20"/>
    <w:rsid w:val="00B05EC1"/>
    <w:rsid w:val="00B06717"/>
    <w:rsid w:val="00B0769C"/>
    <w:rsid w:val="00B1061E"/>
    <w:rsid w:val="00B10C22"/>
    <w:rsid w:val="00B10EED"/>
    <w:rsid w:val="00B1332F"/>
    <w:rsid w:val="00B13670"/>
    <w:rsid w:val="00B1417F"/>
    <w:rsid w:val="00B145D0"/>
    <w:rsid w:val="00B154A1"/>
    <w:rsid w:val="00B163DB"/>
    <w:rsid w:val="00B175F0"/>
    <w:rsid w:val="00B17BA1"/>
    <w:rsid w:val="00B20655"/>
    <w:rsid w:val="00B21410"/>
    <w:rsid w:val="00B227ED"/>
    <w:rsid w:val="00B23C22"/>
    <w:rsid w:val="00B2552B"/>
    <w:rsid w:val="00B25D8D"/>
    <w:rsid w:val="00B265F0"/>
    <w:rsid w:val="00B26A33"/>
    <w:rsid w:val="00B27CF9"/>
    <w:rsid w:val="00B30587"/>
    <w:rsid w:val="00B34298"/>
    <w:rsid w:val="00B34F5D"/>
    <w:rsid w:val="00B35CE9"/>
    <w:rsid w:val="00B40F5F"/>
    <w:rsid w:val="00B414B2"/>
    <w:rsid w:val="00B41764"/>
    <w:rsid w:val="00B418C8"/>
    <w:rsid w:val="00B42044"/>
    <w:rsid w:val="00B4410E"/>
    <w:rsid w:val="00B4527D"/>
    <w:rsid w:val="00B45851"/>
    <w:rsid w:val="00B46633"/>
    <w:rsid w:val="00B47035"/>
    <w:rsid w:val="00B47388"/>
    <w:rsid w:val="00B474E2"/>
    <w:rsid w:val="00B51D47"/>
    <w:rsid w:val="00B51D86"/>
    <w:rsid w:val="00B522AE"/>
    <w:rsid w:val="00B529F0"/>
    <w:rsid w:val="00B52DB0"/>
    <w:rsid w:val="00B53971"/>
    <w:rsid w:val="00B5502A"/>
    <w:rsid w:val="00B55F1A"/>
    <w:rsid w:val="00B57039"/>
    <w:rsid w:val="00B60B2A"/>
    <w:rsid w:val="00B60EDD"/>
    <w:rsid w:val="00B63160"/>
    <w:rsid w:val="00B63F92"/>
    <w:rsid w:val="00B64173"/>
    <w:rsid w:val="00B645AC"/>
    <w:rsid w:val="00B64A01"/>
    <w:rsid w:val="00B64CF8"/>
    <w:rsid w:val="00B65B2B"/>
    <w:rsid w:val="00B65D8F"/>
    <w:rsid w:val="00B65E56"/>
    <w:rsid w:val="00B66C37"/>
    <w:rsid w:val="00B679A9"/>
    <w:rsid w:val="00B67D94"/>
    <w:rsid w:val="00B7196D"/>
    <w:rsid w:val="00B71FC0"/>
    <w:rsid w:val="00B72013"/>
    <w:rsid w:val="00B736D5"/>
    <w:rsid w:val="00B7428E"/>
    <w:rsid w:val="00B74871"/>
    <w:rsid w:val="00B75CF4"/>
    <w:rsid w:val="00B75D3A"/>
    <w:rsid w:val="00B803CA"/>
    <w:rsid w:val="00B80CC5"/>
    <w:rsid w:val="00B82411"/>
    <w:rsid w:val="00B83E0E"/>
    <w:rsid w:val="00B845A9"/>
    <w:rsid w:val="00B8716D"/>
    <w:rsid w:val="00B87A29"/>
    <w:rsid w:val="00B87F76"/>
    <w:rsid w:val="00B906F3"/>
    <w:rsid w:val="00B920A9"/>
    <w:rsid w:val="00B92479"/>
    <w:rsid w:val="00B93932"/>
    <w:rsid w:val="00B94825"/>
    <w:rsid w:val="00B94B5C"/>
    <w:rsid w:val="00B96776"/>
    <w:rsid w:val="00B97B93"/>
    <w:rsid w:val="00BA02A6"/>
    <w:rsid w:val="00BA0A24"/>
    <w:rsid w:val="00BA12AB"/>
    <w:rsid w:val="00BA2335"/>
    <w:rsid w:val="00BA2B19"/>
    <w:rsid w:val="00BA516E"/>
    <w:rsid w:val="00BA5935"/>
    <w:rsid w:val="00BA664A"/>
    <w:rsid w:val="00BA715A"/>
    <w:rsid w:val="00BA7456"/>
    <w:rsid w:val="00BA7F4A"/>
    <w:rsid w:val="00BB001C"/>
    <w:rsid w:val="00BB0B24"/>
    <w:rsid w:val="00BB141F"/>
    <w:rsid w:val="00BB2B8E"/>
    <w:rsid w:val="00BB3051"/>
    <w:rsid w:val="00BB3A5E"/>
    <w:rsid w:val="00BB45F4"/>
    <w:rsid w:val="00BB5C92"/>
    <w:rsid w:val="00BB7EE1"/>
    <w:rsid w:val="00BC0F48"/>
    <w:rsid w:val="00BC17F9"/>
    <w:rsid w:val="00BC21CA"/>
    <w:rsid w:val="00BC2C66"/>
    <w:rsid w:val="00BC5030"/>
    <w:rsid w:val="00BC59A0"/>
    <w:rsid w:val="00BC79B3"/>
    <w:rsid w:val="00BC7B47"/>
    <w:rsid w:val="00BC7E15"/>
    <w:rsid w:val="00BD01F7"/>
    <w:rsid w:val="00BD26B6"/>
    <w:rsid w:val="00BD270B"/>
    <w:rsid w:val="00BD4960"/>
    <w:rsid w:val="00BD4CDA"/>
    <w:rsid w:val="00BD60AA"/>
    <w:rsid w:val="00BD731C"/>
    <w:rsid w:val="00BD7A5B"/>
    <w:rsid w:val="00BD7CB1"/>
    <w:rsid w:val="00BE121B"/>
    <w:rsid w:val="00BE2D01"/>
    <w:rsid w:val="00BE2F63"/>
    <w:rsid w:val="00BE4117"/>
    <w:rsid w:val="00BE4D0C"/>
    <w:rsid w:val="00BE4D67"/>
    <w:rsid w:val="00BE7DBD"/>
    <w:rsid w:val="00BF1BA2"/>
    <w:rsid w:val="00BF3299"/>
    <w:rsid w:val="00BF3DE4"/>
    <w:rsid w:val="00BF447C"/>
    <w:rsid w:val="00BF5590"/>
    <w:rsid w:val="00BF5D2A"/>
    <w:rsid w:val="00BF64A8"/>
    <w:rsid w:val="00BF6E18"/>
    <w:rsid w:val="00BF7B2A"/>
    <w:rsid w:val="00C00E73"/>
    <w:rsid w:val="00C02775"/>
    <w:rsid w:val="00C0561B"/>
    <w:rsid w:val="00C0573D"/>
    <w:rsid w:val="00C05AA1"/>
    <w:rsid w:val="00C06A0B"/>
    <w:rsid w:val="00C078C4"/>
    <w:rsid w:val="00C07962"/>
    <w:rsid w:val="00C1272F"/>
    <w:rsid w:val="00C13104"/>
    <w:rsid w:val="00C13CBF"/>
    <w:rsid w:val="00C14A0D"/>
    <w:rsid w:val="00C15F80"/>
    <w:rsid w:val="00C1618C"/>
    <w:rsid w:val="00C16A60"/>
    <w:rsid w:val="00C16C18"/>
    <w:rsid w:val="00C17060"/>
    <w:rsid w:val="00C170D7"/>
    <w:rsid w:val="00C17834"/>
    <w:rsid w:val="00C21AF1"/>
    <w:rsid w:val="00C23843"/>
    <w:rsid w:val="00C24977"/>
    <w:rsid w:val="00C24BE6"/>
    <w:rsid w:val="00C268E4"/>
    <w:rsid w:val="00C30167"/>
    <w:rsid w:val="00C30B2D"/>
    <w:rsid w:val="00C33146"/>
    <w:rsid w:val="00C33DFE"/>
    <w:rsid w:val="00C34E13"/>
    <w:rsid w:val="00C36DDB"/>
    <w:rsid w:val="00C373EC"/>
    <w:rsid w:val="00C400DC"/>
    <w:rsid w:val="00C450D4"/>
    <w:rsid w:val="00C4670D"/>
    <w:rsid w:val="00C46B4A"/>
    <w:rsid w:val="00C50137"/>
    <w:rsid w:val="00C50733"/>
    <w:rsid w:val="00C511F1"/>
    <w:rsid w:val="00C513EC"/>
    <w:rsid w:val="00C51566"/>
    <w:rsid w:val="00C5173F"/>
    <w:rsid w:val="00C51810"/>
    <w:rsid w:val="00C52F97"/>
    <w:rsid w:val="00C53684"/>
    <w:rsid w:val="00C53871"/>
    <w:rsid w:val="00C54548"/>
    <w:rsid w:val="00C54619"/>
    <w:rsid w:val="00C54BC5"/>
    <w:rsid w:val="00C56329"/>
    <w:rsid w:val="00C573F6"/>
    <w:rsid w:val="00C6009B"/>
    <w:rsid w:val="00C609A2"/>
    <w:rsid w:val="00C616F0"/>
    <w:rsid w:val="00C620F5"/>
    <w:rsid w:val="00C63361"/>
    <w:rsid w:val="00C63BCE"/>
    <w:rsid w:val="00C65CED"/>
    <w:rsid w:val="00C65F42"/>
    <w:rsid w:val="00C66ED4"/>
    <w:rsid w:val="00C675C5"/>
    <w:rsid w:val="00C71CF7"/>
    <w:rsid w:val="00C7382E"/>
    <w:rsid w:val="00C752C1"/>
    <w:rsid w:val="00C75ABE"/>
    <w:rsid w:val="00C76128"/>
    <w:rsid w:val="00C7789D"/>
    <w:rsid w:val="00C80A17"/>
    <w:rsid w:val="00C80B04"/>
    <w:rsid w:val="00C8245A"/>
    <w:rsid w:val="00C826C2"/>
    <w:rsid w:val="00C853DA"/>
    <w:rsid w:val="00C858B3"/>
    <w:rsid w:val="00C85C80"/>
    <w:rsid w:val="00C867B8"/>
    <w:rsid w:val="00C86E94"/>
    <w:rsid w:val="00C90196"/>
    <w:rsid w:val="00C9097A"/>
    <w:rsid w:val="00C90B00"/>
    <w:rsid w:val="00C91F3B"/>
    <w:rsid w:val="00C94D74"/>
    <w:rsid w:val="00C96000"/>
    <w:rsid w:val="00C96A36"/>
    <w:rsid w:val="00C96B2E"/>
    <w:rsid w:val="00C970E6"/>
    <w:rsid w:val="00C9712F"/>
    <w:rsid w:val="00C9773E"/>
    <w:rsid w:val="00C979BF"/>
    <w:rsid w:val="00CA24E8"/>
    <w:rsid w:val="00CA25CA"/>
    <w:rsid w:val="00CA2C9C"/>
    <w:rsid w:val="00CA499C"/>
    <w:rsid w:val="00CA6213"/>
    <w:rsid w:val="00CB06C1"/>
    <w:rsid w:val="00CB11FF"/>
    <w:rsid w:val="00CB1955"/>
    <w:rsid w:val="00CB5465"/>
    <w:rsid w:val="00CB6454"/>
    <w:rsid w:val="00CB64D9"/>
    <w:rsid w:val="00CB6E6F"/>
    <w:rsid w:val="00CB76FB"/>
    <w:rsid w:val="00CB799E"/>
    <w:rsid w:val="00CC0E3B"/>
    <w:rsid w:val="00CC1AFF"/>
    <w:rsid w:val="00CC1B1C"/>
    <w:rsid w:val="00CC2438"/>
    <w:rsid w:val="00CC28A5"/>
    <w:rsid w:val="00CC484B"/>
    <w:rsid w:val="00CC529C"/>
    <w:rsid w:val="00CC6288"/>
    <w:rsid w:val="00CC792C"/>
    <w:rsid w:val="00CD0219"/>
    <w:rsid w:val="00CD0494"/>
    <w:rsid w:val="00CD165B"/>
    <w:rsid w:val="00CD176C"/>
    <w:rsid w:val="00CD25A6"/>
    <w:rsid w:val="00CD2F2B"/>
    <w:rsid w:val="00CD34F8"/>
    <w:rsid w:val="00CD46AB"/>
    <w:rsid w:val="00CD5009"/>
    <w:rsid w:val="00CD6CCD"/>
    <w:rsid w:val="00CD725A"/>
    <w:rsid w:val="00CD753C"/>
    <w:rsid w:val="00CE028A"/>
    <w:rsid w:val="00CE0741"/>
    <w:rsid w:val="00CE165E"/>
    <w:rsid w:val="00CE1B9F"/>
    <w:rsid w:val="00CE2B8C"/>
    <w:rsid w:val="00CE3182"/>
    <w:rsid w:val="00CE415D"/>
    <w:rsid w:val="00CE4E5B"/>
    <w:rsid w:val="00CE5BD4"/>
    <w:rsid w:val="00CE5C38"/>
    <w:rsid w:val="00CE5DAF"/>
    <w:rsid w:val="00CE5E4F"/>
    <w:rsid w:val="00CE678D"/>
    <w:rsid w:val="00CE6E5A"/>
    <w:rsid w:val="00CF005A"/>
    <w:rsid w:val="00CF01CC"/>
    <w:rsid w:val="00CF1139"/>
    <w:rsid w:val="00CF2FF0"/>
    <w:rsid w:val="00CF309B"/>
    <w:rsid w:val="00CF30D8"/>
    <w:rsid w:val="00CF3159"/>
    <w:rsid w:val="00CF3BFD"/>
    <w:rsid w:val="00CF43CE"/>
    <w:rsid w:val="00CF5A5C"/>
    <w:rsid w:val="00CF61E8"/>
    <w:rsid w:val="00CF651D"/>
    <w:rsid w:val="00CF6626"/>
    <w:rsid w:val="00CF7D61"/>
    <w:rsid w:val="00D00701"/>
    <w:rsid w:val="00D00A24"/>
    <w:rsid w:val="00D014A0"/>
    <w:rsid w:val="00D0215F"/>
    <w:rsid w:val="00D046A6"/>
    <w:rsid w:val="00D046CF"/>
    <w:rsid w:val="00D05F99"/>
    <w:rsid w:val="00D06621"/>
    <w:rsid w:val="00D078F7"/>
    <w:rsid w:val="00D07FD3"/>
    <w:rsid w:val="00D10591"/>
    <w:rsid w:val="00D110C6"/>
    <w:rsid w:val="00D11B4A"/>
    <w:rsid w:val="00D1385F"/>
    <w:rsid w:val="00D14741"/>
    <w:rsid w:val="00D151FE"/>
    <w:rsid w:val="00D15A58"/>
    <w:rsid w:val="00D20321"/>
    <w:rsid w:val="00D20A0A"/>
    <w:rsid w:val="00D2307D"/>
    <w:rsid w:val="00D23FC8"/>
    <w:rsid w:val="00D244FF"/>
    <w:rsid w:val="00D2524A"/>
    <w:rsid w:val="00D2690A"/>
    <w:rsid w:val="00D31C35"/>
    <w:rsid w:val="00D32063"/>
    <w:rsid w:val="00D328FE"/>
    <w:rsid w:val="00D32D11"/>
    <w:rsid w:val="00D32DE5"/>
    <w:rsid w:val="00D333B2"/>
    <w:rsid w:val="00D35394"/>
    <w:rsid w:val="00D36C5A"/>
    <w:rsid w:val="00D3750C"/>
    <w:rsid w:val="00D3790D"/>
    <w:rsid w:val="00D37E08"/>
    <w:rsid w:val="00D4006C"/>
    <w:rsid w:val="00D4285A"/>
    <w:rsid w:val="00D437BC"/>
    <w:rsid w:val="00D44187"/>
    <w:rsid w:val="00D44AC8"/>
    <w:rsid w:val="00D45DEF"/>
    <w:rsid w:val="00D460F3"/>
    <w:rsid w:val="00D4705D"/>
    <w:rsid w:val="00D47F5B"/>
    <w:rsid w:val="00D52EC4"/>
    <w:rsid w:val="00D54C29"/>
    <w:rsid w:val="00D553EE"/>
    <w:rsid w:val="00D5634C"/>
    <w:rsid w:val="00D57662"/>
    <w:rsid w:val="00D577E8"/>
    <w:rsid w:val="00D60950"/>
    <w:rsid w:val="00D642D0"/>
    <w:rsid w:val="00D64364"/>
    <w:rsid w:val="00D64EB4"/>
    <w:rsid w:val="00D65642"/>
    <w:rsid w:val="00D661F2"/>
    <w:rsid w:val="00D66F5A"/>
    <w:rsid w:val="00D677B3"/>
    <w:rsid w:val="00D71A3A"/>
    <w:rsid w:val="00D72965"/>
    <w:rsid w:val="00D73271"/>
    <w:rsid w:val="00D751EE"/>
    <w:rsid w:val="00D76410"/>
    <w:rsid w:val="00D765CD"/>
    <w:rsid w:val="00D77735"/>
    <w:rsid w:val="00D778DC"/>
    <w:rsid w:val="00D80851"/>
    <w:rsid w:val="00D81AC2"/>
    <w:rsid w:val="00D81ADA"/>
    <w:rsid w:val="00D82D94"/>
    <w:rsid w:val="00D832FC"/>
    <w:rsid w:val="00D83BB6"/>
    <w:rsid w:val="00D83F79"/>
    <w:rsid w:val="00D855DD"/>
    <w:rsid w:val="00D8582D"/>
    <w:rsid w:val="00D870ED"/>
    <w:rsid w:val="00D90BB5"/>
    <w:rsid w:val="00D913D9"/>
    <w:rsid w:val="00D943BB"/>
    <w:rsid w:val="00D94AC7"/>
    <w:rsid w:val="00D96437"/>
    <w:rsid w:val="00D97697"/>
    <w:rsid w:val="00D97905"/>
    <w:rsid w:val="00DA120C"/>
    <w:rsid w:val="00DA19D3"/>
    <w:rsid w:val="00DA261B"/>
    <w:rsid w:val="00DA4EEF"/>
    <w:rsid w:val="00DA5072"/>
    <w:rsid w:val="00DA6AB2"/>
    <w:rsid w:val="00DA7952"/>
    <w:rsid w:val="00DA7A2D"/>
    <w:rsid w:val="00DB005E"/>
    <w:rsid w:val="00DB1D9D"/>
    <w:rsid w:val="00DB3E36"/>
    <w:rsid w:val="00DB41E8"/>
    <w:rsid w:val="00DB444F"/>
    <w:rsid w:val="00DB62F4"/>
    <w:rsid w:val="00DB7061"/>
    <w:rsid w:val="00DB79D2"/>
    <w:rsid w:val="00DC062D"/>
    <w:rsid w:val="00DC0A82"/>
    <w:rsid w:val="00DC2A3E"/>
    <w:rsid w:val="00DC3686"/>
    <w:rsid w:val="00DC391A"/>
    <w:rsid w:val="00DC3DFD"/>
    <w:rsid w:val="00DC43E0"/>
    <w:rsid w:val="00DC4415"/>
    <w:rsid w:val="00DC5CE6"/>
    <w:rsid w:val="00DC5E32"/>
    <w:rsid w:val="00DC66BC"/>
    <w:rsid w:val="00DC7894"/>
    <w:rsid w:val="00DD1E3B"/>
    <w:rsid w:val="00DD28A9"/>
    <w:rsid w:val="00DD2F0B"/>
    <w:rsid w:val="00DD3DF6"/>
    <w:rsid w:val="00DD4400"/>
    <w:rsid w:val="00DD7A16"/>
    <w:rsid w:val="00DE2445"/>
    <w:rsid w:val="00DE34BA"/>
    <w:rsid w:val="00DE3692"/>
    <w:rsid w:val="00DE4141"/>
    <w:rsid w:val="00DE69E2"/>
    <w:rsid w:val="00DE6DF3"/>
    <w:rsid w:val="00DE78A5"/>
    <w:rsid w:val="00DF12AE"/>
    <w:rsid w:val="00DF15D5"/>
    <w:rsid w:val="00DF2A2F"/>
    <w:rsid w:val="00DF3122"/>
    <w:rsid w:val="00DF3970"/>
    <w:rsid w:val="00DF3A31"/>
    <w:rsid w:val="00DF4495"/>
    <w:rsid w:val="00DF671A"/>
    <w:rsid w:val="00DF6A62"/>
    <w:rsid w:val="00DF75F0"/>
    <w:rsid w:val="00E001A3"/>
    <w:rsid w:val="00E00543"/>
    <w:rsid w:val="00E01B25"/>
    <w:rsid w:val="00E0228D"/>
    <w:rsid w:val="00E03ABC"/>
    <w:rsid w:val="00E04507"/>
    <w:rsid w:val="00E0613E"/>
    <w:rsid w:val="00E0645D"/>
    <w:rsid w:val="00E07764"/>
    <w:rsid w:val="00E07A83"/>
    <w:rsid w:val="00E10F19"/>
    <w:rsid w:val="00E11EB4"/>
    <w:rsid w:val="00E15013"/>
    <w:rsid w:val="00E15889"/>
    <w:rsid w:val="00E17206"/>
    <w:rsid w:val="00E176AF"/>
    <w:rsid w:val="00E20669"/>
    <w:rsid w:val="00E2235D"/>
    <w:rsid w:val="00E22C87"/>
    <w:rsid w:val="00E23AF6"/>
    <w:rsid w:val="00E24425"/>
    <w:rsid w:val="00E25555"/>
    <w:rsid w:val="00E267B1"/>
    <w:rsid w:val="00E277C6"/>
    <w:rsid w:val="00E3183D"/>
    <w:rsid w:val="00E32B18"/>
    <w:rsid w:val="00E32CAF"/>
    <w:rsid w:val="00E32CCB"/>
    <w:rsid w:val="00E32F8F"/>
    <w:rsid w:val="00E33990"/>
    <w:rsid w:val="00E33D11"/>
    <w:rsid w:val="00E407FC"/>
    <w:rsid w:val="00E42F81"/>
    <w:rsid w:val="00E43E81"/>
    <w:rsid w:val="00E4420B"/>
    <w:rsid w:val="00E449F2"/>
    <w:rsid w:val="00E450AE"/>
    <w:rsid w:val="00E4510B"/>
    <w:rsid w:val="00E45902"/>
    <w:rsid w:val="00E46385"/>
    <w:rsid w:val="00E46A69"/>
    <w:rsid w:val="00E508BC"/>
    <w:rsid w:val="00E52FB1"/>
    <w:rsid w:val="00E53110"/>
    <w:rsid w:val="00E53629"/>
    <w:rsid w:val="00E53AE9"/>
    <w:rsid w:val="00E54996"/>
    <w:rsid w:val="00E56660"/>
    <w:rsid w:val="00E569E2"/>
    <w:rsid w:val="00E56AA2"/>
    <w:rsid w:val="00E575CB"/>
    <w:rsid w:val="00E60412"/>
    <w:rsid w:val="00E614AD"/>
    <w:rsid w:val="00E62323"/>
    <w:rsid w:val="00E623A4"/>
    <w:rsid w:val="00E62AA9"/>
    <w:rsid w:val="00E62B72"/>
    <w:rsid w:val="00E633B0"/>
    <w:rsid w:val="00E6448D"/>
    <w:rsid w:val="00E648E4"/>
    <w:rsid w:val="00E65295"/>
    <w:rsid w:val="00E67891"/>
    <w:rsid w:val="00E70C86"/>
    <w:rsid w:val="00E7405A"/>
    <w:rsid w:val="00E76864"/>
    <w:rsid w:val="00E775E7"/>
    <w:rsid w:val="00E7781E"/>
    <w:rsid w:val="00E827F9"/>
    <w:rsid w:val="00E82AEF"/>
    <w:rsid w:val="00E82FE3"/>
    <w:rsid w:val="00E843B4"/>
    <w:rsid w:val="00E86435"/>
    <w:rsid w:val="00E86580"/>
    <w:rsid w:val="00E86788"/>
    <w:rsid w:val="00E86C64"/>
    <w:rsid w:val="00E90227"/>
    <w:rsid w:val="00E92520"/>
    <w:rsid w:val="00E9324D"/>
    <w:rsid w:val="00E95517"/>
    <w:rsid w:val="00E96D1E"/>
    <w:rsid w:val="00E97D52"/>
    <w:rsid w:val="00E97EAD"/>
    <w:rsid w:val="00E97EEF"/>
    <w:rsid w:val="00EA0010"/>
    <w:rsid w:val="00EA009F"/>
    <w:rsid w:val="00EA1EBF"/>
    <w:rsid w:val="00EA1FE4"/>
    <w:rsid w:val="00EA277C"/>
    <w:rsid w:val="00EA326A"/>
    <w:rsid w:val="00EA32B7"/>
    <w:rsid w:val="00EA3D43"/>
    <w:rsid w:val="00EA4935"/>
    <w:rsid w:val="00EB0739"/>
    <w:rsid w:val="00EB0B1D"/>
    <w:rsid w:val="00EB0E0E"/>
    <w:rsid w:val="00EB0E7B"/>
    <w:rsid w:val="00EB211E"/>
    <w:rsid w:val="00EB28C1"/>
    <w:rsid w:val="00EB319F"/>
    <w:rsid w:val="00EB33CE"/>
    <w:rsid w:val="00EB367C"/>
    <w:rsid w:val="00EB3E0D"/>
    <w:rsid w:val="00EB4984"/>
    <w:rsid w:val="00EB6614"/>
    <w:rsid w:val="00EB6885"/>
    <w:rsid w:val="00EB6BCC"/>
    <w:rsid w:val="00EC0786"/>
    <w:rsid w:val="00EC0FFF"/>
    <w:rsid w:val="00EC2806"/>
    <w:rsid w:val="00EC369F"/>
    <w:rsid w:val="00EC4A60"/>
    <w:rsid w:val="00EC62BA"/>
    <w:rsid w:val="00EC73D8"/>
    <w:rsid w:val="00EC7839"/>
    <w:rsid w:val="00EC7FAC"/>
    <w:rsid w:val="00ED011A"/>
    <w:rsid w:val="00ED0BA8"/>
    <w:rsid w:val="00ED2205"/>
    <w:rsid w:val="00ED363D"/>
    <w:rsid w:val="00ED477A"/>
    <w:rsid w:val="00ED5834"/>
    <w:rsid w:val="00ED58AA"/>
    <w:rsid w:val="00ED603C"/>
    <w:rsid w:val="00ED6961"/>
    <w:rsid w:val="00ED6BB6"/>
    <w:rsid w:val="00ED74DD"/>
    <w:rsid w:val="00EE00E5"/>
    <w:rsid w:val="00EE0DB9"/>
    <w:rsid w:val="00EE1154"/>
    <w:rsid w:val="00EE2214"/>
    <w:rsid w:val="00EE3CF4"/>
    <w:rsid w:val="00EE5FDD"/>
    <w:rsid w:val="00EE62DD"/>
    <w:rsid w:val="00EE6659"/>
    <w:rsid w:val="00EE720B"/>
    <w:rsid w:val="00EF0B26"/>
    <w:rsid w:val="00EF0D81"/>
    <w:rsid w:val="00EF11C6"/>
    <w:rsid w:val="00EF1425"/>
    <w:rsid w:val="00EF1EF8"/>
    <w:rsid w:val="00EF394C"/>
    <w:rsid w:val="00EF524A"/>
    <w:rsid w:val="00EF613B"/>
    <w:rsid w:val="00EF6473"/>
    <w:rsid w:val="00F0002F"/>
    <w:rsid w:val="00F006F5"/>
    <w:rsid w:val="00F00F9A"/>
    <w:rsid w:val="00F01B8A"/>
    <w:rsid w:val="00F026CE"/>
    <w:rsid w:val="00F03833"/>
    <w:rsid w:val="00F041A6"/>
    <w:rsid w:val="00F103B9"/>
    <w:rsid w:val="00F10CCE"/>
    <w:rsid w:val="00F112B8"/>
    <w:rsid w:val="00F122CD"/>
    <w:rsid w:val="00F125A2"/>
    <w:rsid w:val="00F142AA"/>
    <w:rsid w:val="00F146EB"/>
    <w:rsid w:val="00F153CA"/>
    <w:rsid w:val="00F215A6"/>
    <w:rsid w:val="00F216C1"/>
    <w:rsid w:val="00F224DD"/>
    <w:rsid w:val="00F248CB"/>
    <w:rsid w:val="00F24E42"/>
    <w:rsid w:val="00F25253"/>
    <w:rsid w:val="00F25C7A"/>
    <w:rsid w:val="00F26464"/>
    <w:rsid w:val="00F27029"/>
    <w:rsid w:val="00F2712D"/>
    <w:rsid w:val="00F279E5"/>
    <w:rsid w:val="00F30A13"/>
    <w:rsid w:val="00F30D44"/>
    <w:rsid w:val="00F32ADF"/>
    <w:rsid w:val="00F3328B"/>
    <w:rsid w:val="00F3330C"/>
    <w:rsid w:val="00F33BE2"/>
    <w:rsid w:val="00F34AEA"/>
    <w:rsid w:val="00F36867"/>
    <w:rsid w:val="00F40AEA"/>
    <w:rsid w:val="00F44057"/>
    <w:rsid w:val="00F44551"/>
    <w:rsid w:val="00F50B81"/>
    <w:rsid w:val="00F515F4"/>
    <w:rsid w:val="00F53078"/>
    <w:rsid w:val="00F55870"/>
    <w:rsid w:val="00F56532"/>
    <w:rsid w:val="00F56D59"/>
    <w:rsid w:val="00F57312"/>
    <w:rsid w:val="00F5745D"/>
    <w:rsid w:val="00F578C0"/>
    <w:rsid w:val="00F60225"/>
    <w:rsid w:val="00F60611"/>
    <w:rsid w:val="00F612D2"/>
    <w:rsid w:val="00F615EB"/>
    <w:rsid w:val="00F616B0"/>
    <w:rsid w:val="00F63F15"/>
    <w:rsid w:val="00F64AE5"/>
    <w:rsid w:val="00F6669E"/>
    <w:rsid w:val="00F67DC6"/>
    <w:rsid w:val="00F700E5"/>
    <w:rsid w:val="00F72FA2"/>
    <w:rsid w:val="00F73AC7"/>
    <w:rsid w:val="00F74E79"/>
    <w:rsid w:val="00F754E9"/>
    <w:rsid w:val="00F75A8C"/>
    <w:rsid w:val="00F75CF8"/>
    <w:rsid w:val="00F76E3D"/>
    <w:rsid w:val="00F801C4"/>
    <w:rsid w:val="00F8030A"/>
    <w:rsid w:val="00F80CE4"/>
    <w:rsid w:val="00F80E97"/>
    <w:rsid w:val="00F81D0E"/>
    <w:rsid w:val="00F82F23"/>
    <w:rsid w:val="00F8382F"/>
    <w:rsid w:val="00F83BA7"/>
    <w:rsid w:val="00F85733"/>
    <w:rsid w:val="00F85A8A"/>
    <w:rsid w:val="00F85B98"/>
    <w:rsid w:val="00F8649C"/>
    <w:rsid w:val="00F87064"/>
    <w:rsid w:val="00F901A9"/>
    <w:rsid w:val="00F90F58"/>
    <w:rsid w:val="00F91260"/>
    <w:rsid w:val="00F9167D"/>
    <w:rsid w:val="00F91C67"/>
    <w:rsid w:val="00F92077"/>
    <w:rsid w:val="00F93FEB"/>
    <w:rsid w:val="00F960AA"/>
    <w:rsid w:val="00F962B2"/>
    <w:rsid w:val="00FA000F"/>
    <w:rsid w:val="00FA1373"/>
    <w:rsid w:val="00FA3B84"/>
    <w:rsid w:val="00FA4BE1"/>
    <w:rsid w:val="00FA4FE7"/>
    <w:rsid w:val="00FA5F3C"/>
    <w:rsid w:val="00FA64D3"/>
    <w:rsid w:val="00FA6D34"/>
    <w:rsid w:val="00FA74C5"/>
    <w:rsid w:val="00FB130D"/>
    <w:rsid w:val="00FB38A9"/>
    <w:rsid w:val="00FB3F66"/>
    <w:rsid w:val="00FB4EC7"/>
    <w:rsid w:val="00FB5652"/>
    <w:rsid w:val="00FB648A"/>
    <w:rsid w:val="00FB797E"/>
    <w:rsid w:val="00FC00DE"/>
    <w:rsid w:val="00FC0E2F"/>
    <w:rsid w:val="00FC1239"/>
    <w:rsid w:val="00FC1871"/>
    <w:rsid w:val="00FC21EB"/>
    <w:rsid w:val="00FC3CB9"/>
    <w:rsid w:val="00FC4BD5"/>
    <w:rsid w:val="00FC5204"/>
    <w:rsid w:val="00FC5BA4"/>
    <w:rsid w:val="00FC5EC6"/>
    <w:rsid w:val="00FC6223"/>
    <w:rsid w:val="00FC685E"/>
    <w:rsid w:val="00FC6CD0"/>
    <w:rsid w:val="00FC7844"/>
    <w:rsid w:val="00FD1952"/>
    <w:rsid w:val="00FD2030"/>
    <w:rsid w:val="00FD27EA"/>
    <w:rsid w:val="00FD286B"/>
    <w:rsid w:val="00FD42B1"/>
    <w:rsid w:val="00FD43CB"/>
    <w:rsid w:val="00FD5ACD"/>
    <w:rsid w:val="00FD619D"/>
    <w:rsid w:val="00FE03D5"/>
    <w:rsid w:val="00FE122B"/>
    <w:rsid w:val="00FE1936"/>
    <w:rsid w:val="00FE1C56"/>
    <w:rsid w:val="00FE2632"/>
    <w:rsid w:val="00FE532E"/>
    <w:rsid w:val="00FE5C63"/>
    <w:rsid w:val="00FE5CFB"/>
    <w:rsid w:val="00FE5D0F"/>
    <w:rsid w:val="00FE6A47"/>
    <w:rsid w:val="00FE759E"/>
    <w:rsid w:val="00FE77A5"/>
    <w:rsid w:val="00FE7DF5"/>
    <w:rsid w:val="00FE7DF7"/>
    <w:rsid w:val="00FE7EF5"/>
    <w:rsid w:val="00FF2D6B"/>
    <w:rsid w:val="00FF31EA"/>
    <w:rsid w:val="00FF5F7E"/>
    <w:rsid w:val="00FF5FAB"/>
    <w:rsid w:val="00FF7209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8002D"/>
  <w15:docId w15:val="{DDBEFFC7-9D7C-4CC0-A8C5-B19EA657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260"/>
  </w:style>
  <w:style w:type="paragraph" w:styleId="Heading1">
    <w:name w:val="heading 1"/>
    <w:basedOn w:val="Normal"/>
    <w:next w:val="Normal"/>
    <w:link w:val="Heading1Char"/>
    <w:uiPriority w:val="9"/>
    <w:qFormat/>
    <w:rsid w:val="00F27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F271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10E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D50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D2E"/>
  </w:style>
  <w:style w:type="paragraph" w:styleId="Footer">
    <w:name w:val="footer"/>
    <w:basedOn w:val="Normal"/>
    <w:link w:val="FooterChar"/>
    <w:uiPriority w:val="99"/>
    <w:unhideWhenUsed/>
    <w:rsid w:val="007E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D2E"/>
  </w:style>
  <w:style w:type="character" w:styleId="CommentReference">
    <w:name w:val="annotation reference"/>
    <w:basedOn w:val="DefaultParagraphFont"/>
    <w:uiPriority w:val="99"/>
    <w:semiHidden/>
    <w:unhideWhenUsed/>
    <w:rsid w:val="00BD2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70B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82E51"/>
  </w:style>
  <w:style w:type="paragraph" w:styleId="ListParagraph">
    <w:name w:val="List Paragraph"/>
    <w:basedOn w:val="Normal"/>
    <w:uiPriority w:val="34"/>
    <w:qFormat/>
    <w:rsid w:val="00BE4117"/>
    <w:pPr>
      <w:spacing w:after="160" w:line="259" w:lineRule="auto"/>
      <w:ind w:left="720"/>
      <w:contextualSpacing/>
    </w:pPr>
  </w:style>
  <w:style w:type="table" w:customStyle="1" w:styleId="ListTable4-Accent51">
    <w:name w:val="List Table 4 - Accent 51"/>
    <w:basedOn w:val="TableNormal"/>
    <w:uiPriority w:val="49"/>
    <w:rsid w:val="00232B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75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4DC2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84388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DD7A1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0D3B1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3B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A26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GridLight">
    <w:name w:val="Grid Table Light"/>
    <w:basedOn w:val="TableNormal"/>
    <w:uiPriority w:val="40"/>
    <w:rsid w:val="00E277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67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0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reshproduc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rcana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watson@freshproduce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rcana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-Marie\Documents\210%20Analytics\Clients\IRI\2023\March%202023\Line_graph_produce_February_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Dollar and volume growth total produce (fixed and random weight)</a:t>
            </a:r>
            <a:br>
              <a:rPr lang="en-US" sz="1000"/>
            </a:br>
            <a:r>
              <a:rPr lang="en-US" sz="1000"/>
              <a:t>versus the comparable period YA and pre-pandemic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5534523839044542E-2"/>
          <c:y val="0.1738405967790867"/>
          <c:w val="0.96893095232191095"/>
          <c:h val="0.80986327937037239"/>
        </c:manualLayout>
      </c:layout>
      <c:lineChart>
        <c:grouping val="standard"/>
        <c:varyColors val="0"/>
        <c:ser>
          <c:idx val="0"/>
          <c:order val="0"/>
          <c:tx>
            <c:strRef>
              <c:f>Sheet1!$A$56</c:f>
              <c:strCache>
                <c:ptCount val="1"/>
                <c:pt idx="0">
                  <c:v>Dollar growth</c:v>
                </c:pt>
              </c:strCache>
            </c:strRef>
          </c:tx>
          <c:spPr>
            <a:ln>
              <a:solidFill>
                <a:srgbClr val="660066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4746457593163152E-2"/>
                  <c:y val="-6.055788746505889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74-4FF1-8C92-71BA1A3FE4FA}"/>
                </c:ext>
              </c:extLst>
            </c:dLbl>
            <c:dLbl>
              <c:idx val="3"/>
              <c:layout>
                <c:manualLayout>
                  <c:x val="-2.3079483993763576E-2"/>
                  <c:y val="-3.67847348306576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74-4FF1-8C92-71BA1A3FE4FA}"/>
                </c:ext>
              </c:extLst>
            </c:dLbl>
            <c:dLbl>
              <c:idx val="4"/>
              <c:layout>
                <c:manualLayout>
                  <c:x val="-1.8940200502051956E-2"/>
                  <c:y val="-3.27127686976686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74-4FF1-8C92-71BA1A3FE4FA}"/>
                </c:ext>
              </c:extLst>
            </c:dLbl>
            <c:dLbl>
              <c:idx val="5"/>
              <c:layout>
                <c:manualLayout>
                  <c:x val="-1.6378609766437551E-2"/>
                  <c:y val="3.10720325842259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74-4FF1-8C92-71BA1A3FE4FA}"/>
                </c:ext>
              </c:extLst>
            </c:dLbl>
            <c:dLbl>
              <c:idx val="6"/>
              <c:layout>
                <c:manualLayout>
                  <c:x val="-2.0533236137664852E-2"/>
                  <c:y val="-2.6329789439586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74-4FF1-8C92-71BA1A3FE4FA}"/>
                </c:ext>
              </c:extLst>
            </c:dLbl>
            <c:dLbl>
              <c:idx val="7"/>
              <c:layout>
                <c:manualLayout>
                  <c:x val="-1.8340855513434069E-2"/>
                  <c:y val="-2.9141487509087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74-4FF1-8C92-71BA1A3FE4FA}"/>
                </c:ext>
              </c:extLst>
            </c:dLbl>
            <c:dLbl>
              <c:idx val="8"/>
              <c:layout>
                <c:manualLayout>
                  <c:x val="-2.4830795585967468E-2"/>
                  <c:y val="-3.0866874503270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374-4FF1-8C92-71BA1A3FE4FA}"/>
                </c:ext>
              </c:extLst>
            </c:dLbl>
            <c:dLbl>
              <c:idx val="9"/>
              <c:layout>
                <c:manualLayout>
                  <c:x val="-2.3456652193675955E-2"/>
                  <c:y val="2.73887293633445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74-4FF1-8C92-71BA1A3FE4FA}"/>
                </c:ext>
              </c:extLst>
            </c:dLbl>
            <c:dLbl>
              <c:idx val="10"/>
              <c:layout>
                <c:manualLayout>
                  <c:x val="-1.9207806538404631E-2"/>
                  <c:y val="-4.1561963641568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374-4FF1-8C92-71BA1A3FE4FA}"/>
                </c:ext>
              </c:extLst>
            </c:dLbl>
            <c:dLbl>
              <c:idx val="11"/>
              <c:layout>
                <c:manualLayout>
                  <c:x val="-2.6635126973376437E-2"/>
                  <c:y val="-3.402028444448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374-4FF1-8C92-71BA1A3FE4FA}"/>
                </c:ext>
              </c:extLst>
            </c:dLbl>
            <c:dLbl>
              <c:idx val="12"/>
              <c:layout>
                <c:manualLayout>
                  <c:x val="-2.7088913767426469E-2"/>
                  <c:y val="-3.07249965158281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374-4FF1-8C92-71BA1A3FE4FA}"/>
                </c:ext>
              </c:extLst>
            </c:dLbl>
            <c:dLbl>
              <c:idx val="13"/>
              <c:layout>
                <c:manualLayout>
                  <c:x val="-2.5774155342648455E-2"/>
                  <c:y val="-1.71442062823670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374-4FF1-8C92-71BA1A3FE4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660066"/>
                    </a:solidFill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Sheet1!$B$55:$M$55</c:f>
              <c:strCache>
                <c:ptCount val="12"/>
                <c:pt idx="0">
                  <c:v>2019</c:v>
                </c:pt>
                <c:pt idx="1">
                  <c:v>2020</c:v>
                </c:pt>
                <c:pt idx="2">
                  <c:v>Q1 '21</c:v>
                </c:pt>
                <c:pt idx="3">
                  <c:v>Q2 '21</c:v>
                </c:pt>
                <c:pt idx="4">
                  <c:v>Q3 '21</c:v>
                </c:pt>
                <c:pt idx="5">
                  <c:v>Q4 '21</c:v>
                </c:pt>
                <c:pt idx="6">
                  <c:v>Q1 '22</c:v>
                </c:pt>
                <c:pt idx="7">
                  <c:v>Q2 '22</c:v>
                </c:pt>
                <c:pt idx="8">
                  <c:v>Q3 '22</c:v>
                </c:pt>
                <c:pt idx="9">
                  <c:v>Q4 '22</c:v>
                </c:pt>
                <c:pt idx="10">
                  <c:v>Q1 '23</c:v>
                </c:pt>
                <c:pt idx="11">
                  <c:v>Mar '23</c:v>
                </c:pt>
              </c:strCache>
            </c:strRef>
          </c:cat>
          <c:val>
            <c:numRef>
              <c:f>Sheet1!$B$56:$M$56</c:f>
              <c:numCache>
                <c:formatCode>0%</c:formatCode>
                <c:ptCount val="12"/>
                <c:pt idx="0">
                  <c:v>1.7999999999999999E-2</c:v>
                </c:pt>
                <c:pt idx="1">
                  <c:v>0.12</c:v>
                </c:pt>
                <c:pt idx="2">
                  <c:v>4.8000000000000001E-2</c:v>
                </c:pt>
                <c:pt idx="3">
                  <c:v>-1.0999999999999999E-2</c:v>
                </c:pt>
                <c:pt idx="4">
                  <c:v>2.1000000000000001E-2</c:v>
                </c:pt>
                <c:pt idx="5">
                  <c:v>5.0999999999999997E-2</c:v>
                </c:pt>
                <c:pt idx="6">
                  <c:v>4.7E-2</c:v>
                </c:pt>
                <c:pt idx="7">
                  <c:v>3.5999999999999997E-2</c:v>
                </c:pt>
                <c:pt idx="8">
                  <c:v>4.5999999999999999E-2</c:v>
                </c:pt>
                <c:pt idx="9">
                  <c:v>5.2999999999999999E-2</c:v>
                </c:pt>
                <c:pt idx="10">
                  <c:v>1.2E-2</c:v>
                </c:pt>
                <c:pt idx="11" formatCode="0.0%">
                  <c:v>-2E-3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1374-4FF1-8C92-71BA1A3FE4FA}"/>
            </c:ext>
          </c:extLst>
        </c:ser>
        <c:ser>
          <c:idx val="1"/>
          <c:order val="1"/>
          <c:tx>
            <c:strRef>
              <c:f>Sheet1!$A$57</c:f>
              <c:strCache>
                <c:ptCount val="1"/>
                <c:pt idx="0">
                  <c:v>Volume growth</c:v>
                </c:pt>
              </c:strCache>
            </c:strRef>
          </c:tx>
          <c:spPr>
            <a:ln>
              <a:solidFill>
                <a:schemeClr val="accent5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8663758336473515E-2"/>
                  <c:y val="-1.62846386567799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374-4FF1-8C92-71BA1A3FE4FA}"/>
                </c:ext>
              </c:extLst>
            </c:dLbl>
            <c:dLbl>
              <c:idx val="3"/>
              <c:layout>
                <c:manualLayout>
                  <c:x val="-2.4672519793166498E-2"/>
                  <c:y val="3.3514980623488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374-4FF1-8C92-71BA1A3FE4FA}"/>
                </c:ext>
              </c:extLst>
            </c:dLbl>
            <c:dLbl>
              <c:idx val="4"/>
              <c:layout>
                <c:manualLayout>
                  <c:x val="-2.4163268159799151E-2"/>
                  <c:y val="3.27127686976686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374-4FF1-8C92-71BA1A3FE4FA}"/>
                </c:ext>
              </c:extLst>
            </c:dLbl>
            <c:dLbl>
              <c:idx val="5"/>
              <c:layout>
                <c:manualLayout>
                  <c:x val="-2.1839003052101652E-2"/>
                  <c:y val="2.31382998105461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374-4FF1-8C92-71BA1A3FE4FA}"/>
                </c:ext>
              </c:extLst>
            </c:dLbl>
            <c:dLbl>
              <c:idx val="6"/>
              <c:layout>
                <c:manualLayout>
                  <c:x val="-2.0533236137664852E-2"/>
                  <c:y val="3.27127686976686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374-4FF1-8C92-71BA1A3FE4FA}"/>
                </c:ext>
              </c:extLst>
            </c:dLbl>
            <c:dLbl>
              <c:idx val="7"/>
              <c:layout>
                <c:manualLayout>
                  <c:x val="-3.1575961188850206E-2"/>
                  <c:y val="2.66129032258066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374-4FF1-8C92-71BA1A3FE4FA}"/>
                </c:ext>
              </c:extLst>
            </c:dLbl>
            <c:dLbl>
              <c:idx val="8"/>
              <c:layout>
                <c:manualLayout>
                  <c:x val="-1.992808089141105E-2"/>
                  <c:y val="3.42277806743913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374-4FF1-8C92-71BA1A3FE4FA}"/>
                </c:ext>
              </c:extLst>
            </c:dLbl>
            <c:dLbl>
              <c:idx val="9"/>
              <c:layout>
                <c:manualLayout>
                  <c:x val="-2.8589820939239265E-2"/>
                  <c:y val="3.90957479557504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374-4FF1-8C92-71BA1A3FE4FA}"/>
                </c:ext>
              </c:extLst>
            </c:dLbl>
            <c:dLbl>
              <c:idx val="10"/>
              <c:layout>
                <c:manualLayout>
                  <c:x val="-2.0347120329270288E-2"/>
                  <c:y val="6.01159863120837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374-4FF1-8C92-71BA1A3FE4FA}"/>
                </c:ext>
              </c:extLst>
            </c:dLbl>
            <c:dLbl>
              <c:idx val="11"/>
              <c:layout>
                <c:manualLayout>
                  <c:x val="-2.8340679501413561E-2"/>
                  <c:y val="7.99503384605285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374-4FF1-8C92-71BA1A3FE4FA}"/>
                </c:ext>
              </c:extLst>
            </c:dLbl>
            <c:dLbl>
              <c:idx val="12"/>
              <c:layout>
                <c:manualLayout>
                  <c:x val="-2.8045278100028978E-2"/>
                  <c:y val="1.9508924390279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374-4FF1-8C92-71BA1A3FE4FA}"/>
                </c:ext>
              </c:extLst>
            </c:dLbl>
            <c:dLbl>
              <c:idx val="13"/>
              <c:layout>
                <c:manualLayout>
                  <c:x val="-2.8232166423407545E-2"/>
                  <c:y val="3.1332514929843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374-4FF1-8C92-71BA1A3FE4FA}"/>
                </c:ext>
              </c:extLst>
            </c:dLbl>
            <c:dLbl>
              <c:idx val="14"/>
              <c:layout>
                <c:manualLayout>
                  <c:x val="-2.6888223658378608E-2"/>
                  <c:y val="2.72375128276056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374-4FF1-8C92-71BA1A3FE4FA}"/>
                </c:ext>
              </c:extLst>
            </c:dLbl>
            <c:dLbl>
              <c:idx val="15"/>
              <c:layout>
                <c:manualLayout>
                  <c:x val="-2.550151795139673E-2"/>
                  <c:y val="1.99741760735773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374-4FF1-8C92-71BA1A3FE4FA}"/>
                </c:ext>
              </c:extLst>
            </c:dLbl>
            <c:dLbl>
              <c:idx val="16"/>
              <c:layout>
                <c:manualLayout>
                  <c:x val="-2.1762107687852764E-2"/>
                  <c:y val="1.75530638222346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374-4FF1-8C92-71BA1A3FE4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Sheet1!$B$55:$M$55</c:f>
              <c:strCache>
                <c:ptCount val="12"/>
                <c:pt idx="0">
                  <c:v>2019</c:v>
                </c:pt>
                <c:pt idx="1">
                  <c:v>2020</c:v>
                </c:pt>
                <c:pt idx="2">
                  <c:v>Q1 '21</c:v>
                </c:pt>
                <c:pt idx="3">
                  <c:v>Q2 '21</c:v>
                </c:pt>
                <c:pt idx="4">
                  <c:v>Q3 '21</c:v>
                </c:pt>
                <c:pt idx="5">
                  <c:v>Q4 '21</c:v>
                </c:pt>
                <c:pt idx="6">
                  <c:v>Q1 '22</c:v>
                </c:pt>
                <c:pt idx="7">
                  <c:v>Q2 '22</c:v>
                </c:pt>
                <c:pt idx="8">
                  <c:v>Q3 '22</c:v>
                </c:pt>
                <c:pt idx="9">
                  <c:v>Q4 '22</c:v>
                </c:pt>
                <c:pt idx="10">
                  <c:v>Q1 '23</c:v>
                </c:pt>
                <c:pt idx="11">
                  <c:v>Mar '23</c:v>
                </c:pt>
              </c:strCache>
            </c:strRef>
          </c:cat>
          <c:val>
            <c:numRef>
              <c:f>Sheet1!$B$57:$M$57</c:f>
              <c:numCache>
                <c:formatCode>0%</c:formatCode>
                <c:ptCount val="12"/>
                <c:pt idx="0">
                  <c:v>5.0000000000000001E-3</c:v>
                </c:pt>
                <c:pt idx="1">
                  <c:v>0.112</c:v>
                </c:pt>
                <c:pt idx="2">
                  <c:v>0</c:v>
                </c:pt>
                <c:pt idx="3">
                  <c:v>-0.08</c:v>
                </c:pt>
                <c:pt idx="4">
                  <c:v>-2.5000000000000001E-2</c:v>
                </c:pt>
                <c:pt idx="5">
                  <c:v>-3.5999999999999997E-2</c:v>
                </c:pt>
                <c:pt idx="6">
                  <c:v>-4.8000000000000001E-2</c:v>
                </c:pt>
                <c:pt idx="7">
                  <c:v>-4.7E-2</c:v>
                </c:pt>
                <c:pt idx="8">
                  <c:v>-4.9000000000000002E-2</c:v>
                </c:pt>
                <c:pt idx="9">
                  <c:v>-3.3000000000000002E-2</c:v>
                </c:pt>
                <c:pt idx="10">
                  <c:v>-1.4999999999999999E-2</c:v>
                </c:pt>
                <c:pt idx="11" formatCode="0.0%">
                  <c:v>-5.0000000000000001E-3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C-1374-4FF1-8C92-71BA1A3FE4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7973248"/>
        <c:axId val="147974784"/>
      </c:lineChart>
      <c:catAx>
        <c:axId val="147973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7974784"/>
        <c:crosses val="autoZero"/>
        <c:auto val="1"/>
        <c:lblAlgn val="ctr"/>
        <c:lblOffset val="100"/>
        <c:noMultiLvlLbl val="0"/>
      </c:catAx>
      <c:valAx>
        <c:axId val="14797478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4797324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C50A1FC79394A9023C6A5DFA7A09D" ma:contentTypeVersion="13" ma:contentTypeDescription="Create a new document." ma:contentTypeScope="" ma:versionID="79705aaae5de6f9ed494cfeb67a4f3c7">
  <xsd:schema xmlns:xsd="http://www.w3.org/2001/XMLSchema" xmlns:xs="http://www.w3.org/2001/XMLSchema" xmlns:p="http://schemas.microsoft.com/office/2006/metadata/properties" xmlns:ns3="4f61ba3f-198b-401e-8f2f-b2c662dca9cb" xmlns:ns4="b9b95171-1552-4127-953a-44d049f6e73c" targetNamespace="http://schemas.microsoft.com/office/2006/metadata/properties" ma:root="true" ma:fieldsID="b556130ecffddc83dc8ca6d01a721ba0" ns3:_="" ns4:_="">
    <xsd:import namespace="4f61ba3f-198b-401e-8f2f-b2c662dca9cb"/>
    <xsd:import namespace="b9b95171-1552-4127-953a-44d049f6e7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1ba3f-198b-401e-8f2f-b2c662dca9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95171-1552-4127-953a-44d049f6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12EC2-62BE-486D-9F59-FCA114384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1ba3f-198b-401e-8f2f-b2c662dca9cb"/>
    <ds:schemaRef ds:uri="b9b95171-1552-4127-953a-44d049f6e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3BEEF-BB43-4692-BD09-7A0D07B70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FB094F-237B-42B9-A007-1B37B12C3D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0BDFE0-075A-42D0-A9E0-227C345A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1992</Words>
  <Characters>11361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Anne-Marie Roerink</cp:lastModifiedBy>
  <cp:revision>33</cp:revision>
  <dcterms:created xsi:type="dcterms:W3CDTF">2023-02-26T10:55:00Z</dcterms:created>
  <dcterms:modified xsi:type="dcterms:W3CDTF">2023-04-17T12:55:00Z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0x010100F7BC50A1FC79394A9023C6A5DFA7A09D</vt:lpwstr>
  </property>
</Properties>
</file>