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E98" w14:textId="0E502A01" w:rsidR="003935EB" w:rsidRPr="001D030C" w:rsidRDefault="00F92501" w:rsidP="003935EB">
      <w:pPr>
        <w:pStyle w:val="Heading1"/>
        <w:spacing w:before="0"/>
        <w:ind w:right="-142"/>
        <w:rPr>
          <w:rFonts w:ascii="Arial" w:hAnsi="Arial" w:cs="Arial"/>
          <w:color w:val="595959" w:themeColor="text1" w:themeTint="A6"/>
          <w:szCs w:val="32"/>
        </w:rPr>
      </w:pPr>
      <w:r>
        <w:rPr>
          <w:rFonts w:ascii="Arial" w:hAnsi="Arial" w:cs="Arial"/>
          <w:color w:val="595959" w:themeColor="text1" w:themeTint="A6"/>
          <w:szCs w:val="32"/>
        </w:rPr>
        <w:t>Consumers Ramp Up Fruit Purchases in Light of More Favorable Prices</w:t>
      </w:r>
    </w:p>
    <w:p w14:paraId="74F26225"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lang w:val="nl-NL" w:eastAsia="nl-NL"/>
        </w:rPr>
        <w:drawing>
          <wp:anchor distT="0" distB="0" distL="114300" distR="114300" simplePos="0" relativeHeight="251659264" behindDoc="0" locked="1" layoutInCell="1" allowOverlap="1" wp14:anchorId="124ABB56" wp14:editId="64FF5AC3">
            <wp:simplePos x="0" y="0"/>
            <wp:positionH relativeFrom="page">
              <wp:posOffset>313055</wp:posOffset>
            </wp:positionH>
            <wp:positionV relativeFrom="page">
              <wp:posOffset>1129030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11AC18FC" w14:textId="77777777" w:rsidR="000B705A" w:rsidRDefault="000B705A" w:rsidP="000B705A">
      <w:pPr>
        <w:pStyle w:val="NoSpacing"/>
        <w:rPr>
          <w:rFonts w:ascii="Arial" w:hAnsi="Arial" w:cs="Arial"/>
          <w:sz w:val="20"/>
          <w:szCs w:val="20"/>
        </w:rPr>
      </w:pPr>
    </w:p>
    <w:p w14:paraId="28E9081C" w14:textId="6F204BF5" w:rsidR="00737671" w:rsidRPr="00A150AF" w:rsidRDefault="00737671" w:rsidP="00737671">
      <w:pPr>
        <w:pStyle w:val="NoSpacing"/>
        <w:rPr>
          <w:sz w:val="14"/>
          <w:szCs w:val="14"/>
        </w:rPr>
      </w:pPr>
    </w:p>
    <w:p w14:paraId="68982B60" w14:textId="739036D6" w:rsidR="003B2AAF" w:rsidRDefault="002505D1" w:rsidP="003B2AAF">
      <w:pPr>
        <w:pStyle w:val="NoSpacing"/>
        <w:rPr>
          <w:rFonts w:ascii="Calibri" w:hAnsi="Calibri" w:cs="Calibri"/>
          <w:sz w:val="24"/>
          <w:szCs w:val="24"/>
        </w:rPr>
      </w:pPr>
      <w:bookmarkStart w:id="0" w:name="_Hlk108288211"/>
      <w:r>
        <w:rPr>
          <w:rFonts w:ascii="Arial" w:hAnsi="Arial" w:cs="Arial"/>
          <w:b/>
          <w:bCs/>
          <w:color w:val="595959"/>
          <w:sz w:val="24"/>
          <w:szCs w:val="24"/>
        </w:rPr>
        <w:t xml:space="preserve">The </w:t>
      </w:r>
      <w:r w:rsidR="00015375">
        <w:rPr>
          <w:rFonts w:ascii="Arial" w:hAnsi="Arial" w:cs="Arial"/>
          <w:b/>
          <w:bCs/>
          <w:color w:val="595959"/>
          <w:sz w:val="24"/>
          <w:szCs w:val="24"/>
        </w:rPr>
        <w:t>April</w:t>
      </w:r>
      <w:r w:rsidR="003B2AAF">
        <w:rPr>
          <w:rFonts w:ascii="Arial" w:hAnsi="Arial" w:cs="Arial"/>
          <w:b/>
          <w:bCs/>
          <w:color w:val="595959"/>
          <w:sz w:val="24"/>
          <w:szCs w:val="24"/>
        </w:rPr>
        <w:t xml:space="preserve"> Marketplace</w:t>
      </w:r>
    </w:p>
    <w:p w14:paraId="16B8DBCA" w14:textId="5A8C3779" w:rsidR="001934C1" w:rsidRDefault="001934C1" w:rsidP="001934C1">
      <w:pPr>
        <w:pStyle w:val="NoSpacing"/>
        <w:rPr>
          <w:rFonts w:ascii="Arial" w:hAnsi="Arial" w:cs="Arial"/>
          <w:sz w:val="20"/>
          <w:szCs w:val="20"/>
        </w:rPr>
      </w:pPr>
      <w:bookmarkStart w:id="1" w:name="_Hlk134884348"/>
      <w:r>
        <w:rPr>
          <w:rFonts w:ascii="Arial" w:hAnsi="Arial" w:cs="Arial"/>
          <w:sz w:val="20"/>
          <w:szCs w:val="20"/>
        </w:rPr>
        <w:t xml:space="preserve">The deceleration of the rate of inflation continued in April 2023. </w:t>
      </w:r>
      <w:r w:rsidR="00B2311C">
        <w:rPr>
          <w:rFonts w:ascii="Arial" w:hAnsi="Arial" w:cs="Arial"/>
          <w:sz w:val="20"/>
          <w:szCs w:val="20"/>
        </w:rPr>
        <w:t>“</w:t>
      </w:r>
      <w:r>
        <w:rPr>
          <w:rFonts w:ascii="Arial" w:hAnsi="Arial" w:cs="Arial"/>
          <w:sz w:val="20"/>
          <w:szCs w:val="20"/>
        </w:rPr>
        <w:t xml:space="preserve">After many months of double-digit increases, </w:t>
      </w:r>
      <w:r w:rsidR="00B2311C">
        <w:rPr>
          <w:rFonts w:ascii="Arial" w:hAnsi="Arial" w:cs="Arial"/>
          <w:sz w:val="20"/>
          <w:szCs w:val="20"/>
        </w:rPr>
        <w:t>we found</w:t>
      </w:r>
      <w:r>
        <w:rPr>
          <w:rFonts w:ascii="Arial" w:hAnsi="Arial" w:cs="Arial"/>
          <w:sz w:val="20"/>
          <w:szCs w:val="20"/>
        </w:rPr>
        <w:t xml:space="preserve"> that the</w:t>
      </w:r>
      <w:r w:rsidR="00B2311C">
        <w:rPr>
          <w:rFonts w:ascii="Arial" w:hAnsi="Arial" w:cs="Arial"/>
          <w:sz w:val="20"/>
          <w:szCs w:val="20"/>
        </w:rPr>
        <w:t xml:space="preserve"> increase in the</w:t>
      </w:r>
      <w:r>
        <w:rPr>
          <w:rFonts w:ascii="Arial" w:hAnsi="Arial" w:cs="Arial"/>
          <w:sz w:val="20"/>
          <w:szCs w:val="20"/>
        </w:rPr>
        <w:t xml:space="preserve"> price per unit for total food and beverages </w:t>
      </w:r>
      <w:r w:rsidR="00B2311C">
        <w:rPr>
          <w:rFonts w:ascii="Arial" w:hAnsi="Arial" w:cs="Arial"/>
          <w:sz w:val="20"/>
          <w:szCs w:val="20"/>
        </w:rPr>
        <w:t xml:space="preserve">averaged </w:t>
      </w:r>
      <w:r>
        <w:rPr>
          <w:rFonts w:ascii="Arial" w:hAnsi="Arial" w:cs="Arial"/>
          <w:sz w:val="20"/>
          <w:szCs w:val="20"/>
        </w:rPr>
        <w:t>8.2% in April 2023 compared with April 2022</w:t>
      </w:r>
      <w:r w:rsidR="00B2311C">
        <w:rPr>
          <w:rFonts w:ascii="Arial" w:hAnsi="Arial" w:cs="Arial"/>
          <w:sz w:val="20"/>
          <w:szCs w:val="20"/>
        </w:rPr>
        <w:t xml:space="preserve">,” noted Jonna Parker, Team Lead, Fresh for </w:t>
      </w:r>
      <w:proofErr w:type="spellStart"/>
      <w:r w:rsidR="00B2311C">
        <w:rPr>
          <w:rFonts w:ascii="Arial" w:hAnsi="Arial" w:cs="Arial"/>
          <w:sz w:val="20"/>
          <w:szCs w:val="20"/>
        </w:rPr>
        <w:t>Circana</w:t>
      </w:r>
      <w:proofErr w:type="spellEnd"/>
      <w:r w:rsidR="00B2311C">
        <w:rPr>
          <w:rFonts w:ascii="Arial" w:hAnsi="Arial" w:cs="Arial"/>
          <w:sz w:val="20"/>
          <w:szCs w:val="20"/>
        </w:rPr>
        <w:t xml:space="preserve"> (formerly IRI)</w:t>
      </w:r>
      <w:r>
        <w:rPr>
          <w:rFonts w:ascii="Arial" w:hAnsi="Arial" w:cs="Arial"/>
          <w:sz w:val="20"/>
          <w:szCs w:val="20"/>
        </w:rPr>
        <w:t>.</w:t>
      </w:r>
      <w:r w:rsidR="00B2311C">
        <w:rPr>
          <w:rFonts w:ascii="Arial" w:hAnsi="Arial" w:cs="Arial"/>
          <w:sz w:val="20"/>
          <w:szCs w:val="20"/>
        </w:rPr>
        <w:t xml:space="preserve"> “</w:t>
      </w:r>
      <w:r w:rsidR="00BA36C2">
        <w:rPr>
          <w:rFonts w:ascii="Arial" w:hAnsi="Arial" w:cs="Arial"/>
          <w:sz w:val="20"/>
          <w:szCs w:val="20"/>
        </w:rPr>
        <w:t>A</w:t>
      </w:r>
      <w:r>
        <w:rPr>
          <w:rFonts w:ascii="Arial" w:hAnsi="Arial" w:cs="Arial"/>
          <w:sz w:val="20"/>
          <w:szCs w:val="20"/>
        </w:rPr>
        <w:t>t the same time, this is 23.1% above the April 2020 levels — illustrating that inflation continues to take a big bite out of American households’ paychecks.</w:t>
      </w:r>
      <w:r w:rsidR="00B2311C">
        <w:rPr>
          <w:rFonts w:ascii="Arial" w:hAnsi="Arial" w:cs="Arial"/>
          <w:sz w:val="20"/>
          <w:szCs w:val="20"/>
        </w:rPr>
        <w:t>”</w:t>
      </w:r>
      <w:r>
        <w:rPr>
          <w:rFonts w:ascii="Arial" w:hAnsi="Arial" w:cs="Arial"/>
          <w:sz w:val="20"/>
          <w:szCs w:val="20"/>
        </w:rPr>
        <w:t xml:space="preserve"> Additionally, the temporary Supplemental Nutrition Assistance Program (SNAP) emergency allotments (EAs) — a temporary benefit increase that Congress enacted to address rising food insecurity and provide economic stimulus during the COVID-19 pandemic — ended in March 2023. The average SNAP recipient </w:t>
      </w:r>
      <w:r w:rsidRPr="008323E9">
        <w:rPr>
          <w:rFonts w:ascii="Arial" w:hAnsi="Arial" w:cs="Arial"/>
          <w:i/>
          <w:iCs/>
          <w:sz w:val="20"/>
          <w:szCs w:val="20"/>
        </w:rPr>
        <w:t>person</w:t>
      </w:r>
      <w:r>
        <w:rPr>
          <w:rFonts w:ascii="Arial" w:hAnsi="Arial" w:cs="Arial"/>
          <w:sz w:val="20"/>
          <w:szCs w:val="20"/>
        </w:rPr>
        <w:t xml:space="preserve"> receives about $90 a month less and </w:t>
      </w:r>
      <w:r w:rsidRPr="008323E9">
        <w:rPr>
          <w:rFonts w:ascii="Arial" w:hAnsi="Arial" w:cs="Arial"/>
          <w:i/>
          <w:iCs/>
          <w:sz w:val="20"/>
          <w:szCs w:val="20"/>
        </w:rPr>
        <w:t>households</w:t>
      </w:r>
      <w:r>
        <w:rPr>
          <w:rFonts w:ascii="Arial" w:hAnsi="Arial" w:cs="Arial"/>
          <w:sz w:val="20"/>
          <w:szCs w:val="20"/>
        </w:rPr>
        <w:t xml:space="preserve"> receive at least $95 less up to reductions of $250 per month.</w:t>
      </w:r>
    </w:p>
    <w:p w14:paraId="4CD49D83" w14:textId="77777777" w:rsidR="001934C1" w:rsidRDefault="001934C1" w:rsidP="001934C1">
      <w:pPr>
        <w:pStyle w:val="NoSpacing"/>
        <w:rPr>
          <w:rFonts w:ascii="Arial" w:hAnsi="Arial" w:cs="Arial"/>
          <w:sz w:val="20"/>
          <w:szCs w:val="20"/>
        </w:rPr>
      </w:pPr>
    </w:p>
    <w:p w14:paraId="30C4E8E7" w14:textId="13192573" w:rsidR="003B2AAF" w:rsidRDefault="001934C1" w:rsidP="001934C1">
      <w:pPr>
        <w:pStyle w:val="NoSpacing"/>
        <w:rPr>
          <w:rFonts w:ascii="Arial" w:hAnsi="Arial" w:cs="Arial"/>
          <w:sz w:val="20"/>
          <w:szCs w:val="20"/>
        </w:rPr>
      </w:pPr>
      <w:r>
        <w:rPr>
          <w:rFonts w:ascii="Arial" w:hAnsi="Arial" w:cs="Arial"/>
          <w:sz w:val="20"/>
          <w:szCs w:val="20"/>
        </w:rPr>
        <w:t xml:space="preserve">The April </w:t>
      </w:r>
      <w:proofErr w:type="spellStart"/>
      <w:r>
        <w:rPr>
          <w:rFonts w:ascii="Arial" w:hAnsi="Arial" w:cs="Arial"/>
          <w:sz w:val="20"/>
          <w:szCs w:val="20"/>
        </w:rPr>
        <w:t>Circana</w:t>
      </w:r>
      <w:proofErr w:type="spellEnd"/>
      <w:r>
        <w:rPr>
          <w:rFonts w:ascii="Arial" w:hAnsi="Arial" w:cs="Arial"/>
          <w:sz w:val="20"/>
          <w:szCs w:val="20"/>
        </w:rPr>
        <w:t xml:space="preserve"> </w:t>
      </w:r>
      <w:r w:rsidR="00716B29">
        <w:rPr>
          <w:rFonts w:ascii="Arial" w:hAnsi="Arial" w:cs="Arial"/>
          <w:sz w:val="20"/>
          <w:szCs w:val="20"/>
        </w:rPr>
        <w:t xml:space="preserve">sales results and </w:t>
      </w:r>
      <w:r>
        <w:rPr>
          <w:rFonts w:ascii="Arial" w:hAnsi="Arial" w:cs="Arial"/>
          <w:sz w:val="20"/>
          <w:szCs w:val="20"/>
        </w:rPr>
        <w:t xml:space="preserve">survey of primary grocery shoppers underscore that economic pressure on income continues to result in </w:t>
      </w:r>
      <w:r w:rsidRPr="009D53C0">
        <w:rPr>
          <w:rFonts w:ascii="Arial" w:hAnsi="Arial" w:cs="Arial"/>
          <w:sz w:val="20"/>
          <w:szCs w:val="20"/>
        </w:rPr>
        <w:t>consumers mov</w:t>
      </w:r>
      <w:r>
        <w:rPr>
          <w:rFonts w:ascii="Arial" w:hAnsi="Arial" w:cs="Arial"/>
          <w:sz w:val="20"/>
          <w:szCs w:val="20"/>
        </w:rPr>
        <w:t>ing</w:t>
      </w:r>
      <w:r w:rsidRPr="009D53C0">
        <w:rPr>
          <w:rFonts w:ascii="Arial" w:hAnsi="Arial" w:cs="Arial"/>
          <w:sz w:val="20"/>
          <w:szCs w:val="20"/>
        </w:rPr>
        <w:t xml:space="preserve"> around dollars between channels, products and brands</w:t>
      </w:r>
      <w:r>
        <w:rPr>
          <w:rFonts w:ascii="Arial" w:hAnsi="Arial" w:cs="Arial"/>
          <w:sz w:val="20"/>
          <w:szCs w:val="20"/>
        </w:rPr>
        <w:t>.</w:t>
      </w:r>
      <w:r w:rsidRPr="009D53C0">
        <w:rPr>
          <w:rFonts w:ascii="Arial" w:hAnsi="Arial" w:cs="Arial"/>
          <w:sz w:val="20"/>
          <w:szCs w:val="20"/>
        </w:rPr>
        <w:t xml:space="preserve"> </w:t>
      </w:r>
      <w:bookmarkEnd w:id="1"/>
      <w:r w:rsidR="00000000">
        <w:fldChar w:fldCharType="begin"/>
      </w:r>
      <w:r w:rsidR="00000000">
        <w:instrText>HYPERLINK "http://www.circana.com"</w:instrText>
      </w:r>
      <w:r w:rsidR="00000000">
        <w:fldChar w:fldCharType="separate"/>
      </w:r>
      <w:proofErr w:type="spellStart"/>
      <w:r w:rsidR="002505D1" w:rsidRPr="0049036B">
        <w:rPr>
          <w:rStyle w:val="Hyperlink"/>
          <w:rFonts w:ascii="Arial" w:hAnsi="Arial" w:cs="Arial"/>
          <w:sz w:val="20"/>
          <w:szCs w:val="20"/>
        </w:rPr>
        <w:t>Circana</w:t>
      </w:r>
      <w:proofErr w:type="spellEnd"/>
      <w:r w:rsidR="00000000">
        <w:rPr>
          <w:rStyle w:val="Hyperlink"/>
          <w:rFonts w:ascii="Arial" w:hAnsi="Arial" w:cs="Arial"/>
          <w:sz w:val="20"/>
          <w:szCs w:val="20"/>
        </w:rPr>
        <w:fldChar w:fldCharType="end"/>
      </w:r>
      <w:r w:rsidR="00DC2A3E">
        <w:rPr>
          <w:rFonts w:ascii="Arial" w:hAnsi="Arial" w:cs="Arial"/>
          <w:sz w:val="20"/>
          <w:szCs w:val="20"/>
        </w:rPr>
        <w:t xml:space="preserve">, 210 Analytics and the </w:t>
      </w:r>
      <w:hyperlink r:id="rId12" w:history="1">
        <w:r w:rsidR="00DC2A3E" w:rsidRPr="0049036B">
          <w:rPr>
            <w:rStyle w:val="Hyperlink"/>
            <w:rFonts w:ascii="Arial" w:hAnsi="Arial" w:cs="Arial"/>
            <w:sz w:val="20"/>
            <w:szCs w:val="20"/>
          </w:rPr>
          <w:t>International Fresh Produce Association</w:t>
        </w:r>
      </w:hyperlink>
      <w:r w:rsidR="00DC2A3E">
        <w:rPr>
          <w:rFonts w:ascii="Arial" w:hAnsi="Arial" w:cs="Arial"/>
          <w:sz w:val="20"/>
          <w:szCs w:val="20"/>
        </w:rPr>
        <w:t xml:space="preserve"> </w:t>
      </w:r>
      <w:r w:rsidR="00907EBF">
        <w:rPr>
          <w:rFonts w:ascii="Arial" w:hAnsi="Arial" w:cs="Arial"/>
          <w:sz w:val="20"/>
          <w:szCs w:val="20"/>
        </w:rPr>
        <w:t>team up to document the impact on sales patterns in fresh produce</w:t>
      </w:r>
      <w:r w:rsidR="00DC2A3E">
        <w:rPr>
          <w:rFonts w:ascii="Arial" w:hAnsi="Arial" w:cs="Arial"/>
          <w:sz w:val="20"/>
          <w:szCs w:val="20"/>
        </w:rPr>
        <w:t xml:space="preserve">. </w:t>
      </w:r>
    </w:p>
    <w:p w14:paraId="0334485E" w14:textId="77777777" w:rsidR="0049036B" w:rsidRDefault="0049036B" w:rsidP="003B2AAF">
      <w:pPr>
        <w:pStyle w:val="NoSpacing"/>
        <w:rPr>
          <w:rFonts w:ascii="Arial" w:hAnsi="Arial" w:cs="Arial"/>
          <w:sz w:val="20"/>
          <w:szCs w:val="20"/>
        </w:rPr>
      </w:pPr>
    </w:p>
    <w:p w14:paraId="59105FB0" w14:textId="77777777" w:rsidR="00B2311C" w:rsidRDefault="00B2311C" w:rsidP="00B2311C">
      <w:pPr>
        <w:spacing w:after="0" w:line="240" w:lineRule="auto"/>
        <w:rPr>
          <w:rFonts w:ascii="Arial" w:hAnsi="Arial" w:cs="Arial"/>
          <w:sz w:val="20"/>
          <w:szCs w:val="20"/>
        </w:rPr>
      </w:pPr>
      <w:r>
        <w:rPr>
          <w:rFonts w:ascii="Arial" w:hAnsi="Arial" w:cs="Arial"/>
          <w:sz w:val="20"/>
          <w:szCs w:val="20"/>
        </w:rPr>
        <w:t xml:space="preserve">Per the April </w:t>
      </w:r>
      <w:proofErr w:type="spellStart"/>
      <w:r>
        <w:rPr>
          <w:rFonts w:ascii="Arial" w:hAnsi="Arial" w:cs="Arial"/>
          <w:sz w:val="20"/>
          <w:szCs w:val="20"/>
        </w:rPr>
        <w:t>Circana</w:t>
      </w:r>
      <w:proofErr w:type="spellEnd"/>
      <w:r>
        <w:rPr>
          <w:rFonts w:ascii="Arial" w:hAnsi="Arial" w:cs="Arial"/>
          <w:sz w:val="20"/>
          <w:szCs w:val="20"/>
        </w:rPr>
        <w:t xml:space="preserve"> survey of primary grocery shoppers:</w:t>
      </w:r>
    </w:p>
    <w:p w14:paraId="6433D3C7" w14:textId="77777777" w:rsidR="00B2311C" w:rsidRDefault="00B2311C" w:rsidP="00B2311C">
      <w:pPr>
        <w:pStyle w:val="ListParagraph"/>
        <w:numPr>
          <w:ilvl w:val="0"/>
          <w:numId w:val="42"/>
        </w:numPr>
        <w:spacing w:after="0" w:line="240" w:lineRule="auto"/>
        <w:rPr>
          <w:rFonts w:ascii="Arial" w:hAnsi="Arial" w:cs="Arial"/>
          <w:sz w:val="20"/>
          <w:szCs w:val="20"/>
        </w:rPr>
      </w:pPr>
      <w:r>
        <w:rPr>
          <w:rFonts w:ascii="Arial" w:hAnsi="Arial" w:cs="Arial"/>
          <w:sz w:val="20"/>
          <w:szCs w:val="20"/>
        </w:rPr>
        <w:t xml:space="preserve">The consumer-estimated share of meals prepared at home rose to 80%, with above average shares for lower-income and fixed-income shoppers. </w:t>
      </w:r>
    </w:p>
    <w:p w14:paraId="4BCD9FBB" w14:textId="59DDF911" w:rsidR="00C8140E" w:rsidRDefault="00B2311C" w:rsidP="00B2311C">
      <w:pPr>
        <w:pStyle w:val="ListParagraph"/>
        <w:numPr>
          <w:ilvl w:val="0"/>
          <w:numId w:val="42"/>
        </w:numPr>
        <w:spacing w:after="0" w:line="240" w:lineRule="auto"/>
        <w:rPr>
          <w:rFonts w:ascii="Arial" w:hAnsi="Arial" w:cs="Arial"/>
          <w:sz w:val="20"/>
          <w:szCs w:val="20"/>
        </w:rPr>
      </w:pPr>
      <w:r>
        <w:rPr>
          <w:rFonts w:ascii="Arial" w:hAnsi="Arial" w:cs="Arial"/>
          <w:sz w:val="20"/>
          <w:szCs w:val="20"/>
        </w:rPr>
        <w:t>22% of consumers plan to source fewer restaurant meals. Restaurant takeout (</w:t>
      </w:r>
      <w:r w:rsidR="00BA36C2">
        <w:rPr>
          <w:rFonts w:ascii="Arial" w:hAnsi="Arial" w:cs="Arial"/>
          <w:sz w:val="20"/>
          <w:szCs w:val="20"/>
        </w:rPr>
        <w:t xml:space="preserve">ordered by </w:t>
      </w:r>
      <w:r>
        <w:rPr>
          <w:rFonts w:ascii="Arial" w:hAnsi="Arial" w:cs="Arial"/>
          <w:sz w:val="20"/>
          <w:szCs w:val="20"/>
        </w:rPr>
        <w:t xml:space="preserve">50% of consumers in the past month) continues to see higher engagement than on-premise dining (48%). </w:t>
      </w:r>
    </w:p>
    <w:p w14:paraId="2EBCAC8E" w14:textId="6DB0D5A6" w:rsidR="00B2311C" w:rsidRPr="00C8140E" w:rsidRDefault="00B2311C" w:rsidP="008A0416">
      <w:pPr>
        <w:pStyle w:val="ListParagraph"/>
        <w:numPr>
          <w:ilvl w:val="0"/>
          <w:numId w:val="42"/>
        </w:numPr>
        <w:spacing w:after="0" w:line="240" w:lineRule="auto"/>
        <w:rPr>
          <w:rFonts w:ascii="Arial" w:hAnsi="Arial" w:cs="Arial"/>
          <w:sz w:val="20"/>
          <w:szCs w:val="20"/>
        </w:rPr>
      </w:pPr>
      <w:r w:rsidRPr="00C8140E">
        <w:rPr>
          <w:rFonts w:ascii="Arial" w:hAnsi="Arial" w:cs="Arial"/>
          <w:sz w:val="20"/>
          <w:szCs w:val="20"/>
        </w:rPr>
        <w:t>When buying groceries, a survey high of 85% of consumers apply one or more money-saving measures, led by looking for sales promotions (53%), cutting back on non-essentials (46%) and buying store brands more often (34%).</w:t>
      </w:r>
    </w:p>
    <w:p w14:paraId="447B548E" w14:textId="38DE4B92" w:rsidR="00B2311C" w:rsidRPr="00B2311C" w:rsidRDefault="00B2311C" w:rsidP="00D435A0">
      <w:pPr>
        <w:pStyle w:val="ListParagraph"/>
        <w:numPr>
          <w:ilvl w:val="0"/>
          <w:numId w:val="42"/>
        </w:numPr>
        <w:spacing w:after="0" w:line="240" w:lineRule="auto"/>
        <w:rPr>
          <w:rFonts w:ascii="Arial" w:hAnsi="Arial" w:cs="Arial"/>
          <w:sz w:val="20"/>
          <w:szCs w:val="20"/>
        </w:rPr>
      </w:pPr>
      <w:r w:rsidRPr="00B2311C">
        <w:rPr>
          <w:rFonts w:ascii="Arial" w:hAnsi="Arial" w:cs="Arial"/>
          <w:sz w:val="20"/>
          <w:szCs w:val="20"/>
        </w:rPr>
        <w:t xml:space="preserve">“At the same time, consumers are changing behaviors inside the home,” said Parker. “In our survey, 40% of consumers noted they are more conscious of using up fresh foods before they go bad, 39% are using leftovers more and 25% are using more simple ingredients.” </w:t>
      </w:r>
    </w:p>
    <w:p w14:paraId="06CBF205" w14:textId="77777777" w:rsidR="00B2311C" w:rsidRDefault="00B2311C" w:rsidP="00C8245A">
      <w:pPr>
        <w:spacing w:after="0" w:line="240" w:lineRule="auto"/>
        <w:contextualSpacing/>
        <w:rPr>
          <w:rFonts w:ascii="Arial" w:hAnsi="Arial" w:cs="Arial"/>
          <w:sz w:val="20"/>
          <w:szCs w:val="20"/>
        </w:rPr>
      </w:pPr>
    </w:p>
    <w:p w14:paraId="43B7FBBB" w14:textId="4946BD32" w:rsidR="00B2311C" w:rsidRDefault="00C8245A" w:rsidP="00467910">
      <w:pPr>
        <w:spacing w:after="0" w:line="240" w:lineRule="auto"/>
        <w:contextualSpacing/>
        <w:rPr>
          <w:rFonts w:ascii="Arial" w:hAnsi="Arial" w:cs="Arial"/>
          <w:sz w:val="20"/>
          <w:szCs w:val="20"/>
        </w:rPr>
      </w:pPr>
      <w:r>
        <w:rPr>
          <w:rFonts w:ascii="Arial" w:hAnsi="Arial" w:cs="Arial"/>
          <w:sz w:val="20"/>
          <w:szCs w:val="20"/>
        </w:rPr>
        <w:t>“</w:t>
      </w:r>
      <w:r w:rsidR="00B2311C">
        <w:rPr>
          <w:rFonts w:ascii="Arial" w:hAnsi="Arial" w:cs="Arial"/>
          <w:sz w:val="20"/>
          <w:szCs w:val="20"/>
        </w:rPr>
        <w:t>The marketplace remains complex</w:t>
      </w:r>
      <w:r>
        <w:rPr>
          <w:rFonts w:ascii="Arial" w:hAnsi="Arial" w:cs="Arial"/>
          <w:sz w:val="20"/>
          <w:szCs w:val="20"/>
        </w:rPr>
        <w:t>,”</w:t>
      </w:r>
      <w:r w:rsidR="00B2311C">
        <w:rPr>
          <w:rFonts w:ascii="Arial" w:hAnsi="Arial" w:cs="Arial"/>
          <w:sz w:val="20"/>
          <w:szCs w:val="20"/>
        </w:rPr>
        <w:t xml:space="preserve"> noted</w:t>
      </w:r>
      <w:r>
        <w:rPr>
          <w:rFonts w:ascii="Arial" w:hAnsi="Arial" w:cs="Arial"/>
          <w:sz w:val="20"/>
          <w:szCs w:val="20"/>
        </w:rPr>
        <w:t xml:space="preserve"> Joe Watson,</w:t>
      </w:r>
      <w:r w:rsidRPr="00F901A9">
        <w:rPr>
          <w:rFonts w:ascii="Arial" w:hAnsi="Arial" w:cs="Arial"/>
          <w:sz w:val="20"/>
          <w:szCs w:val="20"/>
        </w:rPr>
        <w:t xml:space="preserve"> </w:t>
      </w:r>
      <w:r w:rsidRPr="00BB3A5E">
        <w:rPr>
          <w:rFonts w:ascii="Arial" w:hAnsi="Arial" w:cs="Arial"/>
          <w:sz w:val="20"/>
          <w:szCs w:val="20"/>
        </w:rPr>
        <w:t>IFPA’s VP, Retail, Foodservice and Wholesale</w:t>
      </w:r>
      <w:r>
        <w:rPr>
          <w:rFonts w:ascii="Arial" w:hAnsi="Arial" w:cs="Arial"/>
          <w:sz w:val="20"/>
          <w:szCs w:val="20"/>
        </w:rPr>
        <w:t xml:space="preserve"> said. “</w:t>
      </w:r>
      <w:r w:rsidR="00B2311C">
        <w:rPr>
          <w:rFonts w:ascii="Arial" w:hAnsi="Arial" w:cs="Arial"/>
          <w:sz w:val="20"/>
          <w:szCs w:val="20"/>
        </w:rPr>
        <w:t xml:space="preserve">But the April report also points to </w:t>
      </w:r>
      <w:r w:rsidR="004D724F">
        <w:rPr>
          <w:rFonts w:ascii="Arial" w:hAnsi="Arial" w:cs="Arial"/>
          <w:sz w:val="20"/>
          <w:szCs w:val="20"/>
        </w:rPr>
        <w:t>strengthening demand for fruit in reaction to sustained deflationary conditions and continued strength for many vegetables.”</w:t>
      </w:r>
    </w:p>
    <w:p w14:paraId="4ECF6B61" w14:textId="77777777" w:rsidR="00B2311C" w:rsidRDefault="00B2311C" w:rsidP="00467910">
      <w:pPr>
        <w:spacing w:after="0" w:line="240" w:lineRule="auto"/>
        <w:contextualSpacing/>
        <w:rPr>
          <w:rFonts w:ascii="Arial" w:hAnsi="Arial" w:cs="Arial"/>
          <w:sz w:val="20"/>
          <w:szCs w:val="20"/>
        </w:rPr>
      </w:pPr>
    </w:p>
    <w:p w14:paraId="2A49C262" w14:textId="77777777" w:rsidR="003B2AAF" w:rsidRDefault="003B2AAF" w:rsidP="003B2AAF">
      <w:pPr>
        <w:pStyle w:val="NoSpacing"/>
        <w:rPr>
          <w:rFonts w:ascii="Arial" w:hAnsi="Arial" w:cs="Arial"/>
          <w:sz w:val="20"/>
          <w:szCs w:val="20"/>
        </w:rPr>
      </w:pPr>
    </w:p>
    <w:p w14:paraId="556605E3" w14:textId="77777777" w:rsidR="004D724F" w:rsidRPr="00355721" w:rsidRDefault="004D724F" w:rsidP="004D724F">
      <w:pPr>
        <w:pStyle w:val="NoSpacing"/>
        <w:rPr>
          <w:rFonts w:ascii="Arial" w:hAnsi="Arial" w:cs="Arial"/>
          <w:b/>
          <w:color w:val="595959" w:themeColor="text1" w:themeTint="A6"/>
          <w:sz w:val="24"/>
          <w:szCs w:val="20"/>
        </w:rPr>
      </w:pPr>
      <w:bookmarkStart w:id="2" w:name="_Hlk116282735"/>
      <w:bookmarkEnd w:id="0"/>
      <w:r w:rsidRPr="00355721">
        <w:rPr>
          <w:rFonts w:ascii="Arial" w:hAnsi="Arial" w:cs="Arial"/>
          <w:b/>
          <w:color w:val="595959" w:themeColor="text1" w:themeTint="A6"/>
          <w:sz w:val="24"/>
          <w:szCs w:val="20"/>
        </w:rPr>
        <w:t>Inflation</w:t>
      </w:r>
      <w:r>
        <w:rPr>
          <w:rFonts w:ascii="Arial" w:hAnsi="Arial" w:cs="Arial"/>
          <w:b/>
          <w:color w:val="595959" w:themeColor="text1" w:themeTint="A6"/>
          <w:sz w:val="24"/>
          <w:szCs w:val="20"/>
        </w:rPr>
        <w:t xml:space="preserve"> Insights</w:t>
      </w:r>
    </w:p>
    <w:p w14:paraId="45FCA81C" w14:textId="77777777" w:rsidR="004D724F" w:rsidRPr="002C0D7F" w:rsidRDefault="004D724F" w:rsidP="004D724F">
      <w:pPr>
        <w:pStyle w:val="NoSpacing"/>
        <w:rPr>
          <w:rFonts w:ascii="Arial" w:hAnsi="Arial" w:cs="Arial"/>
          <w:sz w:val="20"/>
          <w:szCs w:val="20"/>
        </w:rPr>
      </w:pPr>
      <w:r>
        <w:rPr>
          <w:rFonts w:ascii="Arial" w:hAnsi="Arial" w:cs="Arial"/>
          <w:sz w:val="20"/>
          <w:szCs w:val="20"/>
        </w:rPr>
        <w:t xml:space="preserve">The price per unit across all foods and beverages in the </w:t>
      </w:r>
      <w:proofErr w:type="spellStart"/>
      <w:r>
        <w:rPr>
          <w:rFonts w:ascii="Arial" w:hAnsi="Arial" w:cs="Arial"/>
          <w:sz w:val="20"/>
          <w:szCs w:val="20"/>
        </w:rPr>
        <w:t>Circana</w:t>
      </w:r>
      <w:proofErr w:type="spellEnd"/>
      <w:r>
        <w:rPr>
          <w:rFonts w:ascii="Arial" w:hAnsi="Arial" w:cs="Arial"/>
          <w:sz w:val="20"/>
          <w:szCs w:val="20"/>
        </w:rPr>
        <w:t xml:space="preserve">-measured multi-outlet stores, including supermarkets, club, mass, supercenter, drug and military, increased by 8.2% in April (the four weeks ending 4/30/2023), which was down from 11.4% in the first quarter of the year. </w:t>
      </w:r>
    </w:p>
    <w:p w14:paraId="08CA216D" w14:textId="77777777" w:rsidR="004D724F" w:rsidRDefault="004D724F" w:rsidP="004D724F">
      <w:pPr>
        <w:pStyle w:val="NoSpacing"/>
        <w:rPr>
          <w:rFonts w:ascii="Arial" w:hAnsi="Arial" w:cs="Arial"/>
          <w:b/>
          <w:color w:val="595959" w:themeColor="text1" w:themeTint="A6"/>
          <w:sz w:val="24"/>
          <w:szCs w:val="20"/>
        </w:rPr>
      </w:pPr>
    </w:p>
    <w:tbl>
      <w:tblPr>
        <w:tblStyle w:val="LightShading-Accent5"/>
        <w:tblW w:w="10080" w:type="dxa"/>
        <w:tblLayout w:type="fixed"/>
        <w:tblLook w:val="04A0" w:firstRow="1" w:lastRow="0" w:firstColumn="1" w:lastColumn="0" w:noHBand="0" w:noVBand="1"/>
      </w:tblPr>
      <w:tblGrid>
        <w:gridCol w:w="2520"/>
        <w:gridCol w:w="945"/>
        <w:gridCol w:w="945"/>
        <w:gridCol w:w="945"/>
        <w:gridCol w:w="882"/>
        <w:gridCol w:w="851"/>
        <w:gridCol w:w="992"/>
        <w:gridCol w:w="1055"/>
        <w:gridCol w:w="945"/>
      </w:tblGrid>
      <w:tr w:rsidR="004D724F" w:rsidRPr="00770F6B" w14:paraId="3833952B" w14:textId="77777777" w:rsidTr="00CF7BD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shd w:val="clear" w:color="auto" w:fill="660066"/>
            <w:vAlign w:val="center"/>
          </w:tcPr>
          <w:p w14:paraId="4D71119D" w14:textId="77777777" w:rsidR="004D724F" w:rsidRPr="00C37EEB" w:rsidRDefault="004D724F" w:rsidP="00CF7BDF">
            <w:pPr>
              <w:pStyle w:val="NoSpacing"/>
              <w:rPr>
                <w:rFonts w:ascii="Arial" w:hAnsi="Arial" w:cs="Arial"/>
                <w:bCs w:val="0"/>
                <w:color w:val="F2F2F2" w:themeColor="background1" w:themeShade="F2"/>
                <w:sz w:val="18"/>
                <w:szCs w:val="18"/>
              </w:rPr>
            </w:pPr>
            <w:r w:rsidRPr="00C37EEB">
              <w:rPr>
                <w:rFonts w:ascii="Arial" w:hAnsi="Arial" w:cs="Arial"/>
                <w:bCs w:val="0"/>
                <w:color w:val="F2F2F2" w:themeColor="background1" w:themeShade="F2"/>
                <w:sz w:val="18"/>
                <w:szCs w:val="18"/>
              </w:rPr>
              <w:t>Average price/unit vs. YA</w:t>
            </w:r>
          </w:p>
        </w:tc>
        <w:tc>
          <w:tcPr>
            <w:tcW w:w="945" w:type="dxa"/>
            <w:tcBorders>
              <w:top w:val="nil"/>
              <w:bottom w:val="nil"/>
            </w:tcBorders>
            <w:shd w:val="clear" w:color="auto" w:fill="660066"/>
            <w:vAlign w:val="center"/>
          </w:tcPr>
          <w:p w14:paraId="05BD84A9" w14:textId="77777777" w:rsidR="004D724F" w:rsidRPr="006C208B" w:rsidRDefault="004D724F" w:rsidP="00CF7BDF">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2018</w:t>
            </w:r>
          </w:p>
        </w:tc>
        <w:tc>
          <w:tcPr>
            <w:tcW w:w="945" w:type="dxa"/>
            <w:tcBorders>
              <w:top w:val="nil"/>
              <w:bottom w:val="nil"/>
            </w:tcBorders>
            <w:shd w:val="clear" w:color="auto" w:fill="660066"/>
            <w:vAlign w:val="center"/>
          </w:tcPr>
          <w:p w14:paraId="52970BF4" w14:textId="77777777" w:rsidR="004D724F" w:rsidRPr="006C208B" w:rsidRDefault="004D724F" w:rsidP="00CF7BDF">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2019</w:t>
            </w:r>
          </w:p>
        </w:tc>
        <w:tc>
          <w:tcPr>
            <w:tcW w:w="945" w:type="dxa"/>
            <w:tcBorders>
              <w:top w:val="nil"/>
              <w:bottom w:val="nil"/>
            </w:tcBorders>
            <w:shd w:val="clear" w:color="auto" w:fill="660066"/>
            <w:vAlign w:val="center"/>
          </w:tcPr>
          <w:p w14:paraId="07B27133" w14:textId="77777777" w:rsidR="004D724F" w:rsidRPr="006C208B" w:rsidRDefault="004D724F" w:rsidP="00CF7BDF">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2020</w:t>
            </w:r>
          </w:p>
        </w:tc>
        <w:tc>
          <w:tcPr>
            <w:tcW w:w="882" w:type="dxa"/>
            <w:tcBorders>
              <w:top w:val="nil"/>
              <w:bottom w:val="nil"/>
            </w:tcBorders>
            <w:shd w:val="clear" w:color="auto" w:fill="660066"/>
            <w:vAlign w:val="center"/>
          </w:tcPr>
          <w:p w14:paraId="63AD7808" w14:textId="77777777" w:rsidR="004D724F" w:rsidRPr="006C208B" w:rsidRDefault="004D724F" w:rsidP="00CF7BDF">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2021</w:t>
            </w:r>
          </w:p>
        </w:tc>
        <w:tc>
          <w:tcPr>
            <w:tcW w:w="851" w:type="dxa"/>
            <w:tcBorders>
              <w:top w:val="nil"/>
              <w:bottom w:val="nil"/>
            </w:tcBorders>
            <w:shd w:val="clear" w:color="auto" w:fill="660066"/>
            <w:vAlign w:val="center"/>
          </w:tcPr>
          <w:p w14:paraId="10E2C831" w14:textId="77777777" w:rsidR="004D724F" w:rsidRDefault="004D724F" w:rsidP="00CF7BDF">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2022</w:t>
            </w:r>
          </w:p>
        </w:tc>
        <w:tc>
          <w:tcPr>
            <w:tcW w:w="992" w:type="dxa"/>
            <w:tcBorders>
              <w:top w:val="nil"/>
              <w:bottom w:val="nil"/>
            </w:tcBorders>
            <w:shd w:val="clear" w:color="auto" w:fill="660066"/>
            <w:vAlign w:val="center"/>
          </w:tcPr>
          <w:p w14:paraId="6726A7E3" w14:textId="77777777" w:rsidR="004D724F" w:rsidRDefault="004D724F" w:rsidP="00CF7BDF">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Q4 2022</w:t>
            </w:r>
          </w:p>
        </w:tc>
        <w:tc>
          <w:tcPr>
            <w:tcW w:w="1055" w:type="dxa"/>
            <w:tcBorders>
              <w:top w:val="nil"/>
              <w:bottom w:val="nil"/>
            </w:tcBorders>
            <w:shd w:val="clear" w:color="auto" w:fill="660066"/>
            <w:vAlign w:val="center"/>
          </w:tcPr>
          <w:p w14:paraId="5103901F" w14:textId="77777777" w:rsidR="004D724F" w:rsidRDefault="004D724F" w:rsidP="00CF7BDF">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Q1 2023</w:t>
            </w:r>
          </w:p>
        </w:tc>
        <w:tc>
          <w:tcPr>
            <w:tcW w:w="945" w:type="dxa"/>
            <w:tcBorders>
              <w:top w:val="nil"/>
              <w:bottom w:val="nil"/>
            </w:tcBorders>
            <w:shd w:val="clear" w:color="auto" w:fill="660066"/>
            <w:vAlign w:val="center"/>
          </w:tcPr>
          <w:p w14:paraId="10BCDB3E" w14:textId="77777777" w:rsidR="004D724F" w:rsidRPr="006C208B" w:rsidRDefault="004D724F" w:rsidP="00CF7BDF">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Apr 23</w:t>
            </w:r>
          </w:p>
        </w:tc>
      </w:tr>
      <w:tr w:rsidR="004D724F" w:rsidRPr="007F5087" w14:paraId="417C0582" w14:textId="77777777" w:rsidTr="00CF7BD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shd w:val="clear" w:color="auto" w:fill="D9D9D9" w:themeFill="background1" w:themeFillShade="D9"/>
            <w:vAlign w:val="center"/>
          </w:tcPr>
          <w:p w14:paraId="2DEE5C94" w14:textId="77777777" w:rsidR="004D724F" w:rsidRPr="00DE4586" w:rsidRDefault="004D724F" w:rsidP="00CF7BDF">
            <w:pPr>
              <w:pStyle w:val="NoSpacing"/>
              <w:rPr>
                <w:rFonts w:ascii="Arial" w:hAnsi="Arial" w:cs="Arial"/>
                <w:b w:val="0"/>
                <w:bCs w:val="0"/>
                <w:color w:val="000000" w:themeColor="text1"/>
                <w:sz w:val="18"/>
                <w:szCs w:val="18"/>
              </w:rPr>
            </w:pPr>
            <w:r w:rsidRPr="00DE4586">
              <w:rPr>
                <w:rFonts w:ascii="Arial" w:hAnsi="Arial" w:cs="Arial"/>
                <w:b w:val="0"/>
                <w:bCs w:val="0"/>
                <w:color w:val="000000" w:themeColor="text1"/>
                <w:sz w:val="18"/>
                <w:szCs w:val="18"/>
              </w:rPr>
              <w:t>Total food &amp; beverages</w:t>
            </w:r>
          </w:p>
        </w:tc>
        <w:tc>
          <w:tcPr>
            <w:tcW w:w="945" w:type="dxa"/>
            <w:tcBorders>
              <w:top w:val="nil"/>
              <w:bottom w:val="nil"/>
            </w:tcBorders>
            <w:shd w:val="clear" w:color="auto" w:fill="D9D9D9" w:themeFill="background1" w:themeFillShade="D9"/>
            <w:vAlign w:val="center"/>
          </w:tcPr>
          <w:p w14:paraId="2C6257F5" w14:textId="77777777" w:rsidR="004D724F" w:rsidRPr="00DE4586" w:rsidRDefault="004D724F" w:rsidP="00CF7BD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DE4586">
              <w:rPr>
                <w:rFonts w:ascii="Arial" w:hAnsi="Arial" w:cs="Arial"/>
                <w:color w:val="000000" w:themeColor="text1"/>
                <w:sz w:val="18"/>
                <w:szCs w:val="18"/>
              </w:rPr>
              <w:t>+1.5%</w:t>
            </w:r>
          </w:p>
        </w:tc>
        <w:tc>
          <w:tcPr>
            <w:tcW w:w="945" w:type="dxa"/>
            <w:tcBorders>
              <w:top w:val="nil"/>
              <w:bottom w:val="nil"/>
            </w:tcBorders>
            <w:shd w:val="clear" w:color="auto" w:fill="D9D9D9" w:themeFill="background1" w:themeFillShade="D9"/>
            <w:vAlign w:val="center"/>
          </w:tcPr>
          <w:p w14:paraId="53D522B3" w14:textId="77777777" w:rsidR="004D724F" w:rsidRPr="00DE4586" w:rsidRDefault="004D724F" w:rsidP="00CF7BD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DE4586">
              <w:rPr>
                <w:rFonts w:ascii="Arial" w:hAnsi="Arial" w:cs="Arial"/>
                <w:color w:val="000000" w:themeColor="text1"/>
                <w:sz w:val="18"/>
                <w:szCs w:val="18"/>
              </w:rPr>
              <w:t>+2.0%</w:t>
            </w:r>
          </w:p>
        </w:tc>
        <w:tc>
          <w:tcPr>
            <w:tcW w:w="945" w:type="dxa"/>
            <w:tcBorders>
              <w:top w:val="nil"/>
              <w:bottom w:val="nil"/>
            </w:tcBorders>
            <w:shd w:val="clear" w:color="auto" w:fill="D9D9D9" w:themeFill="background1" w:themeFillShade="D9"/>
            <w:vAlign w:val="center"/>
          </w:tcPr>
          <w:p w14:paraId="32A11EEB" w14:textId="77777777" w:rsidR="004D724F" w:rsidRPr="00DE4586" w:rsidRDefault="004D724F" w:rsidP="00CF7BD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DE4586">
              <w:rPr>
                <w:rFonts w:ascii="Arial" w:hAnsi="Arial" w:cs="Arial"/>
                <w:color w:val="000000" w:themeColor="text1"/>
                <w:sz w:val="18"/>
                <w:szCs w:val="18"/>
              </w:rPr>
              <w:t>+5.1%</w:t>
            </w:r>
          </w:p>
        </w:tc>
        <w:tc>
          <w:tcPr>
            <w:tcW w:w="882" w:type="dxa"/>
            <w:tcBorders>
              <w:top w:val="nil"/>
              <w:bottom w:val="nil"/>
            </w:tcBorders>
            <w:shd w:val="clear" w:color="auto" w:fill="D9D9D9" w:themeFill="background1" w:themeFillShade="D9"/>
            <w:vAlign w:val="center"/>
          </w:tcPr>
          <w:p w14:paraId="6A2BFACE" w14:textId="77777777" w:rsidR="004D724F" w:rsidRPr="00DE4586" w:rsidRDefault="004D724F" w:rsidP="00CF7BD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DE4586">
              <w:rPr>
                <w:rFonts w:ascii="Arial" w:hAnsi="Arial" w:cs="Arial"/>
                <w:color w:val="000000" w:themeColor="text1"/>
                <w:sz w:val="18"/>
                <w:szCs w:val="18"/>
              </w:rPr>
              <w:t>+5.4%</w:t>
            </w:r>
          </w:p>
        </w:tc>
        <w:tc>
          <w:tcPr>
            <w:tcW w:w="851" w:type="dxa"/>
            <w:tcBorders>
              <w:top w:val="nil"/>
              <w:bottom w:val="nil"/>
            </w:tcBorders>
            <w:shd w:val="clear" w:color="auto" w:fill="D9D9D9" w:themeFill="background1" w:themeFillShade="D9"/>
            <w:vAlign w:val="center"/>
          </w:tcPr>
          <w:p w14:paraId="34419E15" w14:textId="77777777" w:rsidR="004D724F" w:rsidRPr="00DE4586" w:rsidRDefault="004D724F" w:rsidP="00CF7BD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DE4586">
              <w:rPr>
                <w:rFonts w:ascii="Arial" w:hAnsi="Arial" w:cs="Arial"/>
                <w:color w:val="000000" w:themeColor="text1"/>
                <w:sz w:val="18"/>
                <w:szCs w:val="18"/>
              </w:rPr>
              <w:t>+12.5%</w:t>
            </w:r>
          </w:p>
        </w:tc>
        <w:tc>
          <w:tcPr>
            <w:tcW w:w="992" w:type="dxa"/>
            <w:tcBorders>
              <w:top w:val="nil"/>
              <w:bottom w:val="nil"/>
            </w:tcBorders>
            <w:shd w:val="clear" w:color="auto" w:fill="D9D9D9" w:themeFill="background1" w:themeFillShade="D9"/>
            <w:vAlign w:val="center"/>
          </w:tcPr>
          <w:p w14:paraId="545A5F06" w14:textId="77777777" w:rsidR="004D724F" w:rsidRPr="00DE4586" w:rsidRDefault="004D724F" w:rsidP="00CF7BD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DE4586">
              <w:rPr>
                <w:rFonts w:ascii="Arial" w:hAnsi="Arial" w:cs="Arial"/>
                <w:color w:val="000000" w:themeColor="text1"/>
                <w:sz w:val="18"/>
                <w:szCs w:val="18"/>
              </w:rPr>
              <w:t>+13.5%</w:t>
            </w:r>
          </w:p>
        </w:tc>
        <w:tc>
          <w:tcPr>
            <w:tcW w:w="1055" w:type="dxa"/>
            <w:tcBorders>
              <w:top w:val="nil"/>
              <w:bottom w:val="nil"/>
            </w:tcBorders>
            <w:shd w:val="clear" w:color="auto" w:fill="D9D9D9" w:themeFill="background1" w:themeFillShade="D9"/>
            <w:vAlign w:val="center"/>
          </w:tcPr>
          <w:p w14:paraId="29FC4964" w14:textId="77777777" w:rsidR="004D724F" w:rsidRPr="00DE4586" w:rsidRDefault="004D724F" w:rsidP="00CF7BD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+11.4</w:t>
            </w:r>
            <w:r w:rsidRPr="00DE4586">
              <w:rPr>
                <w:rFonts w:ascii="Arial" w:hAnsi="Arial" w:cs="Arial"/>
                <w:color w:val="000000" w:themeColor="text1"/>
                <w:sz w:val="18"/>
                <w:szCs w:val="18"/>
              </w:rPr>
              <w:t>%</w:t>
            </w:r>
          </w:p>
        </w:tc>
        <w:tc>
          <w:tcPr>
            <w:tcW w:w="945" w:type="dxa"/>
            <w:tcBorders>
              <w:top w:val="nil"/>
              <w:bottom w:val="nil"/>
            </w:tcBorders>
            <w:shd w:val="clear" w:color="auto" w:fill="D9D9D9" w:themeFill="background1" w:themeFillShade="D9"/>
            <w:vAlign w:val="center"/>
          </w:tcPr>
          <w:p w14:paraId="4E983D7F" w14:textId="77777777" w:rsidR="004D724F" w:rsidRPr="00DE4586" w:rsidRDefault="004D724F" w:rsidP="00CF7BD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+8.2</w:t>
            </w:r>
            <w:r w:rsidRPr="00DE4586">
              <w:rPr>
                <w:rFonts w:ascii="Arial" w:hAnsi="Arial" w:cs="Arial"/>
                <w:color w:val="000000" w:themeColor="text1"/>
                <w:sz w:val="18"/>
                <w:szCs w:val="18"/>
              </w:rPr>
              <w:t>%</w:t>
            </w:r>
          </w:p>
        </w:tc>
      </w:tr>
    </w:tbl>
    <w:p w14:paraId="4DEC13EF" w14:textId="77777777" w:rsidR="004D724F" w:rsidRDefault="004D724F" w:rsidP="004D724F">
      <w:pPr>
        <w:pStyle w:val="NoSpacing"/>
        <w:tabs>
          <w:tab w:val="left" w:pos="8991"/>
        </w:tabs>
        <w:rPr>
          <w:rFonts w:ascii="Arial" w:hAnsi="Arial" w:cs="Arial"/>
          <w:sz w:val="16"/>
          <w:szCs w:val="16"/>
        </w:rPr>
      </w:pPr>
      <w:r>
        <w:rPr>
          <w:rFonts w:ascii="Arial" w:hAnsi="Arial" w:cs="Arial"/>
          <w:sz w:val="16"/>
          <w:szCs w:val="16"/>
        </w:rPr>
        <w:tab/>
      </w:r>
    </w:p>
    <w:p w14:paraId="74C58B24" w14:textId="77777777" w:rsidR="004D724F" w:rsidRPr="006879B2" w:rsidRDefault="004D724F" w:rsidP="004D724F">
      <w:pPr>
        <w:pStyle w:val="NoSpacing"/>
        <w:rPr>
          <w:rFonts w:ascii="Arial" w:hAnsi="Arial" w:cs="Arial"/>
          <w:sz w:val="16"/>
          <w:szCs w:val="16"/>
        </w:rPr>
      </w:pPr>
      <w:r>
        <w:rPr>
          <w:rFonts w:ascii="Arial" w:hAnsi="Arial" w:cs="Arial"/>
          <w:sz w:val="16"/>
          <w:szCs w:val="16"/>
        </w:rPr>
        <w:t xml:space="preserve">Source: </w:t>
      </w:r>
      <w:proofErr w:type="spellStart"/>
      <w:r>
        <w:rPr>
          <w:rFonts w:ascii="Arial" w:hAnsi="Arial" w:cs="Arial"/>
          <w:sz w:val="16"/>
          <w:szCs w:val="16"/>
        </w:rPr>
        <w:t>Circana</w:t>
      </w:r>
      <w:proofErr w:type="spellEnd"/>
      <w:r>
        <w:rPr>
          <w:rFonts w:ascii="Arial" w:hAnsi="Arial" w:cs="Arial"/>
          <w:sz w:val="16"/>
          <w:szCs w:val="16"/>
        </w:rPr>
        <w:t xml:space="preserve">, Integrated Fresh, Total US, MULO, average price per unit and % gain versus YA </w:t>
      </w:r>
    </w:p>
    <w:bookmarkEnd w:id="2"/>
    <w:p w14:paraId="43D3DDCD" w14:textId="77777777" w:rsidR="00EF1425" w:rsidRDefault="00EF1425" w:rsidP="00DD3DF6">
      <w:pPr>
        <w:pStyle w:val="NoSpacing"/>
        <w:rPr>
          <w:rFonts w:ascii="Arial" w:hAnsi="Arial" w:cs="Arial"/>
          <w:sz w:val="20"/>
          <w:szCs w:val="20"/>
        </w:rPr>
      </w:pPr>
    </w:p>
    <w:p w14:paraId="33E52E4B" w14:textId="55DED34D" w:rsidR="00354739" w:rsidRDefault="00703C65" w:rsidP="00DD3DF6">
      <w:pPr>
        <w:pStyle w:val="NoSpacing"/>
        <w:rPr>
          <w:rFonts w:ascii="Arial" w:hAnsi="Arial" w:cs="Arial"/>
          <w:sz w:val="20"/>
          <w:szCs w:val="20"/>
        </w:rPr>
      </w:pPr>
      <w:r>
        <w:rPr>
          <w:rFonts w:ascii="Arial" w:hAnsi="Arial" w:cs="Arial"/>
          <w:sz w:val="20"/>
          <w:szCs w:val="20"/>
        </w:rPr>
        <w:t xml:space="preserve">In contrast, </w:t>
      </w:r>
      <w:r w:rsidR="004D724F">
        <w:rPr>
          <w:rFonts w:ascii="Arial" w:hAnsi="Arial" w:cs="Arial"/>
          <w:sz w:val="20"/>
          <w:szCs w:val="20"/>
        </w:rPr>
        <w:t xml:space="preserve">prices for fresh produce were flat in April 2023 when compared to April 2022. </w:t>
      </w:r>
      <w:r w:rsidR="002505D1">
        <w:rPr>
          <w:rFonts w:ascii="Arial" w:hAnsi="Arial" w:cs="Arial"/>
          <w:sz w:val="20"/>
          <w:szCs w:val="20"/>
        </w:rPr>
        <w:t xml:space="preserve">Fresh fruit prices decreased </w:t>
      </w:r>
      <w:r w:rsidR="00C8140E">
        <w:rPr>
          <w:rFonts w:ascii="Arial" w:hAnsi="Arial" w:cs="Arial"/>
          <w:sz w:val="20"/>
          <w:szCs w:val="20"/>
        </w:rPr>
        <w:t>2.4</w:t>
      </w:r>
      <w:r w:rsidR="009E7EBF">
        <w:rPr>
          <w:rFonts w:ascii="Arial" w:hAnsi="Arial" w:cs="Arial"/>
          <w:sz w:val="20"/>
          <w:szCs w:val="20"/>
        </w:rPr>
        <w:t xml:space="preserve">% in comparison to </w:t>
      </w:r>
      <w:r w:rsidR="00015375">
        <w:rPr>
          <w:rFonts w:ascii="Arial" w:hAnsi="Arial" w:cs="Arial"/>
          <w:sz w:val="20"/>
          <w:szCs w:val="20"/>
        </w:rPr>
        <w:t>April</w:t>
      </w:r>
      <w:r w:rsidR="009E7EBF">
        <w:rPr>
          <w:rFonts w:ascii="Arial" w:hAnsi="Arial" w:cs="Arial"/>
          <w:sz w:val="20"/>
          <w:szCs w:val="20"/>
        </w:rPr>
        <w:t xml:space="preserve"> 2022</w:t>
      </w:r>
      <w:r w:rsidR="00BC7B47">
        <w:rPr>
          <w:rFonts w:ascii="Arial" w:hAnsi="Arial" w:cs="Arial"/>
          <w:sz w:val="20"/>
          <w:szCs w:val="20"/>
        </w:rPr>
        <w:t>.</w:t>
      </w:r>
      <w:r w:rsidR="001D65B2">
        <w:rPr>
          <w:rFonts w:ascii="Arial" w:hAnsi="Arial" w:cs="Arial"/>
          <w:sz w:val="20"/>
          <w:szCs w:val="20"/>
        </w:rPr>
        <w:t xml:space="preserve"> </w:t>
      </w:r>
      <w:r w:rsidR="00B42044">
        <w:rPr>
          <w:rFonts w:ascii="Arial" w:hAnsi="Arial" w:cs="Arial"/>
          <w:sz w:val="20"/>
          <w:szCs w:val="20"/>
        </w:rPr>
        <w:t xml:space="preserve">Vegetable inflation averaged </w:t>
      </w:r>
      <w:r w:rsidR="00C8140E">
        <w:rPr>
          <w:rFonts w:ascii="Arial" w:hAnsi="Arial" w:cs="Arial"/>
          <w:sz w:val="20"/>
          <w:szCs w:val="20"/>
        </w:rPr>
        <w:t>+</w:t>
      </w:r>
      <w:r w:rsidR="00DB2CB2">
        <w:rPr>
          <w:rFonts w:ascii="Arial" w:hAnsi="Arial" w:cs="Arial"/>
          <w:sz w:val="20"/>
          <w:szCs w:val="20"/>
        </w:rPr>
        <w:t>2.3</w:t>
      </w:r>
      <w:r w:rsidR="00C4670D">
        <w:rPr>
          <w:rFonts w:ascii="Arial" w:hAnsi="Arial" w:cs="Arial"/>
          <w:sz w:val="20"/>
          <w:szCs w:val="20"/>
        </w:rPr>
        <w:t xml:space="preserve">% in </w:t>
      </w:r>
      <w:r w:rsidR="00015375">
        <w:rPr>
          <w:rFonts w:ascii="Arial" w:hAnsi="Arial" w:cs="Arial"/>
          <w:sz w:val="20"/>
          <w:szCs w:val="20"/>
        </w:rPr>
        <w:t>April</w:t>
      </w:r>
      <w:r w:rsidR="00C4670D">
        <w:rPr>
          <w:rFonts w:ascii="Arial" w:hAnsi="Arial" w:cs="Arial"/>
          <w:sz w:val="20"/>
          <w:szCs w:val="20"/>
        </w:rPr>
        <w:t xml:space="preserve">, </w:t>
      </w:r>
      <w:r w:rsidR="00364784">
        <w:rPr>
          <w:rFonts w:ascii="Arial" w:hAnsi="Arial" w:cs="Arial"/>
          <w:sz w:val="20"/>
          <w:szCs w:val="20"/>
        </w:rPr>
        <w:t xml:space="preserve">which is also down from the </w:t>
      </w:r>
      <w:r w:rsidR="009E7EBF">
        <w:rPr>
          <w:rFonts w:ascii="Arial" w:hAnsi="Arial" w:cs="Arial"/>
          <w:sz w:val="20"/>
          <w:szCs w:val="20"/>
        </w:rPr>
        <w:t xml:space="preserve">52-week </w:t>
      </w:r>
      <w:r w:rsidR="00364784">
        <w:rPr>
          <w:rFonts w:ascii="Arial" w:hAnsi="Arial" w:cs="Arial"/>
          <w:sz w:val="20"/>
          <w:szCs w:val="20"/>
        </w:rPr>
        <w:t>levels</w:t>
      </w:r>
      <w:r w:rsidR="00C8140E">
        <w:rPr>
          <w:rFonts w:ascii="Arial" w:hAnsi="Arial" w:cs="Arial"/>
          <w:sz w:val="20"/>
          <w:szCs w:val="20"/>
        </w:rPr>
        <w:t xml:space="preserve"> that averaged +7.7%</w:t>
      </w:r>
      <w:r w:rsidR="00364784">
        <w:rPr>
          <w:rFonts w:ascii="Arial" w:hAnsi="Arial" w:cs="Arial"/>
          <w:sz w:val="20"/>
          <w:szCs w:val="20"/>
        </w:rPr>
        <w:t>.</w:t>
      </w:r>
      <w:r w:rsidR="002D2080">
        <w:rPr>
          <w:rFonts w:ascii="Arial" w:hAnsi="Arial" w:cs="Arial"/>
          <w:sz w:val="20"/>
          <w:szCs w:val="20"/>
        </w:rPr>
        <w:t xml:space="preserve"> </w:t>
      </w:r>
    </w:p>
    <w:p w14:paraId="2EDF8097" w14:textId="77777777" w:rsidR="00DD3DF6" w:rsidRPr="000A543A" w:rsidRDefault="00DD3DF6" w:rsidP="00DD3DF6">
      <w:pPr>
        <w:pStyle w:val="NoSpacing"/>
        <w:rPr>
          <w:rFonts w:ascii="Arial" w:hAnsi="Arial" w:cs="Arial"/>
          <w:sz w:val="20"/>
          <w:szCs w:val="20"/>
        </w:rPr>
      </w:pP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DD3DF6" w:rsidRPr="002A71C0" w14:paraId="34E708B3" w14:textId="77777777" w:rsidTr="00703C6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800080"/>
            <w:vAlign w:val="center"/>
          </w:tcPr>
          <w:p w14:paraId="4F54E5B7" w14:textId="23708404" w:rsidR="00DD3DF6" w:rsidRPr="004850A1" w:rsidRDefault="00DD3DF6" w:rsidP="001F29DC">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t>Price per volume</w:t>
            </w:r>
            <w:r w:rsidR="00551D01">
              <w:rPr>
                <w:rFonts w:ascii="Arial" w:hAnsi="Arial" w:cs="Arial"/>
                <w:color w:val="FFFFFF" w:themeColor="background1"/>
                <w:sz w:val="18"/>
                <w:szCs w:val="18"/>
              </w:rPr>
              <w:t xml:space="preserve"> (</w:t>
            </w:r>
            <w:proofErr w:type="spellStart"/>
            <w:r w:rsidR="00551D01">
              <w:rPr>
                <w:rFonts w:ascii="Arial" w:hAnsi="Arial" w:cs="Arial"/>
                <w:color w:val="FFFFFF" w:themeColor="background1"/>
                <w:sz w:val="18"/>
                <w:szCs w:val="18"/>
              </w:rPr>
              <w:t>lb</w:t>
            </w:r>
            <w:r w:rsidR="00AD4CC2">
              <w:rPr>
                <w:rFonts w:ascii="Arial" w:hAnsi="Arial" w:cs="Arial"/>
                <w:color w:val="FFFFFF" w:themeColor="background1"/>
                <w:sz w:val="18"/>
                <w:szCs w:val="18"/>
              </w:rPr>
              <w:t>s</w:t>
            </w:r>
            <w:proofErr w:type="spellEnd"/>
            <w:r w:rsidR="00551D01">
              <w:rPr>
                <w:rFonts w:ascii="Arial" w:hAnsi="Arial" w:cs="Arial"/>
                <w:color w:val="FFFFFF" w:themeColor="background1"/>
                <w:sz w:val="18"/>
                <w:szCs w:val="18"/>
              </w:rPr>
              <w:t>)</w:t>
            </w:r>
          </w:p>
        </w:tc>
        <w:tc>
          <w:tcPr>
            <w:tcW w:w="2130" w:type="dxa"/>
            <w:tcBorders>
              <w:top w:val="none" w:sz="0" w:space="0" w:color="auto"/>
              <w:bottom w:val="none" w:sz="0" w:space="0" w:color="auto"/>
            </w:tcBorders>
            <w:shd w:val="clear" w:color="auto" w:fill="800080"/>
            <w:vAlign w:val="center"/>
          </w:tcPr>
          <w:p w14:paraId="06FD748D"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800080"/>
            <w:vAlign w:val="center"/>
          </w:tcPr>
          <w:p w14:paraId="446CFB3F" w14:textId="16D4870E"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 xml:space="preserve">Change vs. </w:t>
            </w:r>
            <w:r w:rsidR="00966403">
              <w:rPr>
                <w:rFonts w:ascii="Arial" w:hAnsi="Arial" w:cs="Arial"/>
                <w:color w:val="FFFFFF" w:themeColor="background1"/>
                <w:sz w:val="18"/>
                <w:szCs w:val="18"/>
              </w:rPr>
              <w:t>YA</w:t>
            </w:r>
          </w:p>
        </w:tc>
        <w:tc>
          <w:tcPr>
            <w:tcW w:w="1916" w:type="dxa"/>
            <w:tcBorders>
              <w:top w:val="none" w:sz="0" w:space="0" w:color="auto"/>
              <w:bottom w:val="none" w:sz="0" w:space="0" w:color="auto"/>
            </w:tcBorders>
            <w:shd w:val="clear" w:color="auto" w:fill="800080"/>
            <w:vAlign w:val="center"/>
          </w:tcPr>
          <w:p w14:paraId="23EF784E" w14:textId="0E40D1AB"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 xml:space="preserve">Change vs. </w:t>
            </w:r>
            <w:r w:rsidR="00703C65">
              <w:rPr>
                <w:rFonts w:ascii="Arial" w:hAnsi="Arial" w:cs="Arial"/>
                <w:color w:val="FFFFFF" w:themeColor="background1"/>
                <w:sz w:val="18"/>
                <w:szCs w:val="18"/>
              </w:rPr>
              <w:t>3</w:t>
            </w:r>
            <w:r w:rsidR="00966403">
              <w:rPr>
                <w:rFonts w:ascii="Arial" w:hAnsi="Arial" w:cs="Arial"/>
                <w:color w:val="FFFFFF" w:themeColor="background1"/>
                <w:sz w:val="18"/>
                <w:szCs w:val="18"/>
              </w:rPr>
              <w:t>YA</w:t>
            </w:r>
          </w:p>
        </w:tc>
      </w:tr>
      <w:tr w:rsidR="00966403" w:rsidRPr="000F672D" w14:paraId="1434C87A" w14:textId="77777777" w:rsidTr="0001537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shd w:val="clear" w:color="auto" w:fill="D9D9D9" w:themeFill="background1" w:themeFillShade="D9"/>
            <w:vAlign w:val="center"/>
          </w:tcPr>
          <w:p w14:paraId="1E4595FE" w14:textId="6E62953C" w:rsidR="00966403" w:rsidRPr="000F672D" w:rsidRDefault="00966403" w:rsidP="00966403">
            <w:pPr>
              <w:pStyle w:val="NoSpacing"/>
              <w:rPr>
                <w:rFonts w:ascii="Arial" w:hAnsi="Arial" w:cs="Arial"/>
                <w:color w:val="auto"/>
                <w:sz w:val="18"/>
                <w:szCs w:val="18"/>
              </w:rPr>
            </w:pPr>
            <w:r w:rsidRPr="000F672D">
              <w:rPr>
                <w:rFonts w:ascii="Arial" w:hAnsi="Arial" w:cs="Arial"/>
                <w:color w:val="auto"/>
                <w:sz w:val="18"/>
                <w:szCs w:val="18"/>
              </w:rPr>
              <w:t xml:space="preserve">Total fresh produce </w:t>
            </w:r>
            <w:r w:rsidR="00015375">
              <w:rPr>
                <w:rFonts w:ascii="Arial" w:hAnsi="Arial" w:cs="Arial"/>
                <w:color w:val="auto"/>
                <w:sz w:val="18"/>
                <w:szCs w:val="18"/>
              </w:rPr>
              <w:t>April</w:t>
            </w:r>
            <w:r w:rsidRPr="000F672D">
              <w:rPr>
                <w:rFonts w:ascii="Arial" w:hAnsi="Arial" w:cs="Arial"/>
                <w:color w:val="auto"/>
                <w:sz w:val="18"/>
                <w:szCs w:val="18"/>
              </w:rPr>
              <w:t xml:space="preserve"> 2023</w:t>
            </w:r>
          </w:p>
        </w:tc>
        <w:tc>
          <w:tcPr>
            <w:tcW w:w="2130" w:type="dxa"/>
            <w:shd w:val="clear" w:color="auto" w:fill="D9D9D9" w:themeFill="background1" w:themeFillShade="D9"/>
          </w:tcPr>
          <w:p w14:paraId="6E97F861" w14:textId="44981291" w:rsidR="00966403" w:rsidRPr="000F672D" w:rsidRDefault="00966403" w:rsidP="00015375">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rPr>
            </w:pPr>
            <w:r w:rsidRPr="000F672D">
              <w:rPr>
                <w:rFonts w:ascii="Arial" w:hAnsi="Arial" w:cs="Arial"/>
                <w:b/>
                <w:bCs/>
                <w:color w:val="auto"/>
                <w:sz w:val="18"/>
                <w:szCs w:val="18"/>
              </w:rPr>
              <w:t>$</w:t>
            </w:r>
            <w:r w:rsidR="004D724F">
              <w:rPr>
                <w:rFonts w:ascii="Arial" w:hAnsi="Arial" w:cs="Arial"/>
                <w:b/>
                <w:bCs/>
                <w:color w:val="auto"/>
                <w:sz w:val="18"/>
                <w:szCs w:val="18"/>
              </w:rPr>
              <w:t>1.89</w:t>
            </w:r>
          </w:p>
        </w:tc>
        <w:tc>
          <w:tcPr>
            <w:tcW w:w="1702" w:type="dxa"/>
            <w:shd w:val="clear" w:color="auto" w:fill="D9D9D9" w:themeFill="background1" w:themeFillShade="D9"/>
          </w:tcPr>
          <w:p w14:paraId="5720898A" w14:textId="50AB8326" w:rsidR="00966403" w:rsidRPr="000F672D" w:rsidRDefault="004D724F" w:rsidP="00966403">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rPr>
            </w:pPr>
            <w:r>
              <w:rPr>
                <w:rFonts w:ascii="Arial" w:hAnsi="Arial" w:cs="Arial"/>
                <w:b/>
                <w:bCs/>
                <w:color w:val="auto"/>
                <w:sz w:val="18"/>
                <w:szCs w:val="18"/>
              </w:rPr>
              <w:t>-0.1</w:t>
            </w:r>
            <w:r w:rsidR="00966403" w:rsidRPr="000F672D">
              <w:rPr>
                <w:rFonts w:ascii="Arial" w:hAnsi="Arial" w:cs="Arial"/>
                <w:b/>
                <w:bCs/>
                <w:color w:val="auto"/>
                <w:sz w:val="18"/>
                <w:szCs w:val="18"/>
              </w:rPr>
              <w:t>%</w:t>
            </w:r>
          </w:p>
        </w:tc>
        <w:tc>
          <w:tcPr>
            <w:tcW w:w="1916" w:type="dxa"/>
            <w:shd w:val="clear" w:color="auto" w:fill="D9D9D9" w:themeFill="background1" w:themeFillShade="D9"/>
          </w:tcPr>
          <w:p w14:paraId="164946FB" w14:textId="6A857FDD" w:rsidR="00966403" w:rsidRPr="000F672D" w:rsidRDefault="00966403" w:rsidP="00966403">
            <w:pPr>
              <w:jc w:val="right"/>
              <w:cnfStyle w:val="000000100000" w:firstRow="0" w:lastRow="0" w:firstColumn="0" w:lastColumn="0" w:oddVBand="0" w:evenVBand="0" w:oddHBand="1" w:evenHBand="0" w:firstRowFirstColumn="0" w:firstRowLastColumn="0" w:lastRowFirstColumn="0" w:lastRowLastColumn="0"/>
              <w:rPr>
                <w:b/>
                <w:bCs/>
                <w:color w:val="auto"/>
              </w:rPr>
            </w:pPr>
            <w:r w:rsidRPr="000F672D">
              <w:rPr>
                <w:rFonts w:ascii="Arial" w:hAnsi="Arial" w:cs="Arial"/>
                <w:b/>
                <w:bCs/>
                <w:color w:val="auto"/>
                <w:sz w:val="18"/>
                <w:szCs w:val="18"/>
              </w:rPr>
              <w:t>+</w:t>
            </w:r>
            <w:r w:rsidR="004D724F">
              <w:rPr>
                <w:rFonts w:ascii="Arial" w:hAnsi="Arial" w:cs="Arial"/>
                <w:b/>
                <w:bCs/>
                <w:color w:val="auto"/>
                <w:sz w:val="18"/>
                <w:szCs w:val="18"/>
              </w:rPr>
              <w:t>19.4</w:t>
            </w:r>
            <w:r w:rsidRPr="000F672D">
              <w:rPr>
                <w:rFonts w:ascii="Arial" w:hAnsi="Arial" w:cs="Arial"/>
                <w:b/>
                <w:bCs/>
                <w:color w:val="auto"/>
                <w:sz w:val="18"/>
                <w:szCs w:val="18"/>
              </w:rPr>
              <w:t>%</w:t>
            </w:r>
          </w:p>
        </w:tc>
      </w:tr>
      <w:tr w:rsidR="00966403" w:rsidRPr="007F5087" w14:paraId="5A66D034" w14:textId="77777777" w:rsidTr="00B42044">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7FBBA20" w14:textId="5A7707B5" w:rsidR="00966403" w:rsidRPr="000F672D" w:rsidRDefault="00966403" w:rsidP="00966403">
            <w:pPr>
              <w:pStyle w:val="NoSpacing"/>
              <w:rPr>
                <w:rFonts w:ascii="Arial" w:hAnsi="Arial" w:cs="Arial"/>
                <w:b w:val="0"/>
                <w:bCs w:val="0"/>
                <w:color w:val="auto"/>
                <w:sz w:val="18"/>
                <w:szCs w:val="18"/>
              </w:rPr>
            </w:pPr>
            <w:r w:rsidRPr="000F672D">
              <w:rPr>
                <w:rFonts w:ascii="Arial" w:hAnsi="Arial" w:cs="Arial"/>
                <w:b w:val="0"/>
                <w:bCs w:val="0"/>
                <w:color w:val="auto"/>
                <w:sz w:val="18"/>
                <w:szCs w:val="18"/>
              </w:rPr>
              <w:t xml:space="preserve">Total fresh produce latest 52 weeks thru </w:t>
            </w:r>
            <w:r w:rsidR="00015375">
              <w:rPr>
                <w:rFonts w:ascii="Arial" w:hAnsi="Arial" w:cs="Arial"/>
                <w:b w:val="0"/>
                <w:bCs w:val="0"/>
                <w:color w:val="auto"/>
                <w:sz w:val="18"/>
                <w:szCs w:val="18"/>
              </w:rPr>
              <w:t>4/30</w:t>
            </w:r>
            <w:r w:rsidRPr="000F672D">
              <w:rPr>
                <w:rFonts w:ascii="Arial" w:hAnsi="Arial" w:cs="Arial"/>
                <w:b w:val="0"/>
                <w:bCs w:val="0"/>
                <w:color w:val="auto"/>
                <w:sz w:val="18"/>
                <w:szCs w:val="18"/>
              </w:rPr>
              <w:t>/23</w:t>
            </w:r>
          </w:p>
        </w:tc>
        <w:tc>
          <w:tcPr>
            <w:tcW w:w="2130" w:type="dxa"/>
          </w:tcPr>
          <w:p w14:paraId="1F20343F" w14:textId="76EE1056" w:rsidR="00966403" w:rsidRPr="000F672D" w:rsidRDefault="00966403" w:rsidP="00966403">
            <w:pPr>
              <w:jc w:val="right"/>
              <w:cnfStyle w:val="000000000000" w:firstRow="0" w:lastRow="0" w:firstColumn="0" w:lastColumn="0" w:oddVBand="0" w:evenVBand="0" w:oddHBand="0" w:evenHBand="0" w:firstRowFirstColumn="0" w:firstRowLastColumn="0" w:lastRowFirstColumn="0" w:lastRowLastColumn="0"/>
              <w:rPr>
                <w:color w:val="auto"/>
              </w:rPr>
            </w:pPr>
            <w:r w:rsidRPr="000F672D">
              <w:rPr>
                <w:rFonts w:ascii="Arial" w:hAnsi="Arial" w:cs="Arial"/>
                <w:color w:val="auto"/>
                <w:sz w:val="18"/>
                <w:szCs w:val="18"/>
              </w:rPr>
              <w:t>$</w:t>
            </w:r>
            <w:r w:rsidR="004D724F">
              <w:rPr>
                <w:rFonts w:ascii="Arial" w:hAnsi="Arial" w:cs="Arial"/>
                <w:color w:val="auto"/>
                <w:sz w:val="18"/>
                <w:szCs w:val="18"/>
              </w:rPr>
              <w:t>1.84</w:t>
            </w:r>
          </w:p>
        </w:tc>
        <w:tc>
          <w:tcPr>
            <w:tcW w:w="1702" w:type="dxa"/>
          </w:tcPr>
          <w:p w14:paraId="31810777" w14:textId="011E9E32" w:rsidR="00966403" w:rsidRPr="000F672D" w:rsidRDefault="00966403" w:rsidP="00966403">
            <w:pPr>
              <w:jc w:val="right"/>
              <w:cnfStyle w:val="000000000000" w:firstRow="0" w:lastRow="0" w:firstColumn="0" w:lastColumn="0" w:oddVBand="0" w:evenVBand="0" w:oddHBand="0" w:evenHBand="0" w:firstRowFirstColumn="0" w:firstRowLastColumn="0" w:lastRowFirstColumn="0" w:lastRowLastColumn="0"/>
              <w:rPr>
                <w:color w:val="auto"/>
              </w:rPr>
            </w:pPr>
            <w:r w:rsidRPr="000F672D">
              <w:rPr>
                <w:rFonts w:ascii="Arial" w:hAnsi="Arial" w:cs="Arial"/>
                <w:color w:val="auto"/>
                <w:sz w:val="18"/>
                <w:szCs w:val="18"/>
              </w:rPr>
              <w:t>+</w:t>
            </w:r>
            <w:r w:rsidR="004D724F">
              <w:rPr>
                <w:rFonts w:ascii="Arial" w:hAnsi="Arial" w:cs="Arial"/>
                <w:color w:val="auto"/>
                <w:sz w:val="18"/>
                <w:szCs w:val="18"/>
              </w:rPr>
              <w:t>6.2</w:t>
            </w:r>
            <w:r w:rsidRPr="000F672D">
              <w:rPr>
                <w:rFonts w:ascii="Arial" w:hAnsi="Arial" w:cs="Arial"/>
                <w:color w:val="auto"/>
                <w:sz w:val="18"/>
                <w:szCs w:val="18"/>
              </w:rPr>
              <w:t>%</w:t>
            </w:r>
          </w:p>
        </w:tc>
        <w:tc>
          <w:tcPr>
            <w:tcW w:w="1916" w:type="dxa"/>
          </w:tcPr>
          <w:p w14:paraId="3E082B02" w14:textId="3859050D" w:rsidR="00966403" w:rsidRPr="000F672D" w:rsidRDefault="00966403" w:rsidP="00966403">
            <w:pPr>
              <w:jc w:val="right"/>
              <w:cnfStyle w:val="000000000000" w:firstRow="0" w:lastRow="0" w:firstColumn="0" w:lastColumn="0" w:oddVBand="0" w:evenVBand="0" w:oddHBand="0" w:evenHBand="0" w:firstRowFirstColumn="0" w:firstRowLastColumn="0" w:lastRowFirstColumn="0" w:lastRowLastColumn="0"/>
              <w:rPr>
                <w:color w:val="auto"/>
              </w:rPr>
            </w:pPr>
            <w:r w:rsidRPr="000F672D">
              <w:rPr>
                <w:rFonts w:ascii="Arial" w:hAnsi="Arial" w:cs="Arial"/>
                <w:color w:val="auto"/>
                <w:sz w:val="18"/>
                <w:szCs w:val="18"/>
              </w:rPr>
              <w:t>+</w:t>
            </w:r>
            <w:r w:rsidR="004D724F">
              <w:rPr>
                <w:rFonts w:ascii="Arial" w:hAnsi="Arial" w:cs="Arial"/>
                <w:color w:val="auto"/>
                <w:sz w:val="18"/>
                <w:szCs w:val="18"/>
              </w:rPr>
              <w:t>17.9</w:t>
            </w:r>
            <w:r w:rsidRPr="000F672D">
              <w:rPr>
                <w:rFonts w:ascii="Arial" w:hAnsi="Arial" w:cs="Arial"/>
                <w:color w:val="auto"/>
                <w:sz w:val="18"/>
                <w:szCs w:val="18"/>
              </w:rPr>
              <w:t>%</w:t>
            </w:r>
          </w:p>
        </w:tc>
      </w:tr>
      <w:tr w:rsidR="00966403" w:rsidRPr="000F672D" w14:paraId="5B57AE54" w14:textId="77777777" w:rsidTr="00703C6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shd w:val="clear" w:color="auto" w:fill="D9D9D9" w:themeFill="background1" w:themeFillShade="D9"/>
            <w:vAlign w:val="center"/>
          </w:tcPr>
          <w:p w14:paraId="71D907A4" w14:textId="4F99E933" w:rsidR="00966403" w:rsidRPr="000F672D" w:rsidRDefault="00966403" w:rsidP="00966403">
            <w:pPr>
              <w:pStyle w:val="NoSpacing"/>
              <w:rPr>
                <w:rFonts w:ascii="Arial" w:hAnsi="Arial" w:cs="Arial"/>
                <w:color w:val="auto"/>
                <w:sz w:val="18"/>
                <w:szCs w:val="18"/>
              </w:rPr>
            </w:pPr>
            <w:r w:rsidRPr="000F672D">
              <w:rPr>
                <w:rFonts w:ascii="Arial" w:hAnsi="Arial" w:cs="Arial"/>
                <w:color w:val="auto"/>
                <w:sz w:val="18"/>
                <w:szCs w:val="18"/>
              </w:rPr>
              <w:t xml:space="preserve">Fresh fruit </w:t>
            </w:r>
            <w:r w:rsidR="00015375">
              <w:rPr>
                <w:rFonts w:ascii="Arial" w:hAnsi="Arial" w:cs="Arial"/>
                <w:color w:val="auto"/>
                <w:sz w:val="18"/>
                <w:szCs w:val="18"/>
              </w:rPr>
              <w:t>April</w:t>
            </w:r>
            <w:r w:rsidRPr="000F672D">
              <w:rPr>
                <w:rFonts w:ascii="Arial" w:hAnsi="Arial" w:cs="Arial"/>
                <w:color w:val="auto"/>
                <w:sz w:val="18"/>
                <w:szCs w:val="18"/>
              </w:rPr>
              <w:t xml:space="preserve"> 2023</w:t>
            </w:r>
          </w:p>
        </w:tc>
        <w:tc>
          <w:tcPr>
            <w:tcW w:w="2130" w:type="dxa"/>
            <w:shd w:val="clear" w:color="auto" w:fill="D9D9D9" w:themeFill="background1" w:themeFillShade="D9"/>
          </w:tcPr>
          <w:p w14:paraId="2E070CA6" w14:textId="584D4A79" w:rsidR="00966403" w:rsidRPr="000F672D" w:rsidRDefault="00966403" w:rsidP="00966403">
            <w:pPr>
              <w:jc w:val="right"/>
              <w:cnfStyle w:val="000000100000" w:firstRow="0" w:lastRow="0" w:firstColumn="0" w:lastColumn="0" w:oddVBand="0" w:evenVBand="0" w:oddHBand="1" w:evenHBand="0" w:firstRowFirstColumn="0" w:firstRowLastColumn="0" w:lastRowFirstColumn="0" w:lastRowLastColumn="0"/>
              <w:rPr>
                <w:b/>
                <w:bCs/>
                <w:color w:val="auto"/>
              </w:rPr>
            </w:pPr>
            <w:r w:rsidRPr="000F672D">
              <w:rPr>
                <w:rFonts w:ascii="Arial" w:hAnsi="Arial" w:cs="Arial"/>
                <w:color w:val="auto"/>
                <w:sz w:val="18"/>
                <w:szCs w:val="18"/>
              </w:rPr>
              <w:t>$</w:t>
            </w:r>
            <w:r w:rsidR="004D724F">
              <w:rPr>
                <w:rFonts w:ascii="Arial" w:hAnsi="Arial" w:cs="Arial"/>
                <w:color w:val="auto"/>
                <w:sz w:val="18"/>
                <w:szCs w:val="18"/>
              </w:rPr>
              <w:t>1.75</w:t>
            </w:r>
          </w:p>
        </w:tc>
        <w:tc>
          <w:tcPr>
            <w:tcW w:w="1702" w:type="dxa"/>
            <w:shd w:val="clear" w:color="auto" w:fill="D9D9D9" w:themeFill="background1" w:themeFillShade="D9"/>
          </w:tcPr>
          <w:p w14:paraId="5F7D0FB3" w14:textId="011C64F7" w:rsidR="00966403" w:rsidRPr="000F672D" w:rsidRDefault="002505D1" w:rsidP="00966403">
            <w:pPr>
              <w:jc w:val="right"/>
              <w:cnfStyle w:val="000000100000" w:firstRow="0" w:lastRow="0" w:firstColumn="0" w:lastColumn="0" w:oddVBand="0" w:evenVBand="0" w:oddHBand="1" w:evenHBand="0" w:firstRowFirstColumn="0" w:firstRowLastColumn="0" w:lastRowFirstColumn="0" w:lastRowLastColumn="0"/>
              <w:rPr>
                <w:b/>
                <w:bCs/>
                <w:color w:val="auto"/>
              </w:rPr>
            </w:pPr>
            <w:r>
              <w:rPr>
                <w:rFonts w:ascii="Arial" w:hAnsi="Arial" w:cs="Arial"/>
                <w:color w:val="auto"/>
                <w:sz w:val="18"/>
                <w:szCs w:val="18"/>
              </w:rPr>
              <w:t>-</w:t>
            </w:r>
            <w:r w:rsidR="004D724F">
              <w:rPr>
                <w:rFonts w:ascii="Arial" w:hAnsi="Arial" w:cs="Arial"/>
                <w:color w:val="auto"/>
                <w:sz w:val="18"/>
                <w:szCs w:val="18"/>
              </w:rPr>
              <w:t>2.4</w:t>
            </w:r>
            <w:r w:rsidR="00966403" w:rsidRPr="000F672D">
              <w:rPr>
                <w:rFonts w:ascii="Arial" w:hAnsi="Arial" w:cs="Arial"/>
                <w:color w:val="auto"/>
                <w:sz w:val="18"/>
                <w:szCs w:val="18"/>
              </w:rPr>
              <w:t>%</w:t>
            </w:r>
          </w:p>
        </w:tc>
        <w:tc>
          <w:tcPr>
            <w:tcW w:w="1916" w:type="dxa"/>
            <w:shd w:val="clear" w:color="auto" w:fill="D9D9D9" w:themeFill="background1" w:themeFillShade="D9"/>
          </w:tcPr>
          <w:p w14:paraId="5BD0263C" w14:textId="287291F8" w:rsidR="00966403" w:rsidRPr="000F672D" w:rsidRDefault="00966403" w:rsidP="00966403">
            <w:pPr>
              <w:jc w:val="right"/>
              <w:cnfStyle w:val="000000100000" w:firstRow="0" w:lastRow="0" w:firstColumn="0" w:lastColumn="0" w:oddVBand="0" w:evenVBand="0" w:oddHBand="1" w:evenHBand="0" w:firstRowFirstColumn="0" w:firstRowLastColumn="0" w:lastRowFirstColumn="0" w:lastRowLastColumn="0"/>
              <w:rPr>
                <w:b/>
                <w:bCs/>
                <w:color w:val="auto"/>
              </w:rPr>
            </w:pPr>
            <w:r w:rsidRPr="000F672D">
              <w:rPr>
                <w:rFonts w:ascii="Arial" w:hAnsi="Arial" w:cs="Arial"/>
                <w:color w:val="auto"/>
                <w:sz w:val="18"/>
                <w:szCs w:val="18"/>
              </w:rPr>
              <w:t>+</w:t>
            </w:r>
            <w:r w:rsidR="004D724F">
              <w:rPr>
                <w:rFonts w:ascii="Arial" w:hAnsi="Arial" w:cs="Arial"/>
                <w:color w:val="auto"/>
                <w:sz w:val="18"/>
                <w:szCs w:val="18"/>
              </w:rPr>
              <w:t>21.4</w:t>
            </w:r>
            <w:r w:rsidRPr="000F672D">
              <w:rPr>
                <w:rFonts w:ascii="Arial" w:hAnsi="Arial" w:cs="Arial"/>
                <w:color w:val="auto"/>
                <w:sz w:val="18"/>
                <w:szCs w:val="18"/>
              </w:rPr>
              <w:t>%</w:t>
            </w:r>
          </w:p>
        </w:tc>
      </w:tr>
      <w:tr w:rsidR="00966403" w:rsidRPr="007F5087" w14:paraId="1144520F" w14:textId="77777777" w:rsidTr="00703C65">
        <w:trPr>
          <w:trHeight w:val="259"/>
        </w:trPr>
        <w:tc>
          <w:tcPr>
            <w:cnfStyle w:val="001000000000" w:firstRow="0" w:lastRow="0" w:firstColumn="1" w:lastColumn="0" w:oddVBand="0" w:evenVBand="0" w:oddHBand="0" w:evenHBand="0" w:firstRowFirstColumn="0" w:firstRowLastColumn="0" w:lastRowFirstColumn="0" w:lastRowLastColumn="0"/>
            <w:tcW w:w="4260" w:type="dxa"/>
            <w:shd w:val="clear" w:color="auto" w:fill="auto"/>
            <w:vAlign w:val="center"/>
          </w:tcPr>
          <w:p w14:paraId="4DC7A0E2" w14:textId="54C26695" w:rsidR="00966403" w:rsidRPr="000F672D" w:rsidRDefault="00966403" w:rsidP="00966403">
            <w:pPr>
              <w:pStyle w:val="NoSpacing"/>
              <w:rPr>
                <w:rFonts w:ascii="Arial" w:hAnsi="Arial" w:cs="Arial"/>
                <w:b w:val="0"/>
                <w:bCs w:val="0"/>
                <w:color w:val="auto"/>
                <w:sz w:val="18"/>
                <w:szCs w:val="18"/>
              </w:rPr>
            </w:pPr>
            <w:r w:rsidRPr="000F672D">
              <w:rPr>
                <w:rFonts w:ascii="Arial" w:hAnsi="Arial" w:cs="Arial"/>
                <w:b w:val="0"/>
                <w:bCs w:val="0"/>
                <w:color w:val="auto"/>
                <w:sz w:val="18"/>
                <w:szCs w:val="18"/>
              </w:rPr>
              <w:t xml:space="preserve"> Fresh fruit latest 52 weeks thru </w:t>
            </w:r>
            <w:r w:rsidR="00015375">
              <w:rPr>
                <w:rFonts w:ascii="Arial" w:hAnsi="Arial" w:cs="Arial"/>
                <w:b w:val="0"/>
                <w:bCs w:val="0"/>
                <w:color w:val="auto"/>
                <w:sz w:val="18"/>
                <w:szCs w:val="18"/>
              </w:rPr>
              <w:t>4/30</w:t>
            </w:r>
            <w:r w:rsidRPr="000F672D">
              <w:rPr>
                <w:rFonts w:ascii="Arial" w:hAnsi="Arial" w:cs="Arial"/>
                <w:b w:val="0"/>
                <w:bCs w:val="0"/>
                <w:color w:val="auto"/>
                <w:sz w:val="18"/>
                <w:szCs w:val="18"/>
              </w:rPr>
              <w:t>/23</w:t>
            </w:r>
          </w:p>
        </w:tc>
        <w:tc>
          <w:tcPr>
            <w:tcW w:w="2130" w:type="dxa"/>
            <w:shd w:val="clear" w:color="auto" w:fill="auto"/>
          </w:tcPr>
          <w:p w14:paraId="7E73EC2B" w14:textId="13A9E05E" w:rsidR="00966403" w:rsidRPr="000F672D" w:rsidRDefault="00966403" w:rsidP="00966403">
            <w:pPr>
              <w:jc w:val="right"/>
              <w:cnfStyle w:val="000000000000" w:firstRow="0" w:lastRow="0" w:firstColumn="0" w:lastColumn="0" w:oddVBand="0" w:evenVBand="0" w:oddHBand="0" w:evenHBand="0" w:firstRowFirstColumn="0" w:firstRowLastColumn="0" w:lastRowFirstColumn="0" w:lastRowLastColumn="0"/>
              <w:rPr>
                <w:color w:val="auto"/>
              </w:rPr>
            </w:pPr>
            <w:r w:rsidRPr="000F672D">
              <w:rPr>
                <w:rFonts w:ascii="Arial" w:hAnsi="Arial" w:cs="Arial"/>
                <w:color w:val="auto"/>
                <w:sz w:val="18"/>
                <w:szCs w:val="18"/>
              </w:rPr>
              <w:t>$</w:t>
            </w:r>
            <w:r w:rsidR="004D724F">
              <w:rPr>
                <w:rFonts w:ascii="Arial" w:hAnsi="Arial" w:cs="Arial"/>
                <w:color w:val="auto"/>
                <w:sz w:val="18"/>
                <w:szCs w:val="18"/>
              </w:rPr>
              <w:t>1.69</w:t>
            </w:r>
          </w:p>
        </w:tc>
        <w:tc>
          <w:tcPr>
            <w:tcW w:w="1702" w:type="dxa"/>
            <w:shd w:val="clear" w:color="auto" w:fill="auto"/>
          </w:tcPr>
          <w:p w14:paraId="4038274E" w14:textId="02092367" w:rsidR="00966403" w:rsidRPr="000F672D" w:rsidRDefault="00966403" w:rsidP="00966403">
            <w:pPr>
              <w:jc w:val="right"/>
              <w:cnfStyle w:val="000000000000" w:firstRow="0" w:lastRow="0" w:firstColumn="0" w:lastColumn="0" w:oddVBand="0" w:evenVBand="0" w:oddHBand="0" w:evenHBand="0" w:firstRowFirstColumn="0" w:firstRowLastColumn="0" w:lastRowFirstColumn="0" w:lastRowLastColumn="0"/>
              <w:rPr>
                <w:color w:val="auto"/>
              </w:rPr>
            </w:pPr>
            <w:r w:rsidRPr="000F672D">
              <w:rPr>
                <w:rFonts w:ascii="Arial" w:hAnsi="Arial" w:cs="Arial"/>
                <w:color w:val="auto"/>
                <w:sz w:val="18"/>
                <w:szCs w:val="18"/>
              </w:rPr>
              <w:t>+</w:t>
            </w:r>
            <w:r w:rsidR="004D724F">
              <w:rPr>
                <w:rFonts w:ascii="Arial" w:hAnsi="Arial" w:cs="Arial"/>
                <w:color w:val="auto"/>
                <w:sz w:val="18"/>
                <w:szCs w:val="18"/>
              </w:rPr>
              <w:t>4.7</w:t>
            </w:r>
            <w:r w:rsidRPr="000F672D">
              <w:rPr>
                <w:rFonts w:ascii="Arial" w:hAnsi="Arial" w:cs="Arial"/>
                <w:color w:val="auto"/>
                <w:sz w:val="18"/>
                <w:szCs w:val="18"/>
              </w:rPr>
              <w:t>%</w:t>
            </w:r>
          </w:p>
        </w:tc>
        <w:tc>
          <w:tcPr>
            <w:tcW w:w="1916" w:type="dxa"/>
            <w:shd w:val="clear" w:color="auto" w:fill="auto"/>
          </w:tcPr>
          <w:p w14:paraId="4548B493" w14:textId="0B203CF8" w:rsidR="00966403" w:rsidRPr="000F672D" w:rsidRDefault="00966403" w:rsidP="00966403">
            <w:pPr>
              <w:jc w:val="right"/>
              <w:cnfStyle w:val="000000000000" w:firstRow="0" w:lastRow="0" w:firstColumn="0" w:lastColumn="0" w:oddVBand="0" w:evenVBand="0" w:oddHBand="0" w:evenHBand="0" w:firstRowFirstColumn="0" w:firstRowLastColumn="0" w:lastRowFirstColumn="0" w:lastRowLastColumn="0"/>
              <w:rPr>
                <w:color w:val="auto"/>
              </w:rPr>
            </w:pPr>
            <w:r w:rsidRPr="000F672D">
              <w:rPr>
                <w:rFonts w:ascii="Arial" w:hAnsi="Arial" w:cs="Arial"/>
                <w:color w:val="auto"/>
                <w:sz w:val="18"/>
                <w:szCs w:val="18"/>
              </w:rPr>
              <w:t>+</w:t>
            </w:r>
            <w:r w:rsidR="004D724F">
              <w:rPr>
                <w:rFonts w:ascii="Arial" w:hAnsi="Arial" w:cs="Arial"/>
                <w:color w:val="auto"/>
                <w:sz w:val="18"/>
                <w:szCs w:val="18"/>
              </w:rPr>
              <w:t>19.4</w:t>
            </w:r>
            <w:r w:rsidRPr="000F672D">
              <w:rPr>
                <w:rFonts w:ascii="Arial" w:hAnsi="Arial" w:cs="Arial"/>
                <w:color w:val="auto"/>
                <w:sz w:val="18"/>
                <w:szCs w:val="18"/>
              </w:rPr>
              <w:t>%</w:t>
            </w:r>
          </w:p>
        </w:tc>
      </w:tr>
      <w:tr w:rsidR="00966403" w:rsidRPr="000F672D" w14:paraId="49DE74F5" w14:textId="77777777" w:rsidTr="000F672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shd w:val="clear" w:color="auto" w:fill="D9D9D9" w:themeFill="background1" w:themeFillShade="D9"/>
            <w:vAlign w:val="center"/>
          </w:tcPr>
          <w:p w14:paraId="354E4AFC" w14:textId="734BC842" w:rsidR="00966403" w:rsidRPr="000F672D" w:rsidRDefault="00966403" w:rsidP="00966403">
            <w:pPr>
              <w:pStyle w:val="NoSpacing"/>
              <w:rPr>
                <w:rFonts w:ascii="Arial" w:hAnsi="Arial" w:cs="Arial"/>
                <w:color w:val="auto"/>
                <w:sz w:val="18"/>
                <w:szCs w:val="18"/>
              </w:rPr>
            </w:pPr>
            <w:r w:rsidRPr="000F672D">
              <w:rPr>
                <w:rFonts w:ascii="Arial" w:hAnsi="Arial" w:cs="Arial"/>
                <w:color w:val="auto"/>
                <w:sz w:val="18"/>
                <w:szCs w:val="18"/>
              </w:rPr>
              <w:lastRenderedPageBreak/>
              <w:t xml:space="preserve">Fresh vegetables </w:t>
            </w:r>
            <w:r w:rsidR="00015375">
              <w:rPr>
                <w:rFonts w:ascii="Arial" w:hAnsi="Arial" w:cs="Arial"/>
                <w:color w:val="auto"/>
                <w:sz w:val="18"/>
                <w:szCs w:val="18"/>
              </w:rPr>
              <w:t>April</w:t>
            </w:r>
            <w:r w:rsidRPr="000F672D">
              <w:rPr>
                <w:rFonts w:ascii="Arial" w:hAnsi="Arial" w:cs="Arial"/>
                <w:color w:val="auto"/>
                <w:sz w:val="18"/>
                <w:szCs w:val="18"/>
              </w:rPr>
              <w:t xml:space="preserve"> 2023</w:t>
            </w:r>
          </w:p>
        </w:tc>
        <w:tc>
          <w:tcPr>
            <w:tcW w:w="2130" w:type="dxa"/>
            <w:shd w:val="clear" w:color="auto" w:fill="D9D9D9" w:themeFill="background1" w:themeFillShade="D9"/>
          </w:tcPr>
          <w:p w14:paraId="179F7533" w14:textId="46507A7E" w:rsidR="00966403" w:rsidRPr="000F672D" w:rsidRDefault="00966403" w:rsidP="00966403">
            <w:pPr>
              <w:jc w:val="right"/>
              <w:cnfStyle w:val="000000100000" w:firstRow="0" w:lastRow="0" w:firstColumn="0" w:lastColumn="0" w:oddVBand="0" w:evenVBand="0" w:oddHBand="1" w:evenHBand="0" w:firstRowFirstColumn="0" w:firstRowLastColumn="0" w:lastRowFirstColumn="0" w:lastRowLastColumn="0"/>
              <w:rPr>
                <w:b/>
                <w:bCs/>
                <w:color w:val="auto"/>
              </w:rPr>
            </w:pPr>
            <w:r w:rsidRPr="000F672D">
              <w:rPr>
                <w:rFonts w:ascii="Arial" w:hAnsi="Arial" w:cs="Arial"/>
                <w:b/>
                <w:bCs/>
                <w:color w:val="auto"/>
                <w:sz w:val="18"/>
                <w:szCs w:val="18"/>
              </w:rPr>
              <w:t>$</w:t>
            </w:r>
            <w:r w:rsidR="004D724F">
              <w:rPr>
                <w:rFonts w:ascii="Arial" w:hAnsi="Arial" w:cs="Arial"/>
                <w:b/>
                <w:bCs/>
                <w:color w:val="auto"/>
                <w:sz w:val="18"/>
                <w:szCs w:val="18"/>
              </w:rPr>
              <w:t>2.02</w:t>
            </w:r>
          </w:p>
        </w:tc>
        <w:tc>
          <w:tcPr>
            <w:tcW w:w="1702" w:type="dxa"/>
            <w:shd w:val="clear" w:color="auto" w:fill="D9D9D9" w:themeFill="background1" w:themeFillShade="D9"/>
          </w:tcPr>
          <w:p w14:paraId="5B5FDC39" w14:textId="5D2C7802" w:rsidR="00966403" w:rsidRPr="000F672D" w:rsidRDefault="00966403" w:rsidP="00966403">
            <w:pPr>
              <w:jc w:val="right"/>
              <w:cnfStyle w:val="000000100000" w:firstRow="0" w:lastRow="0" w:firstColumn="0" w:lastColumn="0" w:oddVBand="0" w:evenVBand="0" w:oddHBand="1" w:evenHBand="0" w:firstRowFirstColumn="0" w:firstRowLastColumn="0" w:lastRowFirstColumn="0" w:lastRowLastColumn="0"/>
              <w:rPr>
                <w:b/>
                <w:bCs/>
                <w:color w:val="auto"/>
              </w:rPr>
            </w:pPr>
            <w:r w:rsidRPr="000F672D">
              <w:rPr>
                <w:rFonts w:ascii="Arial" w:hAnsi="Arial" w:cs="Arial"/>
                <w:b/>
                <w:bCs/>
                <w:color w:val="auto"/>
                <w:sz w:val="18"/>
                <w:szCs w:val="18"/>
              </w:rPr>
              <w:t>+</w:t>
            </w:r>
            <w:r w:rsidR="004D724F">
              <w:rPr>
                <w:rFonts w:ascii="Arial" w:hAnsi="Arial" w:cs="Arial"/>
                <w:b/>
                <w:bCs/>
                <w:color w:val="auto"/>
                <w:sz w:val="18"/>
                <w:szCs w:val="18"/>
              </w:rPr>
              <w:t>2.3</w:t>
            </w:r>
            <w:r w:rsidRPr="000F672D">
              <w:rPr>
                <w:rFonts w:ascii="Arial" w:hAnsi="Arial" w:cs="Arial"/>
                <w:b/>
                <w:bCs/>
                <w:color w:val="auto"/>
                <w:sz w:val="18"/>
                <w:szCs w:val="18"/>
              </w:rPr>
              <w:t>%</w:t>
            </w:r>
          </w:p>
        </w:tc>
        <w:tc>
          <w:tcPr>
            <w:tcW w:w="1916" w:type="dxa"/>
            <w:shd w:val="clear" w:color="auto" w:fill="D9D9D9" w:themeFill="background1" w:themeFillShade="D9"/>
          </w:tcPr>
          <w:p w14:paraId="0790677A" w14:textId="7FDCA1AF" w:rsidR="00966403" w:rsidRPr="000F672D" w:rsidRDefault="00966403" w:rsidP="00966403">
            <w:pPr>
              <w:jc w:val="right"/>
              <w:cnfStyle w:val="000000100000" w:firstRow="0" w:lastRow="0" w:firstColumn="0" w:lastColumn="0" w:oddVBand="0" w:evenVBand="0" w:oddHBand="1" w:evenHBand="0" w:firstRowFirstColumn="0" w:firstRowLastColumn="0" w:lastRowFirstColumn="0" w:lastRowLastColumn="0"/>
              <w:rPr>
                <w:b/>
                <w:bCs/>
                <w:color w:val="auto"/>
              </w:rPr>
            </w:pPr>
            <w:r w:rsidRPr="000F672D">
              <w:rPr>
                <w:rFonts w:ascii="Arial" w:hAnsi="Arial" w:cs="Arial"/>
                <w:b/>
                <w:bCs/>
                <w:color w:val="auto"/>
                <w:sz w:val="18"/>
                <w:szCs w:val="18"/>
              </w:rPr>
              <w:t>+</w:t>
            </w:r>
            <w:r w:rsidR="004D724F">
              <w:rPr>
                <w:rFonts w:ascii="Arial" w:hAnsi="Arial" w:cs="Arial"/>
                <w:b/>
                <w:bCs/>
                <w:color w:val="auto"/>
                <w:sz w:val="18"/>
                <w:szCs w:val="18"/>
              </w:rPr>
              <w:t>17.7</w:t>
            </w:r>
            <w:r w:rsidRPr="000F672D">
              <w:rPr>
                <w:rFonts w:ascii="Arial" w:hAnsi="Arial" w:cs="Arial"/>
                <w:b/>
                <w:bCs/>
                <w:color w:val="auto"/>
                <w:sz w:val="18"/>
                <w:szCs w:val="18"/>
              </w:rPr>
              <w:t>%</w:t>
            </w:r>
          </w:p>
        </w:tc>
      </w:tr>
      <w:tr w:rsidR="00966403" w:rsidRPr="007F5087" w14:paraId="0E7328F7" w14:textId="77777777" w:rsidTr="00703C65">
        <w:trPr>
          <w:trHeight w:val="259"/>
        </w:trPr>
        <w:tc>
          <w:tcPr>
            <w:cnfStyle w:val="001000000000" w:firstRow="0" w:lastRow="0" w:firstColumn="1" w:lastColumn="0" w:oddVBand="0" w:evenVBand="0" w:oddHBand="0" w:evenHBand="0" w:firstRowFirstColumn="0" w:firstRowLastColumn="0" w:lastRowFirstColumn="0" w:lastRowLastColumn="0"/>
            <w:tcW w:w="4260" w:type="dxa"/>
            <w:shd w:val="clear" w:color="auto" w:fill="auto"/>
            <w:vAlign w:val="center"/>
          </w:tcPr>
          <w:p w14:paraId="7639B956" w14:textId="394AF3F9" w:rsidR="00966403" w:rsidRPr="000F672D" w:rsidRDefault="00966403" w:rsidP="00015375">
            <w:pPr>
              <w:pStyle w:val="NoSpacing"/>
              <w:rPr>
                <w:rFonts w:ascii="Arial" w:hAnsi="Arial" w:cs="Arial"/>
                <w:b w:val="0"/>
                <w:bCs w:val="0"/>
                <w:color w:val="auto"/>
                <w:sz w:val="18"/>
                <w:szCs w:val="18"/>
              </w:rPr>
            </w:pPr>
            <w:r w:rsidRPr="000F672D">
              <w:rPr>
                <w:rFonts w:ascii="Arial" w:hAnsi="Arial" w:cs="Arial"/>
                <w:b w:val="0"/>
                <w:bCs w:val="0"/>
                <w:color w:val="auto"/>
                <w:sz w:val="18"/>
                <w:szCs w:val="18"/>
              </w:rPr>
              <w:t xml:space="preserve">Fresh vegetables latest 52 weeks thru </w:t>
            </w:r>
            <w:r w:rsidR="00015375">
              <w:rPr>
                <w:rFonts w:ascii="Arial" w:hAnsi="Arial" w:cs="Arial"/>
                <w:b w:val="0"/>
                <w:bCs w:val="0"/>
                <w:color w:val="auto"/>
                <w:sz w:val="18"/>
                <w:szCs w:val="18"/>
              </w:rPr>
              <w:t>4/30</w:t>
            </w:r>
            <w:r w:rsidRPr="000F672D">
              <w:rPr>
                <w:rFonts w:ascii="Arial" w:hAnsi="Arial" w:cs="Arial"/>
                <w:b w:val="0"/>
                <w:bCs w:val="0"/>
                <w:color w:val="auto"/>
                <w:sz w:val="18"/>
                <w:szCs w:val="18"/>
              </w:rPr>
              <w:t>/23</w:t>
            </w:r>
          </w:p>
        </w:tc>
        <w:tc>
          <w:tcPr>
            <w:tcW w:w="2130" w:type="dxa"/>
            <w:shd w:val="clear" w:color="auto" w:fill="auto"/>
          </w:tcPr>
          <w:p w14:paraId="1F880C62" w14:textId="239E56AC" w:rsidR="00966403" w:rsidRPr="000F672D" w:rsidRDefault="00966403" w:rsidP="00966403">
            <w:pPr>
              <w:jc w:val="right"/>
              <w:cnfStyle w:val="000000000000" w:firstRow="0" w:lastRow="0" w:firstColumn="0" w:lastColumn="0" w:oddVBand="0" w:evenVBand="0" w:oddHBand="0" w:evenHBand="0" w:firstRowFirstColumn="0" w:firstRowLastColumn="0" w:lastRowFirstColumn="0" w:lastRowLastColumn="0"/>
              <w:rPr>
                <w:color w:val="auto"/>
              </w:rPr>
            </w:pPr>
            <w:r w:rsidRPr="000F672D">
              <w:rPr>
                <w:rFonts w:ascii="Arial" w:hAnsi="Arial" w:cs="Arial"/>
                <w:color w:val="auto"/>
                <w:sz w:val="18"/>
                <w:szCs w:val="18"/>
              </w:rPr>
              <w:t>$</w:t>
            </w:r>
            <w:r w:rsidR="004D724F">
              <w:rPr>
                <w:rFonts w:ascii="Arial" w:hAnsi="Arial" w:cs="Arial"/>
                <w:color w:val="auto"/>
                <w:sz w:val="18"/>
                <w:szCs w:val="18"/>
              </w:rPr>
              <w:t>1.98</w:t>
            </w:r>
          </w:p>
        </w:tc>
        <w:tc>
          <w:tcPr>
            <w:tcW w:w="1702" w:type="dxa"/>
            <w:shd w:val="clear" w:color="auto" w:fill="auto"/>
          </w:tcPr>
          <w:p w14:paraId="414FD40F" w14:textId="772E6BF5" w:rsidR="00966403" w:rsidRPr="000F672D" w:rsidRDefault="00966403" w:rsidP="00966403">
            <w:pPr>
              <w:jc w:val="right"/>
              <w:cnfStyle w:val="000000000000" w:firstRow="0" w:lastRow="0" w:firstColumn="0" w:lastColumn="0" w:oddVBand="0" w:evenVBand="0" w:oddHBand="0" w:evenHBand="0" w:firstRowFirstColumn="0" w:firstRowLastColumn="0" w:lastRowFirstColumn="0" w:lastRowLastColumn="0"/>
              <w:rPr>
                <w:color w:val="auto"/>
              </w:rPr>
            </w:pPr>
            <w:r w:rsidRPr="000F672D">
              <w:rPr>
                <w:rFonts w:ascii="Arial" w:hAnsi="Arial" w:cs="Arial"/>
                <w:color w:val="auto"/>
                <w:sz w:val="18"/>
                <w:szCs w:val="18"/>
              </w:rPr>
              <w:t>+</w:t>
            </w:r>
            <w:r w:rsidR="004D724F">
              <w:rPr>
                <w:rFonts w:ascii="Arial" w:hAnsi="Arial" w:cs="Arial"/>
                <w:color w:val="auto"/>
                <w:sz w:val="18"/>
                <w:szCs w:val="18"/>
              </w:rPr>
              <w:t>7.7</w:t>
            </w:r>
            <w:r w:rsidRPr="000F672D">
              <w:rPr>
                <w:rFonts w:ascii="Arial" w:hAnsi="Arial" w:cs="Arial"/>
                <w:color w:val="auto"/>
                <w:sz w:val="18"/>
                <w:szCs w:val="18"/>
              </w:rPr>
              <w:t>%</w:t>
            </w:r>
          </w:p>
        </w:tc>
        <w:tc>
          <w:tcPr>
            <w:tcW w:w="1916" w:type="dxa"/>
            <w:shd w:val="clear" w:color="auto" w:fill="auto"/>
          </w:tcPr>
          <w:p w14:paraId="2E870FBA" w14:textId="4C0299B0" w:rsidR="00966403" w:rsidRPr="000F672D" w:rsidRDefault="00966403" w:rsidP="00966403">
            <w:pPr>
              <w:jc w:val="right"/>
              <w:cnfStyle w:val="000000000000" w:firstRow="0" w:lastRow="0" w:firstColumn="0" w:lastColumn="0" w:oddVBand="0" w:evenVBand="0" w:oddHBand="0" w:evenHBand="0" w:firstRowFirstColumn="0" w:firstRowLastColumn="0" w:lastRowFirstColumn="0" w:lastRowLastColumn="0"/>
              <w:rPr>
                <w:color w:val="auto"/>
              </w:rPr>
            </w:pPr>
            <w:r w:rsidRPr="000F672D">
              <w:rPr>
                <w:rFonts w:ascii="Arial" w:hAnsi="Arial" w:cs="Arial"/>
                <w:color w:val="auto"/>
                <w:sz w:val="18"/>
                <w:szCs w:val="18"/>
              </w:rPr>
              <w:t>+</w:t>
            </w:r>
            <w:r w:rsidR="004D724F">
              <w:rPr>
                <w:rFonts w:ascii="Arial" w:hAnsi="Arial" w:cs="Arial"/>
                <w:color w:val="auto"/>
                <w:sz w:val="18"/>
                <w:szCs w:val="18"/>
              </w:rPr>
              <w:t>16.6</w:t>
            </w:r>
            <w:r w:rsidRPr="000F672D">
              <w:rPr>
                <w:rFonts w:ascii="Arial" w:hAnsi="Arial" w:cs="Arial"/>
                <w:color w:val="auto"/>
                <w:sz w:val="18"/>
                <w:szCs w:val="18"/>
              </w:rPr>
              <w:t>%</w:t>
            </w:r>
          </w:p>
        </w:tc>
      </w:tr>
    </w:tbl>
    <w:p w14:paraId="0F3442BC" w14:textId="77777777" w:rsidR="00DD3DF6" w:rsidRPr="008A1AD9" w:rsidRDefault="00DD3DF6" w:rsidP="00DD3DF6">
      <w:pPr>
        <w:pStyle w:val="NoSpacing"/>
        <w:rPr>
          <w:rFonts w:ascii="Arial" w:hAnsi="Arial" w:cs="Arial"/>
          <w:sz w:val="6"/>
          <w:szCs w:val="6"/>
        </w:rPr>
      </w:pPr>
    </w:p>
    <w:p w14:paraId="62F0D49A" w14:textId="20DDECDC" w:rsidR="00DD3DF6" w:rsidRPr="00703C65" w:rsidRDefault="00DD3DF6" w:rsidP="00DD3DF6">
      <w:pPr>
        <w:pStyle w:val="NoSpacing"/>
        <w:rPr>
          <w:rFonts w:ascii="Arial" w:hAnsi="Arial" w:cs="Arial"/>
          <w:color w:val="7F7F7F" w:themeColor="text1" w:themeTint="80"/>
          <w:sz w:val="16"/>
          <w:szCs w:val="16"/>
        </w:rPr>
      </w:pPr>
      <w:r w:rsidRPr="00703C65">
        <w:rPr>
          <w:rFonts w:ascii="Arial" w:hAnsi="Arial" w:cs="Arial"/>
          <w:color w:val="7F7F7F" w:themeColor="text1" w:themeTint="80"/>
          <w:sz w:val="16"/>
          <w:szCs w:val="16"/>
        </w:rPr>
        <w:t xml:space="preserve">Source: </w:t>
      </w:r>
      <w:proofErr w:type="spellStart"/>
      <w:r w:rsidR="002505D1" w:rsidRPr="00703C65">
        <w:rPr>
          <w:rFonts w:ascii="Arial" w:hAnsi="Arial" w:cs="Arial"/>
          <w:color w:val="7F7F7F" w:themeColor="text1" w:themeTint="80"/>
          <w:sz w:val="16"/>
          <w:szCs w:val="16"/>
        </w:rPr>
        <w:t>Circana</w:t>
      </w:r>
      <w:proofErr w:type="spellEnd"/>
      <w:r w:rsidRPr="00703C65">
        <w:rPr>
          <w:rFonts w:ascii="Arial" w:hAnsi="Arial" w:cs="Arial"/>
          <w:color w:val="7F7F7F" w:themeColor="text1" w:themeTint="80"/>
          <w:sz w:val="16"/>
          <w:szCs w:val="16"/>
        </w:rPr>
        <w:t xml:space="preserve">, Integrated Fresh, Total US, MULO, average price per volume and % gain versus YA and </w:t>
      </w:r>
      <w:r w:rsidR="00F615EB" w:rsidRPr="00703C65">
        <w:rPr>
          <w:rFonts w:ascii="Arial" w:hAnsi="Arial" w:cs="Arial"/>
          <w:color w:val="7F7F7F" w:themeColor="text1" w:themeTint="80"/>
          <w:sz w:val="16"/>
          <w:szCs w:val="16"/>
        </w:rPr>
        <w:t>3</w:t>
      </w:r>
      <w:r w:rsidRPr="00703C65">
        <w:rPr>
          <w:rFonts w:ascii="Arial" w:hAnsi="Arial" w:cs="Arial"/>
          <w:color w:val="7F7F7F" w:themeColor="text1" w:themeTint="80"/>
          <w:sz w:val="16"/>
          <w:szCs w:val="16"/>
        </w:rPr>
        <w:t>YA</w:t>
      </w:r>
    </w:p>
    <w:p w14:paraId="211051EC" w14:textId="77777777" w:rsidR="000B10BC" w:rsidRDefault="000B10BC" w:rsidP="00DD3DF6">
      <w:pPr>
        <w:pStyle w:val="NoSpacing"/>
        <w:rPr>
          <w:rFonts w:ascii="Arial" w:hAnsi="Arial" w:cs="Arial"/>
          <w:sz w:val="16"/>
          <w:szCs w:val="16"/>
        </w:rPr>
      </w:pPr>
    </w:p>
    <w:p w14:paraId="2201BAB0" w14:textId="77777777" w:rsidR="00D73271" w:rsidRPr="006879B2" w:rsidRDefault="00D73271" w:rsidP="00DD3DF6">
      <w:pPr>
        <w:pStyle w:val="NoSpacing"/>
        <w:rPr>
          <w:rFonts w:ascii="Arial" w:hAnsi="Arial" w:cs="Arial"/>
          <w:sz w:val="16"/>
          <w:szCs w:val="16"/>
        </w:rPr>
      </w:pPr>
    </w:p>
    <w:p w14:paraId="34E50D79" w14:textId="086A7DA3" w:rsidR="009E7EBF" w:rsidRPr="00CF43CE" w:rsidRDefault="00015375" w:rsidP="009E7EBF">
      <w:pPr>
        <w:pStyle w:val="NoSpacing"/>
        <w:rPr>
          <w:rFonts w:ascii="Arial" w:hAnsi="Arial" w:cs="Arial"/>
          <w:b/>
          <w:bCs/>
          <w:color w:val="595959" w:themeColor="text1" w:themeTint="A6"/>
          <w:sz w:val="24"/>
          <w:szCs w:val="24"/>
        </w:rPr>
      </w:pPr>
      <w:bookmarkStart w:id="3" w:name="_Hlk116283646"/>
      <w:r>
        <w:rPr>
          <w:rFonts w:ascii="Arial" w:hAnsi="Arial" w:cs="Arial"/>
          <w:b/>
          <w:bCs/>
          <w:color w:val="595959" w:themeColor="text1" w:themeTint="A6"/>
          <w:sz w:val="24"/>
          <w:szCs w:val="24"/>
        </w:rPr>
        <w:t>April</w:t>
      </w:r>
      <w:r w:rsidR="009E7EBF">
        <w:rPr>
          <w:rFonts w:ascii="Arial" w:hAnsi="Arial" w:cs="Arial"/>
          <w:b/>
          <w:bCs/>
          <w:color w:val="595959" w:themeColor="text1" w:themeTint="A6"/>
          <w:sz w:val="24"/>
          <w:szCs w:val="24"/>
        </w:rPr>
        <w:t xml:space="preserve"> 2023 Sales</w:t>
      </w:r>
    </w:p>
    <w:p w14:paraId="5242A2AA" w14:textId="605D0E8E" w:rsidR="009E7EBF" w:rsidRDefault="002505D1" w:rsidP="009E7EBF">
      <w:pPr>
        <w:pStyle w:val="NoSpacing"/>
        <w:rPr>
          <w:rFonts w:ascii="Arial" w:hAnsi="Arial" w:cs="Arial"/>
          <w:sz w:val="20"/>
          <w:szCs w:val="20"/>
        </w:rPr>
      </w:pPr>
      <w:r>
        <w:rPr>
          <w:rFonts w:ascii="Arial" w:hAnsi="Arial" w:cs="Arial"/>
          <w:sz w:val="20"/>
          <w:szCs w:val="20"/>
        </w:rPr>
        <w:t xml:space="preserve">The </w:t>
      </w:r>
      <w:r w:rsidR="00015375">
        <w:rPr>
          <w:rFonts w:ascii="Arial" w:hAnsi="Arial" w:cs="Arial"/>
          <w:sz w:val="20"/>
          <w:szCs w:val="20"/>
        </w:rPr>
        <w:t>four</w:t>
      </w:r>
      <w:r w:rsidR="009E7EBF">
        <w:rPr>
          <w:rFonts w:ascii="Arial" w:hAnsi="Arial" w:cs="Arial"/>
          <w:sz w:val="20"/>
          <w:szCs w:val="20"/>
        </w:rPr>
        <w:t xml:space="preserve"> </w:t>
      </w:r>
      <w:r w:rsidR="00015375">
        <w:rPr>
          <w:rFonts w:ascii="Arial" w:hAnsi="Arial" w:cs="Arial"/>
          <w:sz w:val="20"/>
          <w:szCs w:val="20"/>
        </w:rPr>
        <w:t>April</w:t>
      </w:r>
      <w:r w:rsidR="009E7EBF">
        <w:rPr>
          <w:rFonts w:ascii="Arial" w:hAnsi="Arial" w:cs="Arial"/>
          <w:sz w:val="20"/>
          <w:szCs w:val="20"/>
        </w:rPr>
        <w:t xml:space="preserve"> </w:t>
      </w:r>
      <w:r w:rsidR="009E7EBF" w:rsidRPr="006A0AAA">
        <w:rPr>
          <w:rFonts w:ascii="Arial" w:hAnsi="Arial" w:cs="Arial"/>
          <w:sz w:val="20"/>
          <w:szCs w:val="20"/>
        </w:rPr>
        <w:t>202</w:t>
      </w:r>
      <w:r w:rsidR="009E7EBF">
        <w:rPr>
          <w:rFonts w:ascii="Arial" w:hAnsi="Arial" w:cs="Arial"/>
          <w:sz w:val="20"/>
          <w:szCs w:val="20"/>
        </w:rPr>
        <w:t>3 weeks</w:t>
      </w:r>
      <w:r w:rsidR="009E7EBF" w:rsidRPr="006A0AAA">
        <w:rPr>
          <w:rFonts w:ascii="Arial" w:hAnsi="Arial" w:cs="Arial"/>
          <w:sz w:val="20"/>
          <w:szCs w:val="20"/>
        </w:rPr>
        <w:t xml:space="preserve"> </w:t>
      </w:r>
      <w:r w:rsidR="00C8140E">
        <w:rPr>
          <w:rFonts w:ascii="Arial" w:hAnsi="Arial" w:cs="Arial"/>
          <w:sz w:val="20"/>
          <w:szCs w:val="20"/>
        </w:rPr>
        <w:t xml:space="preserve">generated </w:t>
      </w:r>
      <w:r w:rsidR="009E7EBF" w:rsidRPr="006A0AAA">
        <w:rPr>
          <w:rFonts w:ascii="Arial" w:hAnsi="Arial" w:cs="Arial"/>
          <w:sz w:val="20"/>
          <w:szCs w:val="20"/>
        </w:rPr>
        <w:t>$</w:t>
      </w:r>
      <w:r w:rsidR="00C8140E">
        <w:rPr>
          <w:rFonts w:ascii="Arial" w:hAnsi="Arial" w:cs="Arial"/>
          <w:sz w:val="20"/>
          <w:szCs w:val="20"/>
        </w:rPr>
        <w:t>59.4</w:t>
      </w:r>
      <w:r w:rsidR="009E7EBF">
        <w:rPr>
          <w:rFonts w:ascii="Arial" w:hAnsi="Arial" w:cs="Arial"/>
          <w:sz w:val="20"/>
          <w:szCs w:val="20"/>
        </w:rPr>
        <w:t xml:space="preserve"> billion total food and beverag</w:t>
      </w:r>
      <w:r>
        <w:rPr>
          <w:rFonts w:ascii="Arial" w:hAnsi="Arial" w:cs="Arial"/>
          <w:sz w:val="20"/>
          <w:szCs w:val="20"/>
        </w:rPr>
        <w:t xml:space="preserve">e sales, </w:t>
      </w:r>
      <w:r w:rsidR="00015375">
        <w:rPr>
          <w:rFonts w:ascii="Arial" w:hAnsi="Arial" w:cs="Arial"/>
          <w:sz w:val="20"/>
          <w:szCs w:val="20"/>
        </w:rPr>
        <w:t xml:space="preserve">up </w:t>
      </w:r>
      <w:r w:rsidR="00C8140E">
        <w:rPr>
          <w:rFonts w:ascii="Arial" w:hAnsi="Arial" w:cs="Arial"/>
          <w:sz w:val="20"/>
          <w:szCs w:val="20"/>
        </w:rPr>
        <w:t>5.0</w:t>
      </w:r>
      <w:r w:rsidR="002C033C">
        <w:rPr>
          <w:rFonts w:ascii="Arial" w:hAnsi="Arial" w:cs="Arial"/>
          <w:sz w:val="20"/>
          <w:szCs w:val="20"/>
        </w:rPr>
        <w:t xml:space="preserve">% over </w:t>
      </w:r>
      <w:r w:rsidR="00015375">
        <w:rPr>
          <w:rFonts w:ascii="Arial" w:hAnsi="Arial" w:cs="Arial"/>
          <w:sz w:val="20"/>
          <w:szCs w:val="20"/>
        </w:rPr>
        <w:t>April</w:t>
      </w:r>
      <w:r w:rsidR="002C033C">
        <w:rPr>
          <w:rFonts w:ascii="Arial" w:hAnsi="Arial" w:cs="Arial"/>
          <w:sz w:val="20"/>
          <w:szCs w:val="20"/>
        </w:rPr>
        <w:t xml:space="preserve"> 2022</w:t>
      </w:r>
      <w:r w:rsidR="00DB2CB2">
        <w:rPr>
          <w:rFonts w:ascii="Arial" w:hAnsi="Arial" w:cs="Arial"/>
          <w:sz w:val="20"/>
          <w:szCs w:val="20"/>
        </w:rPr>
        <w:t>,</w:t>
      </w:r>
      <w:r w:rsidR="002C033C">
        <w:rPr>
          <w:rFonts w:ascii="Arial" w:hAnsi="Arial" w:cs="Arial"/>
          <w:sz w:val="20"/>
          <w:szCs w:val="20"/>
        </w:rPr>
        <w:t xml:space="preserve"> though unit</w:t>
      </w:r>
      <w:r w:rsidR="00C8140E">
        <w:rPr>
          <w:rFonts w:ascii="Arial" w:hAnsi="Arial" w:cs="Arial"/>
          <w:sz w:val="20"/>
          <w:szCs w:val="20"/>
        </w:rPr>
        <w:t xml:space="preserve"> sales</w:t>
      </w:r>
      <w:r w:rsidR="002C033C">
        <w:rPr>
          <w:rFonts w:ascii="Arial" w:hAnsi="Arial" w:cs="Arial"/>
          <w:sz w:val="20"/>
          <w:szCs w:val="20"/>
        </w:rPr>
        <w:t xml:space="preserve"> trailed behind.</w:t>
      </w:r>
      <w:r>
        <w:rPr>
          <w:rFonts w:ascii="Arial" w:hAnsi="Arial" w:cs="Arial"/>
          <w:sz w:val="20"/>
          <w:szCs w:val="20"/>
        </w:rPr>
        <w:t xml:space="preserve"> </w:t>
      </w:r>
      <w:r w:rsidR="009E7EBF">
        <w:rPr>
          <w:rFonts w:ascii="Arial" w:hAnsi="Arial" w:cs="Arial"/>
          <w:sz w:val="20"/>
          <w:szCs w:val="20"/>
        </w:rPr>
        <w:t>Perishables, including produce, seafood, meat, bakery and deli, had a slightly below-</w:t>
      </w:r>
      <w:r>
        <w:rPr>
          <w:rFonts w:ascii="Arial" w:hAnsi="Arial" w:cs="Arial"/>
          <w:sz w:val="20"/>
          <w:szCs w:val="20"/>
        </w:rPr>
        <w:t>average dollar performance (+</w:t>
      </w:r>
      <w:r w:rsidR="00C8140E">
        <w:rPr>
          <w:rFonts w:ascii="Arial" w:hAnsi="Arial" w:cs="Arial"/>
          <w:sz w:val="20"/>
          <w:szCs w:val="20"/>
        </w:rPr>
        <w:t>3.0</w:t>
      </w:r>
      <w:r w:rsidR="009E7EBF">
        <w:rPr>
          <w:rFonts w:ascii="Arial" w:hAnsi="Arial" w:cs="Arial"/>
          <w:sz w:val="20"/>
          <w:szCs w:val="20"/>
        </w:rPr>
        <w:t xml:space="preserve">%) but </w:t>
      </w:r>
      <w:r w:rsidR="00A37C58">
        <w:rPr>
          <w:rFonts w:ascii="Arial" w:hAnsi="Arial" w:cs="Arial"/>
          <w:sz w:val="20"/>
          <w:szCs w:val="20"/>
        </w:rPr>
        <w:t xml:space="preserve">this was very much related to different levels of inflation as illustrated by the better-than-average </w:t>
      </w:r>
      <w:r w:rsidR="009E7EBF">
        <w:rPr>
          <w:rFonts w:ascii="Arial" w:hAnsi="Arial" w:cs="Arial"/>
          <w:sz w:val="20"/>
          <w:szCs w:val="20"/>
        </w:rPr>
        <w:t>u</w:t>
      </w:r>
      <w:r>
        <w:rPr>
          <w:rFonts w:ascii="Arial" w:hAnsi="Arial" w:cs="Arial"/>
          <w:sz w:val="20"/>
          <w:szCs w:val="20"/>
        </w:rPr>
        <w:t>nit performance (-</w:t>
      </w:r>
      <w:r w:rsidR="00C8140E">
        <w:rPr>
          <w:rFonts w:ascii="Arial" w:hAnsi="Arial" w:cs="Arial"/>
          <w:sz w:val="20"/>
          <w:szCs w:val="20"/>
        </w:rPr>
        <w:t>1.7</w:t>
      </w:r>
      <w:r w:rsidR="009E7EBF">
        <w:rPr>
          <w:rFonts w:ascii="Arial" w:hAnsi="Arial" w:cs="Arial"/>
          <w:sz w:val="20"/>
          <w:szCs w:val="20"/>
        </w:rPr>
        <w:t xml:space="preserve">%). </w:t>
      </w:r>
    </w:p>
    <w:p w14:paraId="61673E14" w14:textId="77777777" w:rsidR="009E7EBF" w:rsidRDefault="009E7EBF" w:rsidP="009E7EBF">
      <w:pPr>
        <w:pStyle w:val="NoSpacing"/>
        <w:rPr>
          <w:rFonts w:ascii="Arial" w:hAnsi="Arial" w:cs="Arial"/>
          <w:sz w:val="20"/>
          <w:szCs w:val="20"/>
        </w:rPr>
      </w:pPr>
    </w:p>
    <w:tbl>
      <w:tblPr>
        <w:tblStyle w:val="LightShading-Accent5"/>
        <w:tblW w:w="10170" w:type="dxa"/>
        <w:tblBorders>
          <w:top w:val="none" w:sz="0" w:space="0" w:color="auto"/>
          <w:bottom w:val="none" w:sz="0" w:space="0" w:color="auto"/>
        </w:tblBorders>
        <w:tblLayout w:type="fixed"/>
        <w:tblLook w:val="04A0" w:firstRow="1" w:lastRow="0" w:firstColumn="1" w:lastColumn="0" w:noHBand="0" w:noVBand="1"/>
      </w:tblPr>
      <w:tblGrid>
        <w:gridCol w:w="2225"/>
        <w:gridCol w:w="882"/>
        <w:gridCol w:w="853"/>
        <w:gridCol w:w="913"/>
        <w:gridCol w:w="883"/>
        <w:gridCol w:w="882"/>
        <w:gridCol w:w="832"/>
        <w:gridCol w:w="934"/>
        <w:gridCol w:w="883"/>
        <w:gridCol w:w="883"/>
      </w:tblGrid>
      <w:tr w:rsidR="009E7EBF" w:rsidRPr="00BC7615" w14:paraId="32C22CCA" w14:textId="77777777" w:rsidTr="000F672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25" w:type="dxa"/>
            <w:tcBorders>
              <w:top w:val="none" w:sz="0" w:space="0" w:color="auto"/>
              <w:left w:val="none" w:sz="0" w:space="0" w:color="auto"/>
              <w:bottom w:val="none" w:sz="0" w:space="0" w:color="auto"/>
              <w:right w:val="none" w:sz="0" w:space="0" w:color="auto"/>
            </w:tcBorders>
            <w:shd w:val="clear" w:color="auto" w:fill="800080"/>
            <w:noWrap/>
          </w:tcPr>
          <w:p w14:paraId="50C57BCD" w14:textId="77777777" w:rsidR="009E7EBF" w:rsidRPr="00BC7615" w:rsidRDefault="009E7EBF" w:rsidP="002505D1">
            <w:pPr>
              <w:jc w:val="center"/>
              <w:rPr>
                <w:rFonts w:ascii="Arial" w:eastAsia="Times New Roman" w:hAnsi="Arial" w:cs="Arial"/>
                <w:bCs w:val="0"/>
                <w:color w:val="FFFFFF" w:themeColor="background1"/>
                <w:sz w:val="18"/>
                <w:szCs w:val="18"/>
              </w:rPr>
            </w:pPr>
          </w:p>
        </w:tc>
        <w:tc>
          <w:tcPr>
            <w:tcW w:w="4413" w:type="dxa"/>
            <w:gridSpan w:val="5"/>
            <w:tcBorders>
              <w:top w:val="none" w:sz="0" w:space="0" w:color="auto"/>
              <w:left w:val="none" w:sz="0" w:space="0" w:color="auto"/>
              <w:bottom w:val="none" w:sz="0" w:space="0" w:color="auto"/>
              <w:right w:val="single" w:sz="24" w:space="0" w:color="FFFFFF" w:themeColor="background1"/>
            </w:tcBorders>
            <w:shd w:val="clear" w:color="auto" w:fill="800080"/>
          </w:tcPr>
          <w:p w14:paraId="432B4EF3" w14:textId="02E5B4D6" w:rsidR="009E7EBF" w:rsidRPr="00BC7615" w:rsidRDefault="00015375" w:rsidP="002505D1">
            <w:pPr>
              <w:tabs>
                <w:tab w:val="left" w:pos="699"/>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8"/>
                <w:szCs w:val="20"/>
              </w:rPr>
            </w:pPr>
            <w:r>
              <w:rPr>
                <w:rFonts w:ascii="Arial" w:eastAsia="Times New Roman" w:hAnsi="Arial" w:cs="Arial"/>
                <w:bCs w:val="0"/>
                <w:color w:val="FFFFFF" w:themeColor="background1"/>
                <w:sz w:val="18"/>
                <w:szCs w:val="20"/>
              </w:rPr>
              <w:t>April</w:t>
            </w:r>
            <w:r w:rsidR="009E7EBF" w:rsidRPr="00BC7615">
              <w:rPr>
                <w:rFonts w:ascii="Arial" w:eastAsia="Times New Roman" w:hAnsi="Arial" w:cs="Arial"/>
                <w:bCs w:val="0"/>
                <w:color w:val="FFFFFF" w:themeColor="background1"/>
                <w:sz w:val="18"/>
                <w:szCs w:val="20"/>
              </w:rPr>
              <w:t xml:space="preserve"> 2023 % change</w:t>
            </w:r>
          </w:p>
        </w:tc>
        <w:tc>
          <w:tcPr>
            <w:tcW w:w="3532" w:type="dxa"/>
            <w:gridSpan w:val="4"/>
            <w:tcBorders>
              <w:top w:val="none" w:sz="0" w:space="0" w:color="auto"/>
              <w:left w:val="single" w:sz="24" w:space="0" w:color="FFFFFF" w:themeColor="background1"/>
              <w:bottom w:val="none" w:sz="0" w:space="0" w:color="auto"/>
              <w:right w:val="none" w:sz="0" w:space="0" w:color="auto"/>
            </w:tcBorders>
            <w:shd w:val="clear" w:color="auto" w:fill="800080"/>
          </w:tcPr>
          <w:p w14:paraId="6F809432" w14:textId="77777777" w:rsidR="009E7EBF" w:rsidRPr="00BC7615" w:rsidRDefault="009E7EBF" w:rsidP="002505D1">
            <w:pPr>
              <w:tabs>
                <w:tab w:val="left" w:pos="699"/>
              </w:tab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BC7615">
              <w:rPr>
                <w:rFonts w:ascii="Arial" w:hAnsi="Arial" w:cs="Arial"/>
                <w:bCs w:val="0"/>
                <w:color w:val="FFFFFF" w:themeColor="background1"/>
                <w:sz w:val="18"/>
                <w:szCs w:val="18"/>
              </w:rPr>
              <w:t>Latest 52 weeks % change</w:t>
            </w:r>
          </w:p>
        </w:tc>
      </w:tr>
      <w:tr w:rsidR="000F672D" w:rsidRPr="00067996" w14:paraId="171F64AC" w14:textId="77777777" w:rsidTr="000F672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225" w:type="dxa"/>
            <w:shd w:val="clear" w:color="auto" w:fill="800080"/>
            <w:noWrap/>
            <w:hideMark/>
          </w:tcPr>
          <w:p w14:paraId="5E3D0724" w14:textId="77777777" w:rsidR="009E7EBF" w:rsidRPr="00BC7615" w:rsidRDefault="009E7EBF" w:rsidP="002505D1">
            <w:pPr>
              <w:rPr>
                <w:rFonts w:ascii="Arial" w:eastAsia="Times New Roman" w:hAnsi="Arial" w:cs="Arial"/>
                <w:b w:val="0"/>
                <w:bCs w:val="0"/>
                <w:color w:val="FFFFFF" w:themeColor="background1"/>
                <w:sz w:val="18"/>
                <w:szCs w:val="18"/>
              </w:rPr>
            </w:pPr>
          </w:p>
        </w:tc>
        <w:tc>
          <w:tcPr>
            <w:tcW w:w="882" w:type="dxa"/>
            <w:shd w:val="clear" w:color="auto" w:fill="800080"/>
          </w:tcPr>
          <w:p w14:paraId="6647CE09" w14:textId="77777777" w:rsidR="009E7EBF" w:rsidRPr="00BC7615" w:rsidRDefault="009E7EBF" w:rsidP="002505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 xml:space="preserve">Dollar </w:t>
            </w:r>
          </w:p>
          <w:p w14:paraId="6BB826ED" w14:textId="77777777" w:rsidR="009E7EBF" w:rsidRPr="00BC7615" w:rsidRDefault="009E7EBF" w:rsidP="002505D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size</w:t>
            </w:r>
          </w:p>
        </w:tc>
        <w:tc>
          <w:tcPr>
            <w:tcW w:w="853" w:type="dxa"/>
            <w:shd w:val="clear" w:color="auto" w:fill="800080"/>
          </w:tcPr>
          <w:p w14:paraId="12BA5560" w14:textId="77777777" w:rsidR="009E7EBF" w:rsidRPr="00BC7615" w:rsidRDefault="009E7EBF" w:rsidP="002505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Dollars</w:t>
            </w:r>
          </w:p>
          <w:p w14:paraId="116A0058" w14:textId="77777777" w:rsidR="009E7EBF" w:rsidRPr="00BC7615" w:rsidRDefault="009E7EBF" w:rsidP="002505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18"/>
              </w:rPr>
            </w:pPr>
            <w:r w:rsidRPr="00BC7615">
              <w:rPr>
                <w:rFonts w:ascii="Arial" w:eastAsia="Times New Roman" w:hAnsi="Arial" w:cs="Arial"/>
                <w:color w:val="FFFFFF" w:themeColor="background1"/>
                <w:sz w:val="18"/>
                <w:szCs w:val="20"/>
              </w:rPr>
              <w:t>vs. YA</w:t>
            </w:r>
          </w:p>
        </w:tc>
        <w:tc>
          <w:tcPr>
            <w:tcW w:w="913" w:type="dxa"/>
            <w:tcBorders>
              <w:right w:val="single" w:sz="4" w:space="0" w:color="auto"/>
            </w:tcBorders>
            <w:shd w:val="clear" w:color="auto" w:fill="800080"/>
          </w:tcPr>
          <w:p w14:paraId="2A9BF9DA" w14:textId="518A102C" w:rsidR="009E7EBF" w:rsidRPr="00BC7615" w:rsidRDefault="009E7EBF" w:rsidP="002505D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 xml:space="preserve">Dollars </w:t>
            </w:r>
            <w:r w:rsidRPr="00BC7615">
              <w:rPr>
                <w:rFonts w:ascii="Arial" w:eastAsia="Times New Roman" w:hAnsi="Arial" w:cs="Arial"/>
                <w:color w:val="FFFFFF" w:themeColor="background1"/>
                <w:sz w:val="18"/>
                <w:szCs w:val="20"/>
              </w:rPr>
              <w:br/>
              <w:t xml:space="preserve"> vs. </w:t>
            </w:r>
            <w:r w:rsidR="002C033C">
              <w:rPr>
                <w:rFonts w:ascii="Arial" w:eastAsia="Times New Roman" w:hAnsi="Arial" w:cs="Arial"/>
                <w:color w:val="FFFFFF" w:themeColor="background1"/>
                <w:sz w:val="18"/>
                <w:szCs w:val="20"/>
              </w:rPr>
              <w:t>2</w:t>
            </w:r>
            <w:r w:rsidRPr="00BC7615">
              <w:rPr>
                <w:rFonts w:ascii="Arial" w:eastAsia="Times New Roman" w:hAnsi="Arial" w:cs="Arial"/>
                <w:color w:val="FFFFFF" w:themeColor="background1"/>
                <w:sz w:val="18"/>
                <w:szCs w:val="20"/>
              </w:rPr>
              <w:t>YA</w:t>
            </w:r>
          </w:p>
        </w:tc>
        <w:tc>
          <w:tcPr>
            <w:tcW w:w="883" w:type="dxa"/>
            <w:tcBorders>
              <w:left w:val="single" w:sz="4" w:space="0" w:color="auto"/>
            </w:tcBorders>
            <w:shd w:val="clear" w:color="auto" w:fill="800080"/>
          </w:tcPr>
          <w:p w14:paraId="3CCCD76B" w14:textId="77777777" w:rsidR="009E7EBF" w:rsidRPr="00BC7615" w:rsidRDefault="009E7EBF" w:rsidP="002505D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Units</w:t>
            </w:r>
            <w:r w:rsidRPr="00BC7615">
              <w:rPr>
                <w:rFonts w:ascii="Arial" w:eastAsia="Times New Roman" w:hAnsi="Arial" w:cs="Arial"/>
                <w:color w:val="FFFFFF" w:themeColor="background1"/>
                <w:sz w:val="18"/>
                <w:szCs w:val="20"/>
              </w:rPr>
              <w:br/>
              <w:t xml:space="preserve"> vs. YA</w:t>
            </w:r>
          </w:p>
        </w:tc>
        <w:tc>
          <w:tcPr>
            <w:tcW w:w="882" w:type="dxa"/>
            <w:tcBorders>
              <w:right w:val="single" w:sz="24" w:space="0" w:color="FFFFFF" w:themeColor="background1"/>
            </w:tcBorders>
            <w:shd w:val="clear" w:color="auto" w:fill="800080"/>
          </w:tcPr>
          <w:p w14:paraId="1970F8B1" w14:textId="387DDEB6" w:rsidR="009E7EBF" w:rsidRPr="00BC7615" w:rsidRDefault="009E7EBF" w:rsidP="002505D1">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 xml:space="preserve">Units vs. </w:t>
            </w:r>
            <w:r w:rsidR="002C033C">
              <w:rPr>
                <w:rFonts w:ascii="Arial" w:eastAsia="Times New Roman" w:hAnsi="Arial" w:cs="Arial"/>
                <w:color w:val="FFFFFF" w:themeColor="background1"/>
                <w:sz w:val="18"/>
                <w:szCs w:val="20"/>
              </w:rPr>
              <w:t>2</w:t>
            </w:r>
            <w:r w:rsidRPr="00BC7615">
              <w:rPr>
                <w:rFonts w:ascii="Arial" w:eastAsia="Times New Roman" w:hAnsi="Arial" w:cs="Arial"/>
                <w:color w:val="FFFFFF" w:themeColor="background1"/>
                <w:sz w:val="18"/>
                <w:szCs w:val="20"/>
              </w:rPr>
              <w:t>YA</w:t>
            </w:r>
          </w:p>
        </w:tc>
        <w:tc>
          <w:tcPr>
            <w:tcW w:w="832" w:type="dxa"/>
            <w:tcBorders>
              <w:left w:val="single" w:sz="24" w:space="0" w:color="FFFFFF" w:themeColor="background1"/>
            </w:tcBorders>
            <w:shd w:val="clear" w:color="auto" w:fill="800080"/>
          </w:tcPr>
          <w:p w14:paraId="1E016975" w14:textId="77777777" w:rsidR="009E7EBF" w:rsidRPr="00BC7615" w:rsidRDefault="009E7EBF" w:rsidP="002505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Dollars</w:t>
            </w:r>
          </w:p>
          <w:p w14:paraId="37376819" w14:textId="77777777" w:rsidR="009E7EBF" w:rsidRPr="00BC7615" w:rsidRDefault="009E7EBF" w:rsidP="002505D1">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vs. YA</w:t>
            </w:r>
          </w:p>
        </w:tc>
        <w:tc>
          <w:tcPr>
            <w:tcW w:w="934" w:type="dxa"/>
            <w:tcBorders>
              <w:right w:val="single" w:sz="4" w:space="0" w:color="auto"/>
            </w:tcBorders>
            <w:shd w:val="clear" w:color="auto" w:fill="800080"/>
          </w:tcPr>
          <w:p w14:paraId="63A16291" w14:textId="563AC3A2" w:rsidR="009E7EBF" w:rsidRPr="00BC7615" w:rsidRDefault="009E7EBF" w:rsidP="002505D1">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 xml:space="preserve">Dollars </w:t>
            </w:r>
            <w:r w:rsidRPr="00BC7615">
              <w:rPr>
                <w:rFonts w:ascii="Arial" w:eastAsia="Times New Roman" w:hAnsi="Arial" w:cs="Arial"/>
                <w:color w:val="FFFFFF" w:themeColor="background1"/>
                <w:sz w:val="18"/>
                <w:szCs w:val="20"/>
              </w:rPr>
              <w:br/>
              <w:t xml:space="preserve"> vs. </w:t>
            </w:r>
            <w:r w:rsidR="002C033C">
              <w:rPr>
                <w:rFonts w:ascii="Arial" w:eastAsia="Times New Roman" w:hAnsi="Arial" w:cs="Arial"/>
                <w:color w:val="FFFFFF" w:themeColor="background1"/>
                <w:sz w:val="18"/>
                <w:szCs w:val="20"/>
              </w:rPr>
              <w:t>2</w:t>
            </w:r>
            <w:r w:rsidRPr="00BC7615">
              <w:rPr>
                <w:rFonts w:ascii="Arial" w:eastAsia="Times New Roman" w:hAnsi="Arial" w:cs="Arial"/>
                <w:color w:val="FFFFFF" w:themeColor="background1"/>
                <w:sz w:val="18"/>
                <w:szCs w:val="20"/>
              </w:rPr>
              <w:t>YA</w:t>
            </w:r>
          </w:p>
        </w:tc>
        <w:tc>
          <w:tcPr>
            <w:tcW w:w="883" w:type="dxa"/>
            <w:tcBorders>
              <w:left w:val="single" w:sz="4" w:space="0" w:color="auto"/>
            </w:tcBorders>
            <w:shd w:val="clear" w:color="auto" w:fill="800080"/>
          </w:tcPr>
          <w:p w14:paraId="414F4C90" w14:textId="77777777" w:rsidR="009E7EBF" w:rsidRPr="00BC7615" w:rsidRDefault="009E7EBF" w:rsidP="002505D1">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18"/>
              </w:rPr>
            </w:pPr>
            <w:r w:rsidRPr="00BC7615">
              <w:rPr>
                <w:rFonts w:ascii="Arial" w:eastAsia="Times New Roman" w:hAnsi="Arial" w:cs="Arial"/>
                <w:color w:val="FFFFFF" w:themeColor="background1"/>
                <w:sz w:val="18"/>
                <w:szCs w:val="20"/>
              </w:rPr>
              <w:t>Units</w:t>
            </w:r>
            <w:r w:rsidRPr="00BC7615">
              <w:rPr>
                <w:rFonts w:ascii="Arial" w:eastAsia="Times New Roman" w:hAnsi="Arial" w:cs="Arial"/>
                <w:color w:val="FFFFFF" w:themeColor="background1"/>
                <w:sz w:val="18"/>
                <w:szCs w:val="20"/>
              </w:rPr>
              <w:br/>
              <w:t xml:space="preserve"> vs. YA</w:t>
            </w:r>
          </w:p>
        </w:tc>
        <w:tc>
          <w:tcPr>
            <w:tcW w:w="883" w:type="dxa"/>
            <w:shd w:val="clear" w:color="auto" w:fill="800080"/>
            <w:vAlign w:val="bottom"/>
          </w:tcPr>
          <w:p w14:paraId="1A38FBC5" w14:textId="0EFC61C7" w:rsidR="009E7EBF" w:rsidRPr="00BC7615" w:rsidRDefault="009E7EBF" w:rsidP="002505D1">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hAnsi="Arial" w:cs="Arial"/>
                <w:color w:val="FFFFFF" w:themeColor="background1"/>
                <w:sz w:val="18"/>
                <w:szCs w:val="18"/>
              </w:rPr>
              <w:t xml:space="preserve">Units vs. </w:t>
            </w:r>
            <w:r w:rsidR="002C033C">
              <w:rPr>
                <w:rFonts w:ascii="Arial" w:hAnsi="Arial" w:cs="Arial"/>
                <w:color w:val="FFFFFF" w:themeColor="background1"/>
                <w:sz w:val="18"/>
                <w:szCs w:val="18"/>
              </w:rPr>
              <w:t>2</w:t>
            </w:r>
            <w:r w:rsidRPr="00BC7615">
              <w:rPr>
                <w:rFonts w:ascii="Arial" w:hAnsi="Arial" w:cs="Arial"/>
                <w:color w:val="FFFFFF" w:themeColor="background1"/>
                <w:sz w:val="18"/>
                <w:szCs w:val="18"/>
              </w:rPr>
              <w:t>YA</w:t>
            </w:r>
          </w:p>
        </w:tc>
      </w:tr>
      <w:tr w:rsidR="009E7EBF" w:rsidRPr="00067996" w14:paraId="1BF072AA" w14:textId="77777777" w:rsidTr="000F672D">
        <w:trPr>
          <w:trHeight w:val="113"/>
        </w:trPr>
        <w:tc>
          <w:tcPr>
            <w:cnfStyle w:val="001000000000" w:firstRow="0" w:lastRow="0" w:firstColumn="1" w:lastColumn="0" w:oddVBand="0" w:evenVBand="0" w:oddHBand="0" w:evenHBand="0" w:firstRowFirstColumn="0" w:firstRowLastColumn="0" w:lastRowFirstColumn="0" w:lastRowLastColumn="0"/>
            <w:tcW w:w="2225" w:type="dxa"/>
            <w:noWrap/>
            <w:hideMark/>
          </w:tcPr>
          <w:p w14:paraId="2A65E57D" w14:textId="77777777" w:rsidR="009E7EBF" w:rsidRPr="000F672D" w:rsidRDefault="009E7EBF" w:rsidP="002505D1">
            <w:pPr>
              <w:rPr>
                <w:rFonts w:ascii="Arial" w:eastAsia="Times New Roman" w:hAnsi="Arial" w:cs="Arial"/>
                <w:b w:val="0"/>
                <w:color w:val="auto"/>
                <w:sz w:val="18"/>
                <w:szCs w:val="18"/>
              </w:rPr>
            </w:pPr>
            <w:r w:rsidRPr="000F672D">
              <w:rPr>
                <w:rFonts w:ascii="Arial" w:eastAsia="Times New Roman" w:hAnsi="Arial" w:cs="Arial"/>
                <w:b w:val="0"/>
                <w:color w:val="auto"/>
                <w:sz w:val="18"/>
                <w:szCs w:val="18"/>
              </w:rPr>
              <w:t>Total food &amp; beverages</w:t>
            </w:r>
          </w:p>
        </w:tc>
        <w:tc>
          <w:tcPr>
            <w:tcW w:w="882" w:type="dxa"/>
          </w:tcPr>
          <w:p w14:paraId="2221BF6F" w14:textId="7DA189B8" w:rsidR="009E7EBF" w:rsidRPr="000F672D" w:rsidRDefault="002505D1" w:rsidP="002505D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eastAsia="Times New Roman" w:hAnsi="Arial" w:cs="Arial"/>
                <w:color w:val="auto"/>
                <w:sz w:val="18"/>
                <w:szCs w:val="18"/>
              </w:rPr>
              <w:t>$</w:t>
            </w:r>
            <w:r w:rsidR="00C8140E">
              <w:rPr>
                <w:rFonts w:ascii="Arial" w:eastAsia="Times New Roman" w:hAnsi="Arial" w:cs="Arial"/>
                <w:color w:val="auto"/>
                <w:sz w:val="18"/>
                <w:szCs w:val="18"/>
              </w:rPr>
              <w:t>59.4</w:t>
            </w:r>
            <w:r w:rsidR="009E7EBF" w:rsidRPr="000F672D">
              <w:rPr>
                <w:rFonts w:ascii="Arial" w:eastAsia="Times New Roman" w:hAnsi="Arial" w:cs="Arial"/>
                <w:color w:val="auto"/>
                <w:sz w:val="18"/>
                <w:szCs w:val="18"/>
              </w:rPr>
              <w:t>B</w:t>
            </w:r>
          </w:p>
        </w:tc>
        <w:tc>
          <w:tcPr>
            <w:tcW w:w="853" w:type="dxa"/>
            <w:vAlign w:val="bottom"/>
          </w:tcPr>
          <w:p w14:paraId="03B9C2B2" w14:textId="2F8D927E" w:rsidR="009E7EBF" w:rsidRPr="000F672D" w:rsidRDefault="002505D1" w:rsidP="002505D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5.0</w:t>
            </w:r>
            <w:r w:rsidR="009E7EBF" w:rsidRPr="000F672D">
              <w:rPr>
                <w:rFonts w:ascii="Arial" w:hAnsi="Arial" w:cs="Arial"/>
                <w:color w:val="auto"/>
                <w:sz w:val="18"/>
                <w:szCs w:val="18"/>
              </w:rPr>
              <w:t>%</w:t>
            </w:r>
          </w:p>
        </w:tc>
        <w:tc>
          <w:tcPr>
            <w:tcW w:w="913" w:type="dxa"/>
            <w:tcBorders>
              <w:right w:val="single" w:sz="4" w:space="0" w:color="auto"/>
            </w:tcBorders>
            <w:vAlign w:val="bottom"/>
          </w:tcPr>
          <w:p w14:paraId="086ED114" w14:textId="4D920223" w:rsidR="009E7EBF" w:rsidRPr="000F672D" w:rsidRDefault="00015375" w:rsidP="002505D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17.5</w:t>
            </w:r>
            <w:r w:rsidR="009E7EBF" w:rsidRPr="000F672D">
              <w:rPr>
                <w:rFonts w:ascii="Arial" w:hAnsi="Arial" w:cs="Arial"/>
                <w:color w:val="auto"/>
                <w:sz w:val="18"/>
                <w:szCs w:val="18"/>
              </w:rPr>
              <w:t>%</w:t>
            </w:r>
          </w:p>
        </w:tc>
        <w:tc>
          <w:tcPr>
            <w:tcW w:w="883" w:type="dxa"/>
            <w:tcBorders>
              <w:left w:val="single" w:sz="4" w:space="0" w:color="auto"/>
            </w:tcBorders>
            <w:vAlign w:val="bottom"/>
          </w:tcPr>
          <w:p w14:paraId="1E579867" w14:textId="170E9E4F" w:rsidR="009E7EBF" w:rsidRPr="000F672D" w:rsidRDefault="002505D1" w:rsidP="002505D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2.9</w:t>
            </w:r>
            <w:r w:rsidR="009E7EBF" w:rsidRPr="000F672D">
              <w:rPr>
                <w:rFonts w:ascii="Arial" w:hAnsi="Arial" w:cs="Arial"/>
                <w:color w:val="auto"/>
                <w:sz w:val="18"/>
                <w:szCs w:val="18"/>
              </w:rPr>
              <w:t>%</w:t>
            </w:r>
          </w:p>
        </w:tc>
        <w:tc>
          <w:tcPr>
            <w:tcW w:w="882" w:type="dxa"/>
            <w:tcBorders>
              <w:right w:val="single" w:sz="24" w:space="0" w:color="FFFFFF" w:themeColor="background1"/>
            </w:tcBorders>
            <w:vAlign w:val="bottom"/>
          </w:tcPr>
          <w:p w14:paraId="217E5A5F" w14:textId="1C2E7D49" w:rsidR="009E7EBF" w:rsidRPr="000F672D" w:rsidRDefault="002505D1" w:rsidP="002505D1">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2.3</w:t>
            </w:r>
            <w:r w:rsidR="009E7EBF" w:rsidRPr="000F672D">
              <w:rPr>
                <w:rFonts w:ascii="Arial" w:hAnsi="Arial" w:cs="Arial"/>
                <w:color w:val="auto"/>
                <w:sz w:val="18"/>
                <w:szCs w:val="18"/>
              </w:rPr>
              <w:t>%</w:t>
            </w:r>
          </w:p>
        </w:tc>
        <w:tc>
          <w:tcPr>
            <w:tcW w:w="832" w:type="dxa"/>
            <w:tcBorders>
              <w:left w:val="single" w:sz="24" w:space="0" w:color="FFFFFF" w:themeColor="background1"/>
            </w:tcBorders>
            <w:vAlign w:val="bottom"/>
          </w:tcPr>
          <w:p w14:paraId="075DB5C6" w14:textId="65EA5110" w:rsidR="009E7EBF" w:rsidRPr="000F672D" w:rsidRDefault="00015375" w:rsidP="002505D1">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8.8</w:t>
            </w:r>
            <w:r w:rsidR="009E7EBF" w:rsidRPr="000F672D">
              <w:rPr>
                <w:rFonts w:ascii="Arial" w:hAnsi="Arial" w:cs="Arial"/>
                <w:color w:val="auto"/>
                <w:sz w:val="18"/>
                <w:szCs w:val="18"/>
              </w:rPr>
              <w:t>%</w:t>
            </w:r>
          </w:p>
        </w:tc>
        <w:tc>
          <w:tcPr>
            <w:tcW w:w="934" w:type="dxa"/>
            <w:tcBorders>
              <w:right w:val="single" w:sz="4" w:space="0" w:color="auto"/>
            </w:tcBorders>
            <w:vAlign w:val="bottom"/>
          </w:tcPr>
          <w:p w14:paraId="31131671" w14:textId="02C5FEB8" w:rsidR="009E7EBF" w:rsidRPr="000F672D" w:rsidRDefault="002505D1" w:rsidP="002505D1">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14.0</w:t>
            </w:r>
            <w:r w:rsidR="009E7EBF" w:rsidRPr="000F672D">
              <w:rPr>
                <w:rFonts w:ascii="Arial" w:hAnsi="Arial" w:cs="Arial"/>
                <w:color w:val="auto"/>
                <w:sz w:val="18"/>
                <w:szCs w:val="18"/>
              </w:rPr>
              <w:t>%</w:t>
            </w:r>
          </w:p>
        </w:tc>
        <w:tc>
          <w:tcPr>
            <w:tcW w:w="883" w:type="dxa"/>
            <w:tcBorders>
              <w:left w:val="single" w:sz="4" w:space="0" w:color="auto"/>
            </w:tcBorders>
            <w:vAlign w:val="bottom"/>
          </w:tcPr>
          <w:p w14:paraId="4450B8A7" w14:textId="50BAB185" w:rsidR="009E7EBF" w:rsidRPr="000F672D" w:rsidRDefault="002505D1" w:rsidP="002505D1">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3.4</w:t>
            </w:r>
            <w:r w:rsidR="009E7EBF" w:rsidRPr="000F672D">
              <w:rPr>
                <w:rFonts w:ascii="Arial" w:hAnsi="Arial" w:cs="Arial"/>
                <w:color w:val="auto"/>
                <w:sz w:val="18"/>
                <w:szCs w:val="18"/>
              </w:rPr>
              <w:t>%</w:t>
            </w:r>
          </w:p>
        </w:tc>
        <w:tc>
          <w:tcPr>
            <w:tcW w:w="883" w:type="dxa"/>
            <w:vAlign w:val="bottom"/>
          </w:tcPr>
          <w:p w14:paraId="67C8C312" w14:textId="6E4489B0" w:rsidR="009E7EBF" w:rsidRPr="000F672D" w:rsidRDefault="00015375" w:rsidP="002505D1">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5.6</w:t>
            </w:r>
            <w:r w:rsidR="009E7EBF" w:rsidRPr="000F672D">
              <w:rPr>
                <w:rFonts w:ascii="Arial" w:hAnsi="Arial" w:cs="Arial"/>
                <w:color w:val="auto"/>
                <w:sz w:val="18"/>
                <w:szCs w:val="18"/>
              </w:rPr>
              <w:t>%</w:t>
            </w:r>
          </w:p>
        </w:tc>
      </w:tr>
      <w:tr w:rsidR="000F672D" w:rsidRPr="00067996" w14:paraId="32C205E5" w14:textId="77777777" w:rsidTr="000F672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225" w:type="dxa"/>
            <w:shd w:val="clear" w:color="auto" w:fill="D9D9D9" w:themeFill="background1" w:themeFillShade="D9"/>
            <w:noWrap/>
          </w:tcPr>
          <w:p w14:paraId="726BB786" w14:textId="73102316" w:rsidR="009E7EBF" w:rsidRPr="000F672D" w:rsidRDefault="002C033C" w:rsidP="002505D1">
            <w:pPr>
              <w:rPr>
                <w:rFonts w:ascii="Arial" w:eastAsia="Times New Roman" w:hAnsi="Arial" w:cs="Arial"/>
                <w:b w:val="0"/>
                <w:color w:val="auto"/>
                <w:sz w:val="18"/>
                <w:szCs w:val="18"/>
              </w:rPr>
            </w:pPr>
            <w:r>
              <w:rPr>
                <w:rFonts w:ascii="Arial" w:eastAsia="Times New Roman" w:hAnsi="Arial" w:cs="Arial"/>
                <w:b w:val="0"/>
                <w:color w:val="auto"/>
                <w:sz w:val="18"/>
                <w:szCs w:val="18"/>
              </w:rPr>
              <w:t>Center-store grocery</w:t>
            </w:r>
          </w:p>
        </w:tc>
        <w:tc>
          <w:tcPr>
            <w:tcW w:w="882" w:type="dxa"/>
            <w:shd w:val="clear" w:color="auto" w:fill="D9D9D9" w:themeFill="background1" w:themeFillShade="D9"/>
          </w:tcPr>
          <w:p w14:paraId="296C92BB" w14:textId="2B48C9B5" w:rsidR="009E7EBF" w:rsidRPr="000F672D" w:rsidRDefault="002505D1" w:rsidP="002505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rPr>
            </w:pPr>
            <w:r>
              <w:rPr>
                <w:rFonts w:ascii="Arial" w:eastAsia="Times New Roman" w:hAnsi="Arial" w:cs="Arial"/>
                <w:color w:val="auto"/>
                <w:sz w:val="18"/>
                <w:szCs w:val="18"/>
              </w:rPr>
              <w:t>$</w:t>
            </w:r>
            <w:r w:rsidR="00C8140E">
              <w:rPr>
                <w:rFonts w:ascii="Arial" w:eastAsia="Times New Roman" w:hAnsi="Arial" w:cs="Arial"/>
                <w:color w:val="auto"/>
                <w:sz w:val="18"/>
                <w:szCs w:val="18"/>
              </w:rPr>
              <w:t>29.5</w:t>
            </w:r>
            <w:r w:rsidR="009E7EBF" w:rsidRPr="000F672D">
              <w:rPr>
                <w:rFonts w:ascii="Arial" w:eastAsia="Times New Roman" w:hAnsi="Arial" w:cs="Arial"/>
                <w:color w:val="auto"/>
                <w:sz w:val="18"/>
                <w:szCs w:val="18"/>
              </w:rPr>
              <w:t>B</w:t>
            </w:r>
          </w:p>
        </w:tc>
        <w:tc>
          <w:tcPr>
            <w:tcW w:w="853" w:type="dxa"/>
            <w:shd w:val="clear" w:color="auto" w:fill="D9D9D9" w:themeFill="background1" w:themeFillShade="D9"/>
            <w:vAlign w:val="bottom"/>
          </w:tcPr>
          <w:p w14:paraId="4545DDEF" w14:textId="0D7C259E" w:rsidR="009E7EBF" w:rsidRPr="000F672D" w:rsidRDefault="002505D1" w:rsidP="002505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7.9</w:t>
            </w:r>
            <w:r w:rsidR="009E7EBF" w:rsidRPr="000F672D">
              <w:rPr>
                <w:rFonts w:ascii="Arial" w:hAnsi="Arial" w:cs="Arial"/>
                <w:color w:val="auto"/>
                <w:sz w:val="18"/>
                <w:szCs w:val="18"/>
              </w:rPr>
              <w:t>%</w:t>
            </w:r>
          </w:p>
        </w:tc>
        <w:tc>
          <w:tcPr>
            <w:tcW w:w="913" w:type="dxa"/>
            <w:tcBorders>
              <w:right w:val="single" w:sz="4" w:space="0" w:color="auto"/>
            </w:tcBorders>
            <w:shd w:val="clear" w:color="auto" w:fill="D9D9D9" w:themeFill="background1" w:themeFillShade="D9"/>
            <w:vAlign w:val="bottom"/>
          </w:tcPr>
          <w:p w14:paraId="245FF709" w14:textId="3927A3E8" w:rsidR="009E7EBF" w:rsidRPr="000F672D" w:rsidRDefault="00015375" w:rsidP="002505D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22.9</w:t>
            </w:r>
            <w:r w:rsidR="009E7EBF" w:rsidRPr="000F672D">
              <w:rPr>
                <w:rFonts w:ascii="Arial" w:hAnsi="Arial" w:cs="Arial"/>
                <w:color w:val="auto"/>
                <w:sz w:val="18"/>
                <w:szCs w:val="18"/>
              </w:rPr>
              <w:t>%</w:t>
            </w:r>
          </w:p>
        </w:tc>
        <w:tc>
          <w:tcPr>
            <w:tcW w:w="883" w:type="dxa"/>
            <w:tcBorders>
              <w:left w:val="single" w:sz="4" w:space="0" w:color="auto"/>
            </w:tcBorders>
            <w:shd w:val="clear" w:color="auto" w:fill="D9D9D9" w:themeFill="background1" w:themeFillShade="D9"/>
            <w:vAlign w:val="bottom"/>
          </w:tcPr>
          <w:p w14:paraId="1094EC9D" w14:textId="2CE6CE87" w:rsidR="009E7EBF" w:rsidRPr="000F672D" w:rsidRDefault="002505D1" w:rsidP="002505D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3.8</w:t>
            </w:r>
            <w:r w:rsidR="009E7EBF" w:rsidRPr="000F672D">
              <w:rPr>
                <w:rFonts w:ascii="Arial" w:hAnsi="Arial" w:cs="Arial"/>
                <w:color w:val="auto"/>
                <w:sz w:val="18"/>
                <w:szCs w:val="18"/>
              </w:rPr>
              <w:t>%</w:t>
            </w:r>
          </w:p>
        </w:tc>
        <w:tc>
          <w:tcPr>
            <w:tcW w:w="882" w:type="dxa"/>
            <w:tcBorders>
              <w:right w:val="single" w:sz="24" w:space="0" w:color="FFFFFF" w:themeColor="background1"/>
            </w:tcBorders>
            <w:shd w:val="clear" w:color="auto" w:fill="D9D9D9" w:themeFill="background1" w:themeFillShade="D9"/>
            <w:vAlign w:val="bottom"/>
          </w:tcPr>
          <w:p w14:paraId="3C45FC6E" w14:textId="6C25E3D3" w:rsidR="009E7EBF" w:rsidRPr="000F672D" w:rsidRDefault="00015375" w:rsidP="002505D1">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1.8</w:t>
            </w:r>
            <w:r w:rsidR="009E7EBF" w:rsidRPr="000F672D">
              <w:rPr>
                <w:rFonts w:ascii="Arial" w:hAnsi="Arial" w:cs="Arial"/>
                <w:color w:val="auto"/>
                <w:sz w:val="18"/>
                <w:szCs w:val="18"/>
              </w:rPr>
              <w:t>%</w:t>
            </w:r>
          </w:p>
        </w:tc>
        <w:tc>
          <w:tcPr>
            <w:tcW w:w="832" w:type="dxa"/>
            <w:tcBorders>
              <w:left w:val="single" w:sz="24" w:space="0" w:color="FFFFFF" w:themeColor="background1"/>
            </w:tcBorders>
            <w:shd w:val="clear" w:color="auto" w:fill="D9D9D9" w:themeFill="background1" w:themeFillShade="D9"/>
            <w:vAlign w:val="bottom"/>
          </w:tcPr>
          <w:p w14:paraId="63F1E70B" w14:textId="6082FD4E" w:rsidR="009E7EBF" w:rsidRPr="000F672D" w:rsidRDefault="002505D1" w:rsidP="002505D1">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11.0</w:t>
            </w:r>
            <w:r w:rsidR="009E7EBF" w:rsidRPr="000F672D">
              <w:rPr>
                <w:rFonts w:ascii="Arial" w:hAnsi="Arial" w:cs="Arial"/>
                <w:color w:val="auto"/>
                <w:sz w:val="18"/>
                <w:szCs w:val="18"/>
              </w:rPr>
              <w:t>%</w:t>
            </w:r>
          </w:p>
        </w:tc>
        <w:tc>
          <w:tcPr>
            <w:tcW w:w="934" w:type="dxa"/>
            <w:tcBorders>
              <w:right w:val="single" w:sz="4" w:space="0" w:color="auto"/>
            </w:tcBorders>
            <w:shd w:val="clear" w:color="auto" w:fill="D9D9D9" w:themeFill="background1" w:themeFillShade="D9"/>
            <w:vAlign w:val="bottom"/>
          </w:tcPr>
          <w:p w14:paraId="52397E17" w14:textId="294E4B34" w:rsidR="009E7EBF" w:rsidRPr="000F672D" w:rsidRDefault="002505D1" w:rsidP="002505D1">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17.3</w:t>
            </w:r>
            <w:r w:rsidR="009E7EBF" w:rsidRPr="000F672D">
              <w:rPr>
                <w:rFonts w:ascii="Arial" w:hAnsi="Arial" w:cs="Arial"/>
                <w:color w:val="auto"/>
                <w:sz w:val="18"/>
                <w:szCs w:val="18"/>
              </w:rPr>
              <w:t>%</w:t>
            </w:r>
          </w:p>
        </w:tc>
        <w:tc>
          <w:tcPr>
            <w:tcW w:w="883" w:type="dxa"/>
            <w:tcBorders>
              <w:left w:val="single" w:sz="4" w:space="0" w:color="auto"/>
            </w:tcBorders>
            <w:shd w:val="clear" w:color="auto" w:fill="D9D9D9" w:themeFill="background1" w:themeFillShade="D9"/>
            <w:vAlign w:val="bottom"/>
          </w:tcPr>
          <w:p w14:paraId="02A7242E" w14:textId="7E2BA9B5" w:rsidR="009E7EBF" w:rsidRPr="000F672D" w:rsidRDefault="002505D1" w:rsidP="002505D1">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3.8</w:t>
            </w:r>
            <w:r w:rsidR="009E7EBF" w:rsidRPr="000F672D">
              <w:rPr>
                <w:rFonts w:ascii="Arial" w:hAnsi="Arial" w:cs="Arial"/>
                <w:color w:val="auto"/>
                <w:sz w:val="18"/>
                <w:szCs w:val="18"/>
              </w:rPr>
              <w:t>%</w:t>
            </w:r>
          </w:p>
        </w:tc>
        <w:tc>
          <w:tcPr>
            <w:tcW w:w="883" w:type="dxa"/>
            <w:shd w:val="clear" w:color="auto" w:fill="D9D9D9" w:themeFill="background1" w:themeFillShade="D9"/>
            <w:vAlign w:val="bottom"/>
          </w:tcPr>
          <w:p w14:paraId="6123BACC" w14:textId="192B9D38" w:rsidR="009E7EBF" w:rsidRPr="000F672D" w:rsidRDefault="00015375" w:rsidP="002505D1">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6.0</w:t>
            </w:r>
            <w:r w:rsidR="009E7EBF" w:rsidRPr="000F672D">
              <w:rPr>
                <w:rFonts w:ascii="Arial" w:hAnsi="Arial" w:cs="Arial"/>
                <w:color w:val="auto"/>
                <w:sz w:val="18"/>
                <w:szCs w:val="18"/>
              </w:rPr>
              <w:t>%</w:t>
            </w:r>
          </w:p>
        </w:tc>
      </w:tr>
      <w:tr w:rsidR="002C033C" w:rsidRPr="00067996" w14:paraId="76C648FC" w14:textId="77777777" w:rsidTr="00015375">
        <w:trPr>
          <w:trHeight w:val="113"/>
        </w:trPr>
        <w:tc>
          <w:tcPr>
            <w:cnfStyle w:val="001000000000" w:firstRow="0" w:lastRow="0" w:firstColumn="1" w:lastColumn="0" w:oddVBand="0" w:evenVBand="0" w:oddHBand="0" w:evenHBand="0" w:firstRowFirstColumn="0" w:firstRowLastColumn="0" w:lastRowFirstColumn="0" w:lastRowLastColumn="0"/>
            <w:tcW w:w="2225" w:type="dxa"/>
            <w:noWrap/>
            <w:vAlign w:val="center"/>
          </w:tcPr>
          <w:p w14:paraId="5868EE3E" w14:textId="08F563D9" w:rsidR="002C033C" w:rsidRPr="000F672D" w:rsidRDefault="002C033C" w:rsidP="002C033C">
            <w:pPr>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Total perishables</w:t>
            </w:r>
          </w:p>
        </w:tc>
        <w:tc>
          <w:tcPr>
            <w:tcW w:w="882" w:type="dxa"/>
            <w:vAlign w:val="center"/>
          </w:tcPr>
          <w:p w14:paraId="4C88A860" w14:textId="1CC9A100" w:rsidR="002C033C" w:rsidRPr="000F672D" w:rsidRDefault="00015375" w:rsidP="002C03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Pr>
                <w:rFonts w:ascii="Arial" w:eastAsia="Times New Roman" w:hAnsi="Arial" w:cs="Arial"/>
                <w:color w:val="auto"/>
                <w:sz w:val="18"/>
                <w:szCs w:val="18"/>
              </w:rPr>
              <w:t>$</w:t>
            </w:r>
            <w:r w:rsidR="00C8140E">
              <w:rPr>
                <w:rFonts w:ascii="Arial" w:eastAsia="Times New Roman" w:hAnsi="Arial" w:cs="Arial"/>
                <w:color w:val="auto"/>
                <w:sz w:val="18"/>
                <w:szCs w:val="18"/>
              </w:rPr>
              <w:t>26.1</w:t>
            </w:r>
            <w:r w:rsidR="002C033C" w:rsidRPr="000F672D">
              <w:rPr>
                <w:rFonts w:ascii="Arial" w:eastAsia="Times New Roman" w:hAnsi="Arial" w:cs="Arial"/>
                <w:color w:val="auto"/>
                <w:sz w:val="18"/>
                <w:szCs w:val="18"/>
              </w:rPr>
              <w:t>B</w:t>
            </w:r>
          </w:p>
        </w:tc>
        <w:tc>
          <w:tcPr>
            <w:tcW w:w="853" w:type="dxa"/>
            <w:vAlign w:val="center"/>
          </w:tcPr>
          <w:p w14:paraId="31B03B46" w14:textId="5C2A27C2" w:rsidR="002C033C" w:rsidRPr="000F672D" w:rsidRDefault="00015375" w:rsidP="002C03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3.0</w:t>
            </w:r>
            <w:r w:rsidR="002C033C" w:rsidRPr="000F672D">
              <w:rPr>
                <w:rFonts w:ascii="Arial" w:hAnsi="Arial" w:cs="Arial"/>
                <w:color w:val="auto"/>
                <w:sz w:val="18"/>
                <w:szCs w:val="18"/>
              </w:rPr>
              <w:t>%</w:t>
            </w:r>
          </w:p>
        </w:tc>
        <w:tc>
          <w:tcPr>
            <w:tcW w:w="913" w:type="dxa"/>
            <w:tcBorders>
              <w:right w:val="single" w:sz="4" w:space="0" w:color="auto"/>
            </w:tcBorders>
            <w:vAlign w:val="center"/>
          </w:tcPr>
          <w:p w14:paraId="50DEC272" w14:textId="45C5BEC3" w:rsidR="002C033C" w:rsidRPr="000F672D" w:rsidRDefault="00015375" w:rsidP="002C03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14.6</w:t>
            </w:r>
            <w:r w:rsidR="002C033C" w:rsidRPr="000F672D">
              <w:rPr>
                <w:rFonts w:ascii="Arial" w:hAnsi="Arial" w:cs="Arial"/>
                <w:color w:val="auto"/>
                <w:sz w:val="18"/>
                <w:szCs w:val="18"/>
              </w:rPr>
              <w:t>%</w:t>
            </w:r>
          </w:p>
        </w:tc>
        <w:tc>
          <w:tcPr>
            <w:tcW w:w="883" w:type="dxa"/>
            <w:tcBorders>
              <w:left w:val="single" w:sz="4" w:space="0" w:color="auto"/>
            </w:tcBorders>
            <w:vAlign w:val="center"/>
          </w:tcPr>
          <w:p w14:paraId="0CD67D56" w14:textId="121CA11D" w:rsidR="002C033C" w:rsidRPr="000F672D" w:rsidRDefault="00015375" w:rsidP="002C03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1.7</w:t>
            </w:r>
            <w:r w:rsidR="002C033C" w:rsidRPr="000F672D">
              <w:rPr>
                <w:rFonts w:ascii="Arial" w:hAnsi="Arial" w:cs="Arial"/>
                <w:color w:val="auto"/>
                <w:sz w:val="18"/>
                <w:szCs w:val="18"/>
              </w:rPr>
              <w:t>%</w:t>
            </w:r>
          </w:p>
        </w:tc>
        <w:tc>
          <w:tcPr>
            <w:tcW w:w="882" w:type="dxa"/>
            <w:tcBorders>
              <w:right w:val="single" w:sz="24" w:space="0" w:color="FFFFFF" w:themeColor="background1"/>
            </w:tcBorders>
            <w:vAlign w:val="center"/>
          </w:tcPr>
          <w:p w14:paraId="1B9311A1" w14:textId="0B0EDE61" w:rsidR="002C033C" w:rsidRPr="000F672D" w:rsidRDefault="00015375" w:rsidP="002C033C">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2.6</w:t>
            </w:r>
            <w:r w:rsidR="002C033C" w:rsidRPr="000F672D">
              <w:rPr>
                <w:rFonts w:ascii="Arial" w:hAnsi="Arial" w:cs="Arial"/>
                <w:color w:val="auto"/>
                <w:sz w:val="18"/>
                <w:szCs w:val="18"/>
              </w:rPr>
              <w:t>%</w:t>
            </w:r>
          </w:p>
        </w:tc>
        <w:tc>
          <w:tcPr>
            <w:tcW w:w="832" w:type="dxa"/>
            <w:tcBorders>
              <w:left w:val="single" w:sz="24" w:space="0" w:color="FFFFFF" w:themeColor="background1"/>
            </w:tcBorders>
            <w:vAlign w:val="bottom"/>
          </w:tcPr>
          <w:p w14:paraId="7418089B" w14:textId="39C18DB9" w:rsidR="002C033C" w:rsidRPr="000F672D" w:rsidRDefault="00015375" w:rsidP="002C033C">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7.7</w:t>
            </w:r>
            <w:r w:rsidR="002C033C" w:rsidRPr="000F672D">
              <w:rPr>
                <w:rFonts w:ascii="Arial" w:hAnsi="Arial" w:cs="Arial"/>
                <w:color w:val="auto"/>
                <w:sz w:val="18"/>
                <w:szCs w:val="18"/>
              </w:rPr>
              <w:t>%</w:t>
            </w:r>
          </w:p>
        </w:tc>
        <w:tc>
          <w:tcPr>
            <w:tcW w:w="934" w:type="dxa"/>
            <w:tcBorders>
              <w:right w:val="single" w:sz="4" w:space="0" w:color="auto"/>
            </w:tcBorders>
            <w:vAlign w:val="bottom"/>
          </w:tcPr>
          <w:p w14:paraId="590F0836" w14:textId="111DCA16" w:rsidR="002C033C" w:rsidRPr="000F672D" w:rsidRDefault="00015375" w:rsidP="002C033C">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12.9</w:t>
            </w:r>
            <w:r w:rsidR="002C033C" w:rsidRPr="000F672D">
              <w:rPr>
                <w:rFonts w:ascii="Arial" w:hAnsi="Arial" w:cs="Arial"/>
                <w:color w:val="auto"/>
                <w:sz w:val="18"/>
                <w:szCs w:val="18"/>
              </w:rPr>
              <w:t>%</w:t>
            </w:r>
          </w:p>
        </w:tc>
        <w:tc>
          <w:tcPr>
            <w:tcW w:w="883" w:type="dxa"/>
            <w:tcBorders>
              <w:left w:val="single" w:sz="4" w:space="0" w:color="auto"/>
            </w:tcBorders>
            <w:vAlign w:val="bottom"/>
          </w:tcPr>
          <w:p w14:paraId="30BADAA8" w14:textId="11DD62B7" w:rsidR="002C033C" w:rsidRPr="000F672D" w:rsidRDefault="00015375" w:rsidP="002C033C">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2.8</w:t>
            </w:r>
            <w:r w:rsidR="002C033C" w:rsidRPr="000F672D">
              <w:rPr>
                <w:rFonts w:ascii="Arial" w:hAnsi="Arial" w:cs="Arial"/>
                <w:color w:val="auto"/>
                <w:sz w:val="18"/>
                <w:szCs w:val="18"/>
              </w:rPr>
              <w:t>%</w:t>
            </w:r>
          </w:p>
        </w:tc>
        <w:tc>
          <w:tcPr>
            <w:tcW w:w="883" w:type="dxa"/>
            <w:vAlign w:val="bottom"/>
          </w:tcPr>
          <w:p w14:paraId="0B632D1C" w14:textId="43055366" w:rsidR="002C033C" w:rsidRPr="000F672D" w:rsidRDefault="00015375" w:rsidP="002C033C">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4.9</w:t>
            </w:r>
            <w:r w:rsidR="002C033C" w:rsidRPr="000F672D">
              <w:rPr>
                <w:rFonts w:ascii="Arial" w:hAnsi="Arial" w:cs="Arial"/>
                <w:color w:val="auto"/>
                <w:sz w:val="18"/>
                <w:szCs w:val="18"/>
              </w:rPr>
              <w:t>%</w:t>
            </w:r>
          </w:p>
        </w:tc>
      </w:tr>
    </w:tbl>
    <w:p w14:paraId="63C8934E" w14:textId="77777777" w:rsidR="009E7EBF" w:rsidRPr="00B64ECF" w:rsidRDefault="009E7EBF" w:rsidP="009E7EBF">
      <w:pPr>
        <w:pStyle w:val="NoSpacing"/>
        <w:rPr>
          <w:rFonts w:ascii="Arial" w:hAnsi="Arial" w:cs="Arial"/>
          <w:sz w:val="12"/>
          <w:szCs w:val="16"/>
        </w:rPr>
      </w:pPr>
    </w:p>
    <w:p w14:paraId="20C7F9A5" w14:textId="7E8F0331" w:rsidR="009E7EBF" w:rsidRDefault="009E7EBF" w:rsidP="009E7EBF">
      <w:pPr>
        <w:pStyle w:val="NoSpacing"/>
        <w:rPr>
          <w:rFonts w:ascii="Arial" w:hAnsi="Arial" w:cs="Arial"/>
          <w:color w:val="7F7F7F" w:themeColor="text1" w:themeTint="80"/>
          <w:sz w:val="16"/>
          <w:szCs w:val="16"/>
        </w:rPr>
      </w:pPr>
      <w:r w:rsidRPr="00A04CFB">
        <w:rPr>
          <w:rFonts w:ascii="Arial" w:hAnsi="Arial" w:cs="Arial"/>
          <w:color w:val="7F7F7F" w:themeColor="text1" w:themeTint="80"/>
          <w:sz w:val="16"/>
          <w:szCs w:val="16"/>
        </w:rPr>
        <w:t xml:space="preserve">Source: </w:t>
      </w:r>
      <w:proofErr w:type="spellStart"/>
      <w:r w:rsidR="002505D1">
        <w:rPr>
          <w:rFonts w:ascii="Arial" w:hAnsi="Arial" w:cs="Arial"/>
          <w:color w:val="7F7F7F" w:themeColor="text1" w:themeTint="80"/>
          <w:sz w:val="16"/>
          <w:szCs w:val="16"/>
        </w:rPr>
        <w:t>Circana</w:t>
      </w:r>
      <w:proofErr w:type="spellEnd"/>
      <w:r w:rsidRPr="00A04CFB">
        <w:rPr>
          <w:rFonts w:ascii="Arial" w:hAnsi="Arial" w:cs="Arial"/>
          <w:color w:val="7F7F7F" w:themeColor="text1" w:themeTint="80"/>
          <w:sz w:val="16"/>
          <w:szCs w:val="16"/>
        </w:rPr>
        <w:t>, Integrated Fresh, Total US, MULO</w:t>
      </w:r>
    </w:p>
    <w:bookmarkEnd w:id="3"/>
    <w:p w14:paraId="2359F070" w14:textId="77777777" w:rsidR="00BD7CB1" w:rsidRDefault="00BD7CB1" w:rsidP="001210D2">
      <w:pPr>
        <w:pStyle w:val="NoSpacing"/>
        <w:rPr>
          <w:rFonts w:ascii="Arial" w:hAnsi="Arial" w:cs="Arial"/>
          <w:sz w:val="20"/>
          <w:szCs w:val="20"/>
        </w:rPr>
      </w:pPr>
    </w:p>
    <w:p w14:paraId="5C40F56A" w14:textId="568883C3" w:rsidR="001C641C" w:rsidRDefault="00015375" w:rsidP="00CF43CE">
      <w:pPr>
        <w:pStyle w:val="NoSpacing"/>
        <w:rPr>
          <w:rFonts w:ascii="Arial" w:hAnsi="Arial" w:cs="Arial"/>
          <w:sz w:val="20"/>
          <w:szCs w:val="20"/>
        </w:rPr>
      </w:pPr>
      <w:r>
        <w:rPr>
          <w:rFonts w:ascii="Arial" w:hAnsi="Arial" w:cs="Arial"/>
          <w:sz w:val="20"/>
          <w:szCs w:val="20"/>
        </w:rPr>
        <w:t>April</w:t>
      </w:r>
      <w:r w:rsidR="00364784">
        <w:rPr>
          <w:rFonts w:ascii="Arial" w:hAnsi="Arial" w:cs="Arial"/>
          <w:sz w:val="20"/>
          <w:szCs w:val="20"/>
        </w:rPr>
        <w:t xml:space="preserve"> 2023</w:t>
      </w:r>
      <w:r w:rsidR="00647DD6" w:rsidRPr="00854F55">
        <w:rPr>
          <w:rFonts w:ascii="Arial" w:hAnsi="Arial" w:cs="Arial"/>
          <w:sz w:val="20"/>
          <w:szCs w:val="20"/>
        </w:rPr>
        <w:t xml:space="preserve"> </w:t>
      </w:r>
      <w:r w:rsidR="00A96063" w:rsidRPr="00854F55">
        <w:rPr>
          <w:rFonts w:ascii="Arial" w:hAnsi="Arial" w:cs="Arial"/>
          <w:sz w:val="20"/>
          <w:szCs w:val="20"/>
        </w:rPr>
        <w:t xml:space="preserve">fresh </w:t>
      </w:r>
      <w:r w:rsidR="00891C7E" w:rsidRPr="00854F55">
        <w:rPr>
          <w:rFonts w:ascii="Arial" w:hAnsi="Arial" w:cs="Arial"/>
          <w:sz w:val="20"/>
          <w:szCs w:val="20"/>
        </w:rPr>
        <w:t xml:space="preserve">produce sales </w:t>
      </w:r>
      <w:r w:rsidR="00D046CF" w:rsidRPr="00854F55">
        <w:rPr>
          <w:rFonts w:ascii="Arial" w:hAnsi="Arial" w:cs="Arial"/>
          <w:sz w:val="20"/>
          <w:szCs w:val="20"/>
        </w:rPr>
        <w:t>reached $</w:t>
      </w:r>
      <w:r w:rsidR="00C8140E">
        <w:rPr>
          <w:rFonts w:ascii="Arial" w:hAnsi="Arial" w:cs="Arial"/>
          <w:sz w:val="20"/>
          <w:szCs w:val="20"/>
        </w:rPr>
        <w:t>5.9</w:t>
      </w:r>
      <w:r w:rsidR="002C033C">
        <w:rPr>
          <w:rFonts w:ascii="Arial" w:hAnsi="Arial" w:cs="Arial"/>
          <w:sz w:val="20"/>
          <w:szCs w:val="20"/>
        </w:rPr>
        <w:t xml:space="preserve"> billion</w:t>
      </w:r>
      <w:r w:rsidR="00C8140E">
        <w:rPr>
          <w:rFonts w:ascii="Arial" w:hAnsi="Arial" w:cs="Arial"/>
          <w:sz w:val="20"/>
          <w:szCs w:val="20"/>
        </w:rPr>
        <w:t>. “</w:t>
      </w:r>
      <w:r w:rsidR="00A37C58">
        <w:rPr>
          <w:rFonts w:ascii="Arial" w:hAnsi="Arial" w:cs="Arial"/>
          <w:sz w:val="20"/>
          <w:szCs w:val="20"/>
        </w:rPr>
        <w:t>The strengthening demand for fruit in reaction to deflationary conditions is a very positive sign going into the summer months,” Watson noted</w:t>
      </w:r>
      <w:r w:rsidR="001C641C" w:rsidRPr="00854F55">
        <w:rPr>
          <w:rFonts w:ascii="Arial" w:hAnsi="Arial" w:cs="Arial"/>
          <w:sz w:val="20"/>
          <w:szCs w:val="20"/>
        </w:rPr>
        <w:t xml:space="preserve">. </w:t>
      </w:r>
      <w:r w:rsidR="00977224">
        <w:rPr>
          <w:rFonts w:ascii="Arial" w:hAnsi="Arial" w:cs="Arial"/>
          <w:sz w:val="20"/>
          <w:szCs w:val="20"/>
        </w:rPr>
        <w:t>“</w:t>
      </w:r>
      <w:r w:rsidR="00A37C58">
        <w:rPr>
          <w:rFonts w:ascii="Arial" w:hAnsi="Arial" w:cs="Arial"/>
          <w:sz w:val="20"/>
          <w:szCs w:val="20"/>
        </w:rPr>
        <w:t xml:space="preserve">There is typically a lag between improvements in pricing levels at retail and strengthening demand.  We certainly saw that for fruit as well. </w:t>
      </w:r>
      <w:r w:rsidR="00DB2CB2">
        <w:rPr>
          <w:rFonts w:ascii="Arial" w:hAnsi="Arial" w:cs="Arial"/>
          <w:sz w:val="20"/>
          <w:szCs w:val="20"/>
        </w:rPr>
        <w:t>But f</w:t>
      </w:r>
      <w:r w:rsidR="00A37C58">
        <w:rPr>
          <w:rFonts w:ascii="Arial" w:hAnsi="Arial" w:cs="Arial"/>
          <w:sz w:val="20"/>
          <w:szCs w:val="20"/>
        </w:rPr>
        <w:t xml:space="preserve">resh fruit has experienced positive unit and volume growth for two consecutive months now and that bodes well for continued strength going into the big summer and grilling seasons.” </w:t>
      </w:r>
    </w:p>
    <w:p w14:paraId="2812D393" w14:textId="5BC9F25B" w:rsidR="00364784" w:rsidRDefault="00364784" w:rsidP="00CF43CE">
      <w:pPr>
        <w:pStyle w:val="NoSpacing"/>
        <w:rPr>
          <w:rFonts w:ascii="Arial" w:hAnsi="Arial" w:cs="Arial"/>
          <w:sz w:val="20"/>
          <w:szCs w:val="20"/>
        </w:rPr>
      </w:pPr>
    </w:p>
    <w:tbl>
      <w:tblPr>
        <w:tblStyle w:val="LightShading-Accent5"/>
        <w:tblW w:w="10170" w:type="dxa"/>
        <w:tblBorders>
          <w:top w:val="none" w:sz="0" w:space="0" w:color="auto"/>
          <w:bottom w:val="none" w:sz="0" w:space="0" w:color="auto"/>
        </w:tblBorders>
        <w:tblLayout w:type="fixed"/>
        <w:tblLook w:val="04A0" w:firstRow="1" w:lastRow="0" w:firstColumn="1" w:lastColumn="0" w:noHBand="0" w:noVBand="1"/>
      </w:tblPr>
      <w:tblGrid>
        <w:gridCol w:w="2225"/>
        <w:gridCol w:w="882"/>
        <w:gridCol w:w="853"/>
        <w:gridCol w:w="913"/>
        <w:gridCol w:w="883"/>
        <w:gridCol w:w="882"/>
        <w:gridCol w:w="832"/>
        <w:gridCol w:w="934"/>
        <w:gridCol w:w="883"/>
        <w:gridCol w:w="883"/>
      </w:tblGrid>
      <w:tr w:rsidR="00364784" w:rsidRPr="00BC7615" w14:paraId="292EAE41" w14:textId="77777777" w:rsidTr="000F672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25" w:type="dxa"/>
            <w:tcBorders>
              <w:top w:val="none" w:sz="0" w:space="0" w:color="auto"/>
              <w:left w:val="none" w:sz="0" w:space="0" w:color="auto"/>
              <w:bottom w:val="none" w:sz="0" w:space="0" w:color="auto"/>
              <w:right w:val="none" w:sz="0" w:space="0" w:color="auto"/>
            </w:tcBorders>
            <w:shd w:val="clear" w:color="auto" w:fill="800080"/>
            <w:noWrap/>
          </w:tcPr>
          <w:p w14:paraId="196F573B" w14:textId="77777777" w:rsidR="00364784" w:rsidRPr="00BC7615" w:rsidRDefault="00364784" w:rsidP="00B42044">
            <w:pPr>
              <w:jc w:val="center"/>
              <w:rPr>
                <w:rFonts w:ascii="Arial" w:eastAsia="Times New Roman" w:hAnsi="Arial" w:cs="Arial"/>
                <w:bCs w:val="0"/>
                <w:color w:val="FFFFFF" w:themeColor="background1"/>
                <w:sz w:val="18"/>
                <w:szCs w:val="18"/>
              </w:rPr>
            </w:pPr>
          </w:p>
        </w:tc>
        <w:tc>
          <w:tcPr>
            <w:tcW w:w="4413" w:type="dxa"/>
            <w:gridSpan w:val="5"/>
            <w:tcBorders>
              <w:top w:val="none" w:sz="0" w:space="0" w:color="auto"/>
              <w:left w:val="none" w:sz="0" w:space="0" w:color="auto"/>
              <w:bottom w:val="none" w:sz="0" w:space="0" w:color="auto"/>
              <w:right w:val="single" w:sz="24" w:space="0" w:color="FFFFFF" w:themeColor="background1"/>
            </w:tcBorders>
            <w:shd w:val="clear" w:color="auto" w:fill="800080"/>
          </w:tcPr>
          <w:p w14:paraId="5F72259C" w14:textId="54346BA1" w:rsidR="00364784" w:rsidRPr="00BC7615" w:rsidRDefault="00015375" w:rsidP="00B42044">
            <w:pPr>
              <w:tabs>
                <w:tab w:val="left" w:pos="699"/>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8"/>
                <w:szCs w:val="20"/>
              </w:rPr>
            </w:pPr>
            <w:r>
              <w:rPr>
                <w:rFonts w:ascii="Arial" w:eastAsia="Times New Roman" w:hAnsi="Arial" w:cs="Arial"/>
                <w:bCs w:val="0"/>
                <w:color w:val="FFFFFF" w:themeColor="background1"/>
                <w:sz w:val="18"/>
                <w:szCs w:val="20"/>
              </w:rPr>
              <w:t>April</w:t>
            </w:r>
            <w:r w:rsidR="00364784" w:rsidRPr="00BC7615">
              <w:rPr>
                <w:rFonts w:ascii="Arial" w:eastAsia="Times New Roman" w:hAnsi="Arial" w:cs="Arial"/>
                <w:bCs w:val="0"/>
                <w:color w:val="FFFFFF" w:themeColor="background1"/>
                <w:sz w:val="18"/>
                <w:szCs w:val="20"/>
              </w:rPr>
              <w:t xml:space="preserve"> 2023 % change</w:t>
            </w:r>
          </w:p>
        </w:tc>
        <w:tc>
          <w:tcPr>
            <w:tcW w:w="3532" w:type="dxa"/>
            <w:gridSpan w:val="4"/>
            <w:tcBorders>
              <w:top w:val="none" w:sz="0" w:space="0" w:color="auto"/>
              <w:left w:val="single" w:sz="24" w:space="0" w:color="FFFFFF" w:themeColor="background1"/>
              <w:bottom w:val="none" w:sz="0" w:space="0" w:color="auto"/>
              <w:right w:val="none" w:sz="0" w:space="0" w:color="auto"/>
            </w:tcBorders>
            <w:shd w:val="clear" w:color="auto" w:fill="800080"/>
          </w:tcPr>
          <w:p w14:paraId="3919ADD6" w14:textId="77777777" w:rsidR="00364784" w:rsidRPr="00BC7615" w:rsidRDefault="00364784" w:rsidP="00B42044">
            <w:pPr>
              <w:tabs>
                <w:tab w:val="left" w:pos="699"/>
              </w:tab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BC7615">
              <w:rPr>
                <w:rFonts w:ascii="Arial" w:hAnsi="Arial" w:cs="Arial"/>
                <w:bCs w:val="0"/>
                <w:color w:val="FFFFFF" w:themeColor="background1"/>
                <w:sz w:val="18"/>
                <w:szCs w:val="18"/>
              </w:rPr>
              <w:t>Latest 52 weeks % change</w:t>
            </w:r>
          </w:p>
        </w:tc>
      </w:tr>
      <w:tr w:rsidR="000F672D" w:rsidRPr="00067996" w14:paraId="4651554B" w14:textId="77777777" w:rsidTr="000F672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225" w:type="dxa"/>
            <w:shd w:val="clear" w:color="auto" w:fill="800080"/>
            <w:noWrap/>
            <w:hideMark/>
          </w:tcPr>
          <w:p w14:paraId="7EDFC056" w14:textId="77777777" w:rsidR="00364784" w:rsidRPr="00BC7615" w:rsidRDefault="00364784" w:rsidP="00B42044">
            <w:pPr>
              <w:rPr>
                <w:rFonts w:ascii="Arial" w:eastAsia="Times New Roman" w:hAnsi="Arial" w:cs="Arial"/>
                <w:b w:val="0"/>
                <w:bCs w:val="0"/>
                <w:color w:val="FFFFFF" w:themeColor="background1"/>
                <w:sz w:val="18"/>
                <w:szCs w:val="18"/>
              </w:rPr>
            </w:pPr>
          </w:p>
        </w:tc>
        <w:tc>
          <w:tcPr>
            <w:tcW w:w="882" w:type="dxa"/>
            <w:shd w:val="clear" w:color="auto" w:fill="800080"/>
          </w:tcPr>
          <w:p w14:paraId="68E2A371" w14:textId="77777777" w:rsidR="00364784" w:rsidRPr="00BC7615" w:rsidRDefault="00364784" w:rsidP="00B420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 xml:space="preserve">Dollar </w:t>
            </w:r>
          </w:p>
          <w:p w14:paraId="59A51E29" w14:textId="77777777" w:rsidR="00364784" w:rsidRPr="00BC7615" w:rsidRDefault="00364784" w:rsidP="00B4204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size</w:t>
            </w:r>
          </w:p>
        </w:tc>
        <w:tc>
          <w:tcPr>
            <w:tcW w:w="853" w:type="dxa"/>
            <w:shd w:val="clear" w:color="auto" w:fill="800080"/>
          </w:tcPr>
          <w:p w14:paraId="2E82EB41" w14:textId="77777777" w:rsidR="00364784" w:rsidRPr="00BC7615" w:rsidRDefault="00364784" w:rsidP="00B420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Dollars</w:t>
            </w:r>
          </w:p>
          <w:p w14:paraId="6F87E6B7" w14:textId="77777777" w:rsidR="00364784" w:rsidRPr="00BC7615" w:rsidRDefault="00364784" w:rsidP="00B420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18"/>
              </w:rPr>
            </w:pPr>
            <w:r w:rsidRPr="00BC7615">
              <w:rPr>
                <w:rFonts w:ascii="Arial" w:eastAsia="Times New Roman" w:hAnsi="Arial" w:cs="Arial"/>
                <w:color w:val="FFFFFF" w:themeColor="background1"/>
                <w:sz w:val="18"/>
                <w:szCs w:val="20"/>
              </w:rPr>
              <w:t>vs. YA</w:t>
            </w:r>
          </w:p>
        </w:tc>
        <w:tc>
          <w:tcPr>
            <w:tcW w:w="913" w:type="dxa"/>
            <w:tcBorders>
              <w:right w:val="single" w:sz="4" w:space="0" w:color="auto"/>
            </w:tcBorders>
            <w:shd w:val="clear" w:color="auto" w:fill="800080"/>
          </w:tcPr>
          <w:p w14:paraId="4BAAECF8" w14:textId="0895A7DF" w:rsidR="00364784" w:rsidRPr="00BC7615" w:rsidRDefault="00364784" w:rsidP="00B4204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 xml:space="preserve">Dollars </w:t>
            </w:r>
            <w:r w:rsidRPr="00BC7615">
              <w:rPr>
                <w:rFonts w:ascii="Arial" w:eastAsia="Times New Roman" w:hAnsi="Arial" w:cs="Arial"/>
                <w:color w:val="FFFFFF" w:themeColor="background1"/>
                <w:sz w:val="18"/>
                <w:szCs w:val="20"/>
              </w:rPr>
              <w:br/>
              <w:t xml:space="preserve"> vs. </w:t>
            </w:r>
            <w:r w:rsidR="002C033C">
              <w:rPr>
                <w:rFonts w:ascii="Arial" w:eastAsia="Times New Roman" w:hAnsi="Arial" w:cs="Arial"/>
                <w:color w:val="FFFFFF" w:themeColor="background1"/>
                <w:sz w:val="18"/>
                <w:szCs w:val="20"/>
              </w:rPr>
              <w:t>2</w:t>
            </w:r>
            <w:r w:rsidRPr="00BC7615">
              <w:rPr>
                <w:rFonts w:ascii="Arial" w:eastAsia="Times New Roman" w:hAnsi="Arial" w:cs="Arial"/>
                <w:color w:val="FFFFFF" w:themeColor="background1"/>
                <w:sz w:val="18"/>
                <w:szCs w:val="20"/>
              </w:rPr>
              <w:t>YA</w:t>
            </w:r>
          </w:p>
        </w:tc>
        <w:tc>
          <w:tcPr>
            <w:tcW w:w="883" w:type="dxa"/>
            <w:tcBorders>
              <w:left w:val="single" w:sz="4" w:space="0" w:color="auto"/>
            </w:tcBorders>
            <w:shd w:val="clear" w:color="auto" w:fill="800080"/>
          </w:tcPr>
          <w:p w14:paraId="7751D4E9" w14:textId="79524413" w:rsidR="00364784" w:rsidRPr="00BC7615" w:rsidRDefault="009E7EBF" w:rsidP="00B4204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Pr>
                <w:rFonts w:ascii="Arial" w:eastAsia="Times New Roman" w:hAnsi="Arial" w:cs="Arial"/>
                <w:color w:val="FFFFFF" w:themeColor="background1"/>
                <w:sz w:val="18"/>
                <w:szCs w:val="20"/>
              </w:rPr>
              <w:t>Units</w:t>
            </w:r>
            <w:r w:rsidR="00364784" w:rsidRPr="00BC7615">
              <w:rPr>
                <w:rFonts w:ascii="Arial" w:eastAsia="Times New Roman" w:hAnsi="Arial" w:cs="Arial"/>
                <w:color w:val="FFFFFF" w:themeColor="background1"/>
                <w:sz w:val="18"/>
                <w:szCs w:val="20"/>
              </w:rPr>
              <w:br/>
              <w:t xml:space="preserve"> vs. YA</w:t>
            </w:r>
          </w:p>
        </w:tc>
        <w:tc>
          <w:tcPr>
            <w:tcW w:w="882" w:type="dxa"/>
            <w:tcBorders>
              <w:right w:val="single" w:sz="24" w:space="0" w:color="FFFFFF" w:themeColor="background1"/>
            </w:tcBorders>
            <w:shd w:val="clear" w:color="auto" w:fill="800080"/>
          </w:tcPr>
          <w:p w14:paraId="1961E14A" w14:textId="2502FEE3" w:rsidR="00364784" w:rsidRPr="00BC7615" w:rsidRDefault="00364784" w:rsidP="00B4204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 xml:space="preserve">Units vs. </w:t>
            </w:r>
            <w:r w:rsidR="002C033C">
              <w:rPr>
                <w:rFonts w:ascii="Arial" w:eastAsia="Times New Roman" w:hAnsi="Arial" w:cs="Arial"/>
                <w:color w:val="FFFFFF" w:themeColor="background1"/>
                <w:sz w:val="18"/>
                <w:szCs w:val="20"/>
              </w:rPr>
              <w:t>2</w:t>
            </w:r>
            <w:r w:rsidRPr="00BC7615">
              <w:rPr>
                <w:rFonts w:ascii="Arial" w:eastAsia="Times New Roman" w:hAnsi="Arial" w:cs="Arial"/>
                <w:color w:val="FFFFFF" w:themeColor="background1"/>
                <w:sz w:val="18"/>
                <w:szCs w:val="20"/>
              </w:rPr>
              <w:t>YA</w:t>
            </w:r>
          </w:p>
        </w:tc>
        <w:tc>
          <w:tcPr>
            <w:tcW w:w="832" w:type="dxa"/>
            <w:tcBorders>
              <w:left w:val="single" w:sz="24" w:space="0" w:color="FFFFFF" w:themeColor="background1"/>
            </w:tcBorders>
            <w:shd w:val="clear" w:color="auto" w:fill="800080"/>
          </w:tcPr>
          <w:p w14:paraId="5B0C840F" w14:textId="77777777" w:rsidR="00364784" w:rsidRPr="00BC7615" w:rsidRDefault="00364784" w:rsidP="00B420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Dollars</w:t>
            </w:r>
          </w:p>
          <w:p w14:paraId="0A332BCA" w14:textId="77777777" w:rsidR="00364784" w:rsidRPr="00BC7615" w:rsidRDefault="00364784" w:rsidP="00B4204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vs. YA</w:t>
            </w:r>
          </w:p>
        </w:tc>
        <w:tc>
          <w:tcPr>
            <w:tcW w:w="934" w:type="dxa"/>
            <w:tcBorders>
              <w:right w:val="single" w:sz="4" w:space="0" w:color="auto"/>
            </w:tcBorders>
            <w:shd w:val="clear" w:color="auto" w:fill="800080"/>
          </w:tcPr>
          <w:p w14:paraId="68238CEB" w14:textId="34CAAED7" w:rsidR="00364784" w:rsidRPr="00BC7615" w:rsidRDefault="00364784" w:rsidP="00B4204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 xml:space="preserve">Dollars </w:t>
            </w:r>
            <w:r w:rsidRPr="00BC7615">
              <w:rPr>
                <w:rFonts w:ascii="Arial" w:eastAsia="Times New Roman" w:hAnsi="Arial" w:cs="Arial"/>
                <w:color w:val="FFFFFF" w:themeColor="background1"/>
                <w:sz w:val="18"/>
                <w:szCs w:val="20"/>
              </w:rPr>
              <w:br/>
              <w:t xml:space="preserve"> vs. </w:t>
            </w:r>
            <w:r w:rsidR="002C033C">
              <w:rPr>
                <w:rFonts w:ascii="Arial" w:eastAsia="Times New Roman" w:hAnsi="Arial" w:cs="Arial"/>
                <w:color w:val="FFFFFF" w:themeColor="background1"/>
                <w:sz w:val="18"/>
                <w:szCs w:val="20"/>
              </w:rPr>
              <w:t>2</w:t>
            </w:r>
            <w:r w:rsidRPr="00BC7615">
              <w:rPr>
                <w:rFonts w:ascii="Arial" w:eastAsia="Times New Roman" w:hAnsi="Arial" w:cs="Arial"/>
                <w:color w:val="FFFFFF" w:themeColor="background1"/>
                <w:sz w:val="18"/>
                <w:szCs w:val="20"/>
              </w:rPr>
              <w:t>YA</w:t>
            </w:r>
          </w:p>
        </w:tc>
        <w:tc>
          <w:tcPr>
            <w:tcW w:w="883" w:type="dxa"/>
            <w:tcBorders>
              <w:left w:val="single" w:sz="4" w:space="0" w:color="auto"/>
            </w:tcBorders>
            <w:shd w:val="clear" w:color="auto" w:fill="800080"/>
          </w:tcPr>
          <w:p w14:paraId="36E1F77A" w14:textId="77777777" w:rsidR="00364784" w:rsidRPr="00BC7615" w:rsidRDefault="00364784" w:rsidP="00B4204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18"/>
              </w:rPr>
            </w:pPr>
            <w:r w:rsidRPr="00BC7615">
              <w:rPr>
                <w:rFonts w:ascii="Arial" w:eastAsia="Times New Roman" w:hAnsi="Arial" w:cs="Arial"/>
                <w:color w:val="FFFFFF" w:themeColor="background1"/>
                <w:sz w:val="18"/>
                <w:szCs w:val="20"/>
              </w:rPr>
              <w:t>Units</w:t>
            </w:r>
            <w:r w:rsidRPr="00BC7615">
              <w:rPr>
                <w:rFonts w:ascii="Arial" w:eastAsia="Times New Roman" w:hAnsi="Arial" w:cs="Arial"/>
                <w:color w:val="FFFFFF" w:themeColor="background1"/>
                <w:sz w:val="18"/>
                <w:szCs w:val="20"/>
              </w:rPr>
              <w:br/>
              <w:t xml:space="preserve"> vs. YA</w:t>
            </w:r>
          </w:p>
        </w:tc>
        <w:tc>
          <w:tcPr>
            <w:tcW w:w="883" w:type="dxa"/>
            <w:shd w:val="clear" w:color="auto" w:fill="800080"/>
            <w:vAlign w:val="bottom"/>
          </w:tcPr>
          <w:p w14:paraId="15DFD093" w14:textId="107B79F0" w:rsidR="00364784" w:rsidRPr="00BC7615" w:rsidRDefault="00364784" w:rsidP="00B4204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hAnsi="Arial" w:cs="Arial"/>
                <w:color w:val="FFFFFF" w:themeColor="background1"/>
                <w:sz w:val="18"/>
                <w:szCs w:val="18"/>
              </w:rPr>
              <w:t xml:space="preserve">Units vs. </w:t>
            </w:r>
            <w:r w:rsidR="002C033C">
              <w:rPr>
                <w:rFonts w:ascii="Arial" w:hAnsi="Arial" w:cs="Arial"/>
                <w:color w:val="FFFFFF" w:themeColor="background1"/>
                <w:sz w:val="18"/>
                <w:szCs w:val="18"/>
              </w:rPr>
              <w:t>2</w:t>
            </w:r>
            <w:r w:rsidRPr="00BC7615">
              <w:rPr>
                <w:rFonts w:ascii="Arial" w:hAnsi="Arial" w:cs="Arial"/>
                <w:color w:val="FFFFFF" w:themeColor="background1"/>
                <w:sz w:val="18"/>
                <w:szCs w:val="18"/>
              </w:rPr>
              <w:t>YA</w:t>
            </w:r>
          </w:p>
        </w:tc>
      </w:tr>
      <w:tr w:rsidR="00364784" w:rsidRPr="00067996" w14:paraId="1C6803C1" w14:textId="77777777" w:rsidTr="000F672D">
        <w:trPr>
          <w:trHeight w:val="113"/>
        </w:trPr>
        <w:tc>
          <w:tcPr>
            <w:cnfStyle w:val="001000000000" w:firstRow="0" w:lastRow="0" w:firstColumn="1" w:lastColumn="0" w:oddVBand="0" w:evenVBand="0" w:oddHBand="0" w:evenHBand="0" w:firstRowFirstColumn="0" w:firstRowLastColumn="0" w:lastRowFirstColumn="0" w:lastRowLastColumn="0"/>
            <w:tcW w:w="2225" w:type="dxa"/>
            <w:noWrap/>
          </w:tcPr>
          <w:p w14:paraId="3941F96F" w14:textId="0506FF10" w:rsidR="00364784" w:rsidRPr="000F672D" w:rsidRDefault="00364784" w:rsidP="00B42044">
            <w:pPr>
              <w:rPr>
                <w:rFonts w:ascii="Arial" w:eastAsia="Times New Roman" w:hAnsi="Arial" w:cs="Arial"/>
                <w:b w:val="0"/>
                <w:color w:val="auto"/>
                <w:sz w:val="18"/>
                <w:szCs w:val="18"/>
              </w:rPr>
            </w:pPr>
            <w:r w:rsidRPr="000F672D">
              <w:rPr>
                <w:rFonts w:ascii="Arial" w:eastAsia="Times New Roman" w:hAnsi="Arial" w:cs="Arial"/>
                <w:b w:val="0"/>
                <w:color w:val="auto"/>
                <w:sz w:val="18"/>
                <w:szCs w:val="18"/>
              </w:rPr>
              <w:t>Total fresh produce</w:t>
            </w:r>
          </w:p>
        </w:tc>
        <w:tc>
          <w:tcPr>
            <w:tcW w:w="882" w:type="dxa"/>
          </w:tcPr>
          <w:p w14:paraId="330AF356" w14:textId="7F261E96" w:rsidR="00364784" w:rsidRPr="000F672D" w:rsidRDefault="00364784" w:rsidP="00B4204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eastAsia="Times New Roman" w:hAnsi="Arial" w:cs="Arial"/>
                <w:color w:val="auto"/>
                <w:sz w:val="18"/>
                <w:szCs w:val="18"/>
              </w:rPr>
              <w:t>$</w:t>
            </w:r>
            <w:r w:rsidR="00C8140E">
              <w:rPr>
                <w:rFonts w:ascii="Arial" w:eastAsia="Times New Roman" w:hAnsi="Arial" w:cs="Arial"/>
                <w:color w:val="auto"/>
                <w:sz w:val="18"/>
                <w:szCs w:val="18"/>
              </w:rPr>
              <w:t>5.9</w:t>
            </w:r>
            <w:r w:rsidRPr="000F672D">
              <w:rPr>
                <w:rFonts w:ascii="Arial" w:eastAsia="Times New Roman" w:hAnsi="Arial" w:cs="Arial"/>
                <w:color w:val="auto"/>
                <w:sz w:val="18"/>
                <w:szCs w:val="18"/>
              </w:rPr>
              <w:t>B</w:t>
            </w:r>
          </w:p>
        </w:tc>
        <w:tc>
          <w:tcPr>
            <w:tcW w:w="853" w:type="dxa"/>
            <w:vAlign w:val="bottom"/>
          </w:tcPr>
          <w:p w14:paraId="4626062E" w14:textId="063B0754" w:rsidR="00364784" w:rsidRPr="000F672D" w:rsidRDefault="00C8140E" w:rsidP="00B4204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Pr>
                <w:rFonts w:ascii="Arial" w:hAnsi="Arial" w:cs="Arial"/>
                <w:color w:val="auto"/>
                <w:sz w:val="18"/>
                <w:szCs w:val="18"/>
              </w:rPr>
              <w:t>+0.5</w:t>
            </w:r>
            <w:r w:rsidR="00364784" w:rsidRPr="000F672D">
              <w:rPr>
                <w:rFonts w:ascii="Arial" w:hAnsi="Arial" w:cs="Arial"/>
                <w:color w:val="auto"/>
                <w:sz w:val="18"/>
                <w:szCs w:val="18"/>
              </w:rPr>
              <w:t>%</w:t>
            </w:r>
          </w:p>
        </w:tc>
        <w:tc>
          <w:tcPr>
            <w:tcW w:w="913" w:type="dxa"/>
            <w:tcBorders>
              <w:right w:val="single" w:sz="4" w:space="0" w:color="auto"/>
            </w:tcBorders>
            <w:vAlign w:val="bottom"/>
          </w:tcPr>
          <w:p w14:paraId="3BC7E7AE" w14:textId="4585508E" w:rsidR="00364784" w:rsidRPr="000F672D" w:rsidRDefault="00B42044" w:rsidP="00B4204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7.9</w:t>
            </w:r>
            <w:r w:rsidR="00364784" w:rsidRPr="000F672D">
              <w:rPr>
                <w:rFonts w:ascii="Arial" w:hAnsi="Arial" w:cs="Arial"/>
                <w:color w:val="auto"/>
                <w:sz w:val="18"/>
                <w:szCs w:val="18"/>
              </w:rPr>
              <w:t>%</w:t>
            </w:r>
          </w:p>
        </w:tc>
        <w:tc>
          <w:tcPr>
            <w:tcW w:w="883" w:type="dxa"/>
            <w:tcBorders>
              <w:left w:val="single" w:sz="4" w:space="0" w:color="auto"/>
            </w:tcBorders>
            <w:vAlign w:val="bottom"/>
          </w:tcPr>
          <w:p w14:paraId="7F0FD74C" w14:textId="11957F45" w:rsidR="00364784" w:rsidRPr="000F672D" w:rsidRDefault="00C8140E" w:rsidP="00B4204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+0.1</w:t>
            </w:r>
            <w:r w:rsidR="00364784" w:rsidRPr="000F672D">
              <w:rPr>
                <w:rFonts w:ascii="Arial" w:hAnsi="Arial" w:cs="Arial"/>
                <w:color w:val="auto"/>
                <w:sz w:val="18"/>
                <w:szCs w:val="18"/>
              </w:rPr>
              <w:t>%</w:t>
            </w:r>
          </w:p>
        </w:tc>
        <w:tc>
          <w:tcPr>
            <w:tcW w:w="882" w:type="dxa"/>
            <w:tcBorders>
              <w:right w:val="single" w:sz="24" w:space="0" w:color="FFFFFF" w:themeColor="background1"/>
            </w:tcBorders>
            <w:vAlign w:val="bottom"/>
          </w:tcPr>
          <w:p w14:paraId="1DC37DB1" w14:textId="52F05E01" w:rsidR="00364784" w:rsidRPr="000F672D" w:rsidRDefault="00015375" w:rsidP="00B4204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1.7</w:t>
            </w:r>
            <w:r w:rsidR="00364784" w:rsidRPr="000F672D">
              <w:rPr>
                <w:rFonts w:ascii="Arial" w:hAnsi="Arial" w:cs="Arial"/>
                <w:color w:val="auto"/>
                <w:sz w:val="18"/>
                <w:szCs w:val="18"/>
              </w:rPr>
              <w:t>%</w:t>
            </w:r>
          </w:p>
        </w:tc>
        <w:tc>
          <w:tcPr>
            <w:tcW w:w="832" w:type="dxa"/>
            <w:tcBorders>
              <w:left w:val="single" w:sz="24" w:space="0" w:color="FFFFFF" w:themeColor="background1"/>
            </w:tcBorders>
            <w:vAlign w:val="bottom"/>
          </w:tcPr>
          <w:p w14:paraId="6FB9A52C" w14:textId="242B8F20" w:rsidR="00364784" w:rsidRPr="000F672D" w:rsidRDefault="00B42044" w:rsidP="00B4204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3.5</w:t>
            </w:r>
            <w:r w:rsidR="00364784" w:rsidRPr="000F672D">
              <w:rPr>
                <w:rFonts w:ascii="Arial" w:hAnsi="Arial" w:cs="Arial"/>
                <w:color w:val="auto"/>
                <w:sz w:val="18"/>
                <w:szCs w:val="18"/>
              </w:rPr>
              <w:t>%</w:t>
            </w:r>
          </w:p>
        </w:tc>
        <w:tc>
          <w:tcPr>
            <w:tcW w:w="934" w:type="dxa"/>
            <w:tcBorders>
              <w:right w:val="single" w:sz="4" w:space="0" w:color="auto"/>
            </w:tcBorders>
            <w:vAlign w:val="bottom"/>
          </w:tcPr>
          <w:p w14:paraId="400279D4" w14:textId="25E0186D" w:rsidR="00364784" w:rsidRPr="000F672D" w:rsidRDefault="00B42044" w:rsidP="00B4204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7.3</w:t>
            </w:r>
            <w:r w:rsidR="00364784" w:rsidRPr="000F672D">
              <w:rPr>
                <w:rFonts w:ascii="Arial" w:hAnsi="Arial" w:cs="Arial"/>
                <w:color w:val="auto"/>
                <w:sz w:val="18"/>
                <w:szCs w:val="18"/>
              </w:rPr>
              <w:t>%</w:t>
            </w:r>
          </w:p>
        </w:tc>
        <w:tc>
          <w:tcPr>
            <w:tcW w:w="883" w:type="dxa"/>
            <w:tcBorders>
              <w:left w:val="single" w:sz="4" w:space="0" w:color="auto"/>
            </w:tcBorders>
            <w:vAlign w:val="bottom"/>
          </w:tcPr>
          <w:p w14:paraId="3A0882C6" w14:textId="330A9D2B" w:rsidR="00364784" w:rsidRPr="000F672D" w:rsidRDefault="00B42044" w:rsidP="00B4204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2.4</w:t>
            </w:r>
            <w:r w:rsidR="00364784" w:rsidRPr="000F672D">
              <w:rPr>
                <w:rFonts w:ascii="Arial" w:hAnsi="Arial" w:cs="Arial"/>
                <w:color w:val="auto"/>
                <w:sz w:val="18"/>
                <w:szCs w:val="18"/>
              </w:rPr>
              <w:t>%</w:t>
            </w:r>
          </w:p>
        </w:tc>
        <w:tc>
          <w:tcPr>
            <w:tcW w:w="883" w:type="dxa"/>
            <w:vAlign w:val="bottom"/>
          </w:tcPr>
          <w:p w14:paraId="738DA7B7" w14:textId="60848848" w:rsidR="00364784" w:rsidRPr="000F672D" w:rsidRDefault="00015375" w:rsidP="00B4204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5.6</w:t>
            </w:r>
            <w:r w:rsidR="00364784" w:rsidRPr="000F672D">
              <w:rPr>
                <w:rFonts w:ascii="Arial" w:hAnsi="Arial" w:cs="Arial"/>
                <w:color w:val="auto"/>
                <w:sz w:val="18"/>
                <w:szCs w:val="18"/>
              </w:rPr>
              <w:t>%</w:t>
            </w:r>
          </w:p>
        </w:tc>
      </w:tr>
      <w:tr w:rsidR="00364784" w:rsidRPr="00067996" w14:paraId="00DBC313" w14:textId="77777777" w:rsidTr="000F672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225" w:type="dxa"/>
            <w:shd w:val="clear" w:color="auto" w:fill="D9D9D9" w:themeFill="background1" w:themeFillShade="D9"/>
            <w:noWrap/>
          </w:tcPr>
          <w:p w14:paraId="5D64C8B8" w14:textId="5E14A167" w:rsidR="00364784" w:rsidRPr="000F672D" w:rsidRDefault="00364784" w:rsidP="00364784">
            <w:pPr>
              <w:rPr>
                <w:rFonts w:ascii="Arial" w:eastAsia="Times New Roman" w:hAnsi="Arial" w:cs="Arial"/>
                <w:b w:val="0"/>
                <w:color w:val="auto"/>
                <w:sz w:val="18"/>
                <w:szCs w:val="18"/>
              </w:rPr>
            </w:pPr>
            <w:r w:rsidRPr="000F672D">
              <w:rPr>
                <w:rFonts w:ascii="Arial" w:eastAsia="Times New Roman" w:hAnsi="Arial" w:cs="Arial"/>
                <w:b w:val="0"/>
                <w:color w:val="auto"/>
                <w:sz w:val="18"/>
                <w:szCs w:val="18"/>
              </w:rPr>
              <w:t>Fresh fruit</w:t>
            </w:r>
          </w:p>
        </w:tc>
        <w:tc>
          <w:tcPr>
            <w:tcW w:w="882" w:type="dxa"/>
            <w:shd w:val="clear" w:color="auto" w:fill="D9D9D9" w:themeFill="background1" w:themeFillShade="D9"/>
          </w:tcPr>
          <w:p w14:paraId="7E75313A" w14:textId="0B2D4986" w:rsidR="00364784" w:rsidRPr="000F672D" w:rsidRDefault="00364784" w:rsidP="003647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rPr>
            </w:pPr>
            <w:r w:rsidRPr="000F672D">
              <w:rPr>
                <w:rFonts w:ascii="Arial" w:eastAsia="Times New Roman" w:hAnsi="Arial" w:cs="Arial"/>
                <w:color w:val="auto"/>
                <w:sz w:val="18"/>
                <w:szCs w:val="18"/>
              </w:rPr>
              <w:t>$</w:t>
            </w:r>
            <w:r w:rsidR="00C8140E">
              <w:rPr>
                <w:rFonts w:ascii="Arial" w:eastAsia="Times New Roman" w:hAnsi="Arial" w:cs="Arial"/>
                <w:color w:val="auto"/>
                <w:sz w:val="18"/>
                <w:szCs w:val="18"/>
              </w:rPr>
              <w:t>2.9</w:t>
            </w:r>
            <w:r w:rsidRPr="000F672D">
              <w:rPr>
                <w:rFonts w:ascii="Arial" w:eastAsia="Times New Roman" w:hAnsi="Arial" w:cs="Arial"/>
                <w:color w:val="auto"/>
                <w:sz w:val="18"/>
                <w:szCs w:val="18"/>
              </w:rPr>
              <w:t>B</w:t>
            </w:r>
          </w:p>
        </w:tc>
        <w:tc>
          <w:tcPr>
            <w:tcW w:w="853" w:type="dxa"/>
            <w:shd w:val="clear" w:color="auto" w:fill="D9D9D9" w:themeFill="background1" w:themeFillShade="D9"/>
            <w:vAlign w:val="bottom"/>
          </w:tcPr>
          <w:p w14:paraId="70EE7DF8" w14:textId="2B65D797" w:rsidR="00364784" w:rsidRPr="000F672D" w:rsidRDefault="00B42044" w:rsidP="003647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0.3</w:t>
            </w:r>
            <w:r w:rsidR="00364784" w:rsidRPr="000F672D">
              <w:rPr>
                <w:rFonts w:ascii="Arial" w:hAnsi="Arial" w:cs="Arial"/>
                <w:color w:val="auto"/>
                <w:sz w:val="18"/>
                <w:szCs w:val="18"/>
              </w:rPr>
              <w:t>%</w:t>
            </w:r>
          </w:p>
        </w:tc>
        <w:tc>
          <w:tcPr>
            <w:tcW w:w="913" w:type="dxa"/>
            <w:tcBorders>
              <w:right w:val="single" w:sz="4" w:space="0" w:color="auto"/>
            </w:tcBorders>
            <w:shd w:val="clear" w:color="auto" w:fill="D9D9D9" w:themeFill="background1" w:themeFillShade="D9"/>
            <w:vAlign w:val="bottom"/>
          </w:tcPr>
          <w:p w14:paraId="086395B3" w14:textId="6CFEF74E" w:rsidR="00364784" w:rsidRPr="000F672D" w:rsidRDefault="00B42044" w:rsidP="0036478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8.5</w:t>
            </w:r>
            <w:r w:rsidR="00364784" w:rsidRPr="000F672D">
              <w:rPr>
                <w:rFonts w:ascii="Arial" w:hAnsi="Arial" w:cs="Arial"/>
                <w:color w:val="auto"/>
                <w:sz w:val="18"/>
                <w:szCs w:val="18"/>
              </w:rPr>
              <w:t>%</w:t>
            </w:r>
          </w:p>
        </w:tc>
        <w:tc>
          <w:tcPr>
            <w:tcW w:w="883" w:type="dxa"/>
            <w:tcBorders>
              <w:left w:val="single" w:sz="4" w:space="0" w:color="auto"/>
            </w:tcBorders>
            <w:shd w:val="clear" w:color="auto" w:fill="D9D9D9" w:themeFill="background1" w:themeFillShade="D9"/>
            <w:vAlign w:val="bottom"/>
          </w:tcPr>
          <w:p w14:paraId="6F729837" w14:textId="33EBE836" w:rsidR="00364784" w:rsidRPr="000F672D" w:rsidRDefault="002505D1" w:rsidP="0036478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1.9</w:t>
            </w:r>
            <w:r w:rsidR="00364784" w:rsidRPr="000F672D">
              <w:rPr>
                <w:rFonts w:ascii="Arial" w:hAnsi="Arial" w:cs="Arial"/>
                <w:color w:val="auto"/>
                <w:sz w:val="18"/>
                <w:szCs w:val="18"/>
              </w:rPr>
              <w:t>%</w:t>
            </w:r>
          </w:p>
        </w:tc>
        <w:tc>
          <w:tcPr>
            <w:tcW w:w="882" w:type="dxa"/>
            <w:tcBorders>
              <w:right w:val="single" w:sz="24" w:space="0" w:color="FFFFFF" w:themeColor="background1"/>
            </w:tcBorders>
            <w:shd w:val="clear" w:color="auto" w:fill="D9D9D9" w:themeFill="background1" w:themeFillShade="D9"/>
            <w:vAlign w:val="bottom"/>
          </w:tcPr>
          <w:p w14:paraId="1A466BEC" w14:textId="2D18A8B7" w:rsidR="00364784" w:rsidRPr="000F672D" w:rsidRDefault="00C8140E" w:rsidP="0036478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+1.7</w:t>
            </w:r>
            <w:r w:rsidR="00364784" w:rsidRPr="000F672D">
              <w:rPr>
                <w:rFonts w:ascii="Arial" w:hAnsi="Arial" w:cs="Arial"/>
                <w:color w:val="auto"/>
                <w:sz w:val="18"/>
                <w:szCs w:val="18"/>
              </w:rPr>
              <w:t>%</w:t>
            </w:r>
          </w:p>
        </w:tc>
        <w:tc>
          <w:tcPr>
            <w:tcW w:w="832" w:type="dxa"/>
            <w:tcBorders>
              <w:left w:val="single" w:sz="24" w:space="0" w:color="FFFFFF" w:themeColor="background1"/>
            </w:tcBorders>
            <w:shd w:val="clear" w:color="auto" w:fill="D9D9D9" w:themeFill="background1" w:themeFillShade="D9"/>
            <w:vAlign w:val="bottom"/>
          </w:tcPr>
          <w:p w14:paraId="1AA6EC9E" w14:textId="6B0F178F" w:rsidR="00364784" w:rsidRPr="000F672D" w:rsidRDefault="00B42044" w:rsidP="0036478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2.2</w:t>
            </w:r>
            <w:r w:rsidR="00364784" w:rsidRPr="000F672D">
              <w:rPr>
                <w:rFonts w:ascii="Arial" w:hAnsi="Arial" w:cs="Arial"/>
                <w:color w:val="auto"/>
                <w:sz w:val="18"/>
                <w:szCs w:val="18"/>
              </w:rPr>
              <w:t>%</w:t>
            </w:r>
          </w:p>
        </w:tc>
        <w:tc>
          <w:tcPr>
            <w:tcW w:w="934" w:type="dxa"/>
            <w:tcBorders>
              <w:right w:val="single" w:sz="4" w:space="0" w:color="auto"/>
            </w:tcBorders>
            <w:shd w:val="clear" w:color="auto" w:fill="D9D9D9" w:themeFill="background1" w:themeFillShade="D9"/>
            <w:vAlign w:val="bottom"/>
          </w:tcPr>
          <w:p w14:paraId="10D01F80" w14:textId="46313491" w:rsidR="00364784" w:rsidRPr="000F672D" w:rsidRDefault="00B42044" w:rsidP="0036478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10.9</w:t>
            </w:r>
            <w:r w:rsidR="00364784" w:rsidRPr="000F672D">
              <w:rPr>
                <w:rFonts w:ascii="Arial" w:hAnsi="Arial" w:cs="Arial"/>
                <w:color w:val="auto"/>
                <w:sz w:val="18"/>
                <w:szCs w:val="18"/>
              </w:rPr>
              <w:t>%</w:t>
            </w:r>
          </w:p>
        </w:tc>
        <w:tc>
          <w:tcPr>
            <w:tcW w:w="883" w:type="dxa"/>
            <w:tcBorders>
              <w:left w:val="single" w:sz="4" w:space="0" w:color="auto"/>
            </w:tcBorders>
            <w:shd w:val="clear" w:color="auto" w:fill="D9D9D9" w:themeFill="background1" w:themeFillShade="D9"/>
            <w:vAlign w:val="bottom"/>
          </w:tcPr>
          <w:p w14:paraId="1B552A86" w14:textId="65EEC60B" w:rsidR="00364784" w:rsidRPr="000F672D" w:rsidRDefault="00B42044" w:rsidP="0036478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1.3</w:t>
            </w:r>
            <w:r w:rsidR="00364784" w:rsidRPr="000F672D">
              <w:rPr>
                <w:rFonts w:ascii="Arial" w:hAnsi="Arial" w:cs="Arial"/>
                <w:color w:val="auto"/>
                <w:sz w:val="18"/>
                <w:szCs w:val="18"/>
              </w:rPr>
              <w:t>%</w:t>
            </w:r>
          </w:p>
        </w:tc>
        <w:tc>
          <w:tcPr>
            <w:tcW w:w="883" w:type="dxa"/>
            <w:shd w:val="clear" w:color="auto" w:fill="D9D9D9" w:themeFill="background1" w:themeFillShade="D9"/>
            <w:vAlign w:val="bottom"/>
          </w:tcPr>
          <w:p w14:paraId="2D4D12EC" w14:textId="7DF17B0B" w:rsidR="00364784" w:rsidRPr="000F672D" w:rsidRDefault="00015375" w:rsidP="0036478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1.9</w:t>
            </w:r>
            <w:r w:rsidR="00364784" w:rsidRPr="000F672D">
              <w:rPr>
                <w:rFonts w:ascii="Arial" w:hAnsi="Arial" w:cs="Arial"/>
                <w:color w:val="auto"/>
                <w:sz w:val="18"/>
                <w:szCs w:val="18"/>
              </w:rPr>
              <w:t>%</w:t>
            </w:r>
          </w:p>
        </w:tc>
      </w:tr>
      <w:tr w:rsidR="00364784" w:rsidRPr="00067996" w14:paraId="77460B0F" w14:textId="77777777" w:rsidTr="000F672D">
        <w:trPr>
          <w:trHeight w:val="113"/>
        </w:trPr>
        <w:tc>
          <w:tcPr>
            <w:cnfStyle w:val="001000000000" w:firstRow="0" w:lastRow="0" w:firstColumn="1" w:lastColumn="0" w:oddVBand="0" w:evenVBand="0" w:oddHBand="0" w:evenHBand="0" w:firstRowFirstColumn="0" w:firstRowLastColumn="0" w:lastRowFirstColumn="0" w:lastRowLastColumn="0"/>
            <w:tcW w:w="2225" w:type="dxa"/>
            <w:noWrap/>
            <w:vAlign w:val="center"/>
          </w:tcPr>
          <w:p w14:paraId="09D7737E" w14:textId="1902D31C" w:rsidR="00364784" w:rsidRPr="000F672D" w:rsidRDefault="00364784" w:rsidP="00364784">
            <w:pPr>
              <w:rPr>
                <w:rFonts w:ascii="Arial" w:eastAsia="Times New Roman" w:hAnsi="Arial" w:cs="Arial"/>
                <w:b w:val="0"/>
                <w:bCs w:val="0"/>
                <w:color w:val="auto"/>
                <w:sz w:val="18"/>
                <w:szCs w:val="18"/>
              </w:rPr>
            </w:pPr>
            <w:r w:rsidRPr="000F672D">
              <w:rPr>
                <w:rFonts w:ascii="Arial" w:eastAsia="Times New Roman" w:hAnsi="Arial" w:cs="Arial"/>
                <w:b w:val="0"/>
                <w:bCs w:val="0"/>
                <w:color w:val="auto"/>
                <w:sz w:val="18"/>
                <w:szCs w:val="18"/>
              </w:rPr>
              <w:t>Fresh vegetables</w:t>
            </w:r>
          </w:p>
        </w:tc>
        <w:tc>
          <w:tcPr>
            <w:tcW w:w="882" w:type="dxa"/>
          </w:tcPr>
          <w:p w14:paraId="2976561C" w14:textId="43A21EC5" w:rsidR="00364784" w:rsidRPr="000F672D" w:rsidRDefault="00364784" w:rsidP="0036478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0F672D">
              <w:rPr>
                <w:rFonts w:ascii="Arial" w:eastAsia="Times New Roman" w:hAnsi="Arial" w:cs="Arial"/>
                <w:color w:val="auto"/>
                <w:sz w:val="18"/>
                <w:szCs w:val="18"/>
              </w:rPr>
              <w:t>$</w:t>
            </w:r>
            <w:r w:rsidR="00C8140E">
              <w:rPr>
                <w:rFonts w:ascii="Arial" w:eastAsia="Times New Roman" w:hAnsi="Arial" w:cs="Arial"/>
                <w:color w:val="auto"/>
                <w:sz w:val="18"/>
                <w:szCs w:val="18"/>
              </w:rPr>
              <w:t>2.9</w:t>
            </w:r>
            <w:r w:rsidRPr="000F672D">
              <w:rPr>
                <w:rFonts w:ascii="Arial" w:eastAsia="Times New Roman" w:hAnsi="Arial" w:cs="Arial"/>
                <w:color w:val="auto"/>
                <w:sz w:val="18"/>
                <w:szCs w:val="18"/>
              </w:rPr>
              <w:t>B</w:t>
            </w:r>
          </w:p>
        </w:tc>
        <w:tc>
          <w:tcPr>
            <w:tcW w:w="853" w:type="dxa"/>
            <w:vAlign w:val="bottom"/>
          </w:tcPr>
          <w:p w14:paraId="3BD22B07" w14:textId="3A59490F" w:rsidR="00364784" w:rsidRPr="000F672D" w:rsidRDefault="00B42044" w:rsidP="0036478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1.5</w:t>
            </w:r>
            <w:r w:rsidR="00364784" w:rsidRPr="000F672D">
              <w:rPr>
                <w:rFonts w:ascii="Arial" w:hAnsi="Arial" w:cs="Arial"/>
                <w:color w:val="auto"/>
                <w:sz w:val="18"/>
                <w:szCs w:val="18"/>
              </w:rPr>
              <w:t>%</w:t>
            </w:r>
          </w:p>
        </w:tc>
        <w:tc>
          <w:tcPr>
            <w:tcW w:w="913" w:type="dxa"/>
            <w:tcBorders>
              <w:right w:val="single" w:sz="4" w:space="0" w:color="auto"/>
            </w:tcBorders>
            <w:vAlign w:val="bottom"/>
          </w:tcPr>
          <w:p w14:paraId="08C98C3E" w14:textId="28819F24" w:rsidR="00364784" w:rsidRPr="000F672D" w:rsidRDefault="00B42044" w:rsidP="0036478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7.2</w:t>
            </w:r>
            <w:r w:rsidR="00364784" w:rsidRPr="000F672D">
              <w:rPr>
                <w:rFonts w:ascii="Arial" w:hAnsi="Arial" w:cs="Arial"/>
                <w:color w:val="auto"/>
                <w:sz w:val="18"/>
                <w:szCs w:val="18"/>
              </w:rPr>
              <w:t>%</w:t>
            </w:r>
          </w:p>
        </w:tc>
        <w:tc>
          <w:tcPr>
            <w:tcW w:w="883" w:type="dxa"/>
            <w:tcBorders>
              <w:left w:val="single" w:sz="4" w:space="0" w:color="auto"/>
            </w:tcBorders>
            <w:vAlign w:val="bottom"/>
          </w:tcPr>
          <w:p w14:paraId="3715D67A" w14:textId="46BC98B5" w:rsidR="00364784" w:rsidRPr="000F672D" w:rsidRDefault="00B42044" w:rsidP="0036478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1.1</w:t>
            </w:r>
            <w:r w:rsidR="00364784" w:rsidRPr="000F672D">
              <w:rPr>
                <w:rFonts w:ascii="Arial" w:hAnsi="Arial" w:cs="Arial"/>
                <w:color w:val="auto"/>
                <w:sz w:val="18"/>
                <w:szCs w:val="18"/>
              </w:rPr>
              <w:t>%</w:t>
            </w:r>
          </w:p>
        </w:tc>
        <w:tc>
          <w:tcPr>
            <w:tcW w:w="882" w:type="dxa"/>
            <w:tcBorders>
              <w:right w:val="single" w:sz="24" w:space="0" w:color="FFFFFF" w:themeColor="background1"/>
            </w:tcBorders>
            <w:vAlign w:val="bottom"/>
          </w:tcPr>
          <w:p w14:paraId="5BD1E9C0" w14:textId="6719BBAC" w:rsidR="00364784" w:rsidRPr="000F672D" w:rsidRDefault="00015375" w:rsidP="0036478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4.1</w:t>
            </w:r>
            <w:r w:rsidR="00364784" w:rsidRPr="000F672D">
              <w:rPr>
                <w:rFonts w:ascii="Arial" w:hAnsi="Arial" w:cs="Arial"/>
                <w:color w:val="auto"/>
                <w:sz w:val="18"/>
                <w:szCs w:val="18"/>
              </w:rPr>
              <w:t>%</w:t>
            </w:r>
          </w:p>
        </w:tc>
        <w:tc>
          <w:tcPr>
            <w:tcW w:w="832" w:type="dxa"/>
            <w:tcBorders>
              <w:left w:val="single" w:sz="24" w:space="0" w:color="FFFFFF" w:themeColor="background1"/>
            </w:tcBorders>
            <w:vAlign w:val="bottom"/>
          </w:tcPr>
          <w:p w14:paraId="1F014604" w14:textId="59B445A4" w:rsidR="00364784" w:rsidRPr="000F672D" w:rsidRDefault="00B42044" w:rsidP="0036478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4.8</w:t>
            </w:r>
            <w:r w:rsidR="00364784" w:rsidRPr="000F672D">
              <w:rPr>
                <w:rFonts w:ascii="Arial" w:hAnsi="Arial" w:cs="Arial"/>
                <w:color w:val="auto"/>
                <w:sz w:val="18"/>
                <w:szCs w:val="18"/>
              </w:rPr>
              <w:t>%</w:t>
            </w:r>
          </w:p>
        </w:tc>
        <w:tc>
          <w:tcPr>
            <w:tcW w:w="934" w:type="dxa"/>
            <w:tcBorders>
              <w:right w:val="single" w:sz="4" w:space="0" w:color="auto"/>
            </w:tcBorders>
            <w:vAlign w:val="bottom"/>
          </w:tcPr>
          <w:p w14:paraId="0EE7C413" w14:textId="651EB44F" w:rsidR="00364784" w:rsidRPr="000F672D" w:rsidRDefault="00B42044" w:rsidP="0036478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3.7</w:t>
            </w:r>
            <w:r w:rsidR="00364784" w:rsidRPr="000F672D">
              <w:rPr>
                <w:rFonts w:ascii="Arial" w:hAnsi="Arial" w:cs="Arial"/>
                <w:color w:val="auto"/>
                <w:sz w:val="18"/>
                <w:szCs w:val="18"/>
              </w:rPr>
              <w:t>%</w:t>
            </w:r>
          </w:p>
        </w:tc>
        <w:tc>
          <w:tcPr>
            <w:tcW w:w="883" w:type="dxa"/>
            <w:tcBorders>
              <w:left w:val="single" w:sz="4" w:space="0" w:color="auto"/>
            </w:tcBorders>
            <w:vAlign w:val="bottom"/>
          </w:tcPr>
          <w:p w14:paraId="6C59BE5A" w14:textId="4426F785" w:rsidR="00364784" w:rsidRPr="000F672D" w:rsidRDefault="00B42044" w:rsidP="0036478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0F672D">
              <w:rPr>
                <w:rFonts w:ascii="Arial" w:hAnsi="Arial" w:cs="Arial"/>
                <w:color w:val="auto"/>
                <w:sz w:val="18"/>
                <w:szCs w:val="18"/>
              </w:rPr>
              <w:t>-</w:t>
            </w:r>
            <w:r w:rsidR="00C8140E">
              <w:rPr>
                <w:rFonts w:ascii="Arial" w:hAnsi="Arial" w:cs="Arial"/>
                <w:color w:val="auto"/>
                <w:sz w:val="18"/>
                <w:szCs w:val="18"/>
              </w:rPr>
              <w:t>3.2</w:t>
            </w:r>
            <w:r w:rsidR="00364784" w:rsidRPr="000F672D">
              <w:rPr>
                <w:rFonts w:ascii="Arial" w:hAnsi="Arial" w:cs="Arial"/>
                <w:color w:val="auto"/>
                <w:sz w:val="18"/>
                <w:szCs w:val="18"/>
              </w:rPr>
              <w:t>%</w:t>
            </w:r>
          </w:p>
        </w:tc>
        <w:tc>
          <w:tcPr>
            <w:tcW w:w="883" w:type="dxa"/>
            <w:vAlign w:val="bottom"/>
          </w:tcPr>
          <w:p w14:paraId="49E87E67" w14:textId="725D5382" w:rsidR="00364784" w:rsidRPr="000F672D" w:rsidRDefault="00015375" w:rsidP="0036478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C8140E">
              <w:rPr>
                <w:rFonts w:ascii="Arial" w:hAnsi="Arial" w:cs="Arial"/>
                <w:color w:val="auto"/>
                <w:sz w:val="18"/>
                <w:szCs w:val="18"/>
              </w:rPr>
              <w:t>8.4</w:t>
            </w:r>
            <w:r w:rsidR="00364784" w:rsidRPr="000F672D">
              <w:rPr>
                <w:rFonts w:ascii="Arial" w:hAnsi="Arial" w:cs="Arial"/>
                <w:color w:val="auto"/>
                <w:sz w:val="18"/>
                <w:szCs w:val="18"/>
              </w:rPr>
              <w:t>%</w:t>
            </w:r>
          </w:p>
        </w:tc>
      </w:tr>
    </w:tbl>
    <w:p w14:paraId="76F803AD" w14:textId="77777777" w:rsidR="00E97D52" w:rsidRPr="00B64ECF" w:rsidRDefault="00E97D52" w:rsidP="00E97D52">
      <w:pPr>
        <w:pStyle w:val="NoSpacing"/>
        <w:rPr>
          <w:rFonts w:ascii="Arial" w:hAnsi="Arial" w:cs="Arial"/>
          <w:sz w:val="12"/>
          <w:szCs w:val="16"/>
        </w:rPr>
      </w:pPr>
    </w:p>
    <w:p w14:paraId="7B8E71ED" w14:textId="28C776AE" w:rsidR="0053257C" w:rsidRPr="008E59C4" w:rsidRDefault="00E97D52" w:rsidP="002D178D">
      <w:pPr>
        <w:pStyle w:val="NoSpacing"/>
        <w:rPr>
          <w:rFonts w:ascii="Arial" w:hAnsi="Arial" w:cs="Arial"/>
          <w:color w:val="7F7F7F" w:themeColor="text1" w:themeTint="80"/>
          <w:sz w:val="16"/>
          <w:szCs w:val="16"/>
        </w:rPr>
      </w:pPr>
      <w:r w:rsidRPr="008E59C4">
        <w:rPr>
          <w:rFonts w:ascii="Arial" w:hAnsi="Arial" w:cs="Arial"/>
          <w:color w:val="7F7F7F" w:themeColor="text1" w:themeTint="80"/>
          <w:sz w:val="16"/>
          <w:szCs w:val="16"/>
        </w:rPr>
        <w:t xml:space="preserve">Source: </w:t>
      </w:r>
      <w:proofErr w:type="spellStart"/>
      <w:r w:rsidR="002505D1" w:rsidRPr="008E59C4">
        <w:rPr>
          <w:rFonts w:ascii="Arial" w:hAnsi="Arial" w:cs="Arial"/>
          <w:color w:val="7F7F7F" w:themeColor="text1" w:themeTint="80"/>
          <w:sz w:val="16"/>
          <w:szCs w:val="16"/>
        </w:rPr>
        <w:t>Circana</w:t>
      </w:r>
      <w:proofErr w:type="spellEnd"/>
      <w:r w:rsidRPr="008E59C4">
        <w:rPr>
          <w:rFonts w:ascii="Arial" w:hAnsi="Arial" w:cs="Arial"/>
          <w:color w:val="7F7F7F" w:themeColor="text1" w:themeTint="80"/>
          <w:sz w:val="16"/>
          <w:szCs w:val="16"/>
        </w:rPr>
        <w:t>, Integrated Fresh, Total US, MULO, % change vs. year ago.</w:t>
      </w:r>
    </w:p>
    <w:p w14:paraId="20EC010E" w14:textId="77777777" w:rsidR="008E0FB8" w:rsidRPr="00C227BA" w:rsidRDefault="008E0FB8" w:rsidP="002D178D">
      <w:pPr>
        <w:pStyle w:val="NoSpacing"/>
        <w:rPr>
          <w:rFonts w:ascii="Arial" w:hAnsi="Arial" w:cs="Arial"/>
          <w:color w:val="595959" w:themeColor="text1" w:themeTint="A6"/>
          <w:sz w:val="24"/>
        </w:rPr>
      </w:pPr>
    </w:p>
    <w:tbl>
      <w:tblPr>
        <w:tblStyle w:val="LightShading-Accent5"/>
        <w:tblpPr w:leftFromText="180" w:rightFromText="180" w:vertAnchor="text" w:horzAnchor="margin" w:tblpXSpec="right" w:tblpY="143"/>
        <w:tblOverlap w:val="never"/>
        <w:tblW w:w="5701" w:type="dxa"/>
        <w:tblBorders>
          <w:top w:val="none" w:sz="0" w:space="0" w:color="auto"/>
          <w:bottom w:val="none" w:sz="0" w:space="0" w:color="auto"/>
        </w:tblBorders>
        <w:tblLook w:val="04A0" w:firstRow="1" w:lastRow="0" w:firstColumn="1" w:lastColumn="0" w:noHBand="0" w:noVBand="1"/>
      </w:tblPr>
      <w:tblGrid>
        <w:gridCol w:w="1985"/>
        <w:gridCol w:w="1134"/>
        <w:gridCol w:w="1291"/>
        <w:gridCol w:w="1291"/>
      </w:tblGrid>
      <w:tr w:rsidR="00545DC5" w:rsidRPr="00DE633B" w14:paraId="405E707F" w14:textId="77777777" w:rsidTr="002505D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800080"/>
            <w:vAlign w:val="bottom"/>
          </w:tcPr>
          <w:p w14:paraId="1EF140AF" w14:textId="7DAB77BE" w:rsidR="00545DC5" w:rsidRPr="00DE633B" w:rsidRDefault="00545DC5" w:rsidP="00545DC5">
            <w:pPr>
              <w:rPr>
                <w:rFonts w:ascii="Arial" w:hAnsi="Arial" w:cs="Arial"/>
                <w:color w:val="FFFFFF" w:themeColor="background1"/>
                <w:sz w:val="18"/>
                <w:szCs w:val="20"/>
              </w:rPr>
            </w:pPr>
            <w:r>
              <w:rPr>
                <w:rFonts w:ascii="Arial" w:hAnsi="Arial" w:cs="Arial"/>
                <w:color w:val="FFFFFF" w:themeColor="background1"/>
                <w:sz w:val="18"/>
                <w:szCs w:val="20"/>
              </w:rPr>
              <w:t xml:space="preserve">Produce </w:t>
            </w:r>
            <w:proofErr w:type="spellStart"/>
            <w:r w:rsidRPr="00DE633B">
              <w:rPr>
                <w:rFonts w:ascii="Arial" w:hAnsi="Arial" w:cs="Arial"/>
                <w:color w:val="FFFFFF" w:themeColor="background1"/>
                <w:sz w:val="18"/>
                <w:szCs w:val="20"/>
              </w:rPr>
              <w:t>department</w:t>
            </w:r>
            <w:r w:rsidR="002505D1">
              <w:rPr>
                <w:rFonts w:ascii="Arial" w:hAnsi="Arial" w:cs="Arial"/>
                <w:color w:val="FFFFFF" w:themeColor="background1"/>
                <w:sz w:val="18"/>
                <w:szCs w:val="20"/>
              </w:rPr>
              <w:t>z</w:t>
            </w:r>
            <w:proofErr w:type="spellEnd"/>
          </w:p>
        </w:tc>
        <w:tc>
          <w:tcPr>
            <w:tcW w:w="1134" w:type="dxa"/>
            <w:tcBorders>
              <w:top w:val="none" w:sz="0" w:space="0" w:color="auto"/>
              <w:left w:val="none" w:sz="0" w:space="0" w:color="auto"/>
              <w:bottom w:val="none" w:sz="0" w:space="0" w:color="auto"/>
              <w:right w:val="none" w:sz="0" w:space="0" w:color="auto"/>
            </w:tcBorders>
            <w:shd w:val="clear" w:color="auto" w:fill="800080"/>
            <w:vAlign w:val="bottom"/>
          </w:tcPr>
          <w:p w14:paraId="284B463A"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tcBorders>
              <w:top w:val="none" w:sz="0" w:space="0" w:color="auto"/>
              <w:left w:val="none" w:sz="0" w:space="0" w:color="auto"/>
              <w:bottom w:val="none" w:sz="0" w:space="0" w:color="auto"/>
              <w:right w:val="none" w:sz="0" w:space="0" w:color="auto"/>
            </w:tcBorders>
            <w:shd w:val="clear" w:color="auto" w:fill="800080"/>
          </w:tcPr>
          <w:p w14:paraId="6AD1F1F0" w14:textId="77777777" w:rsidR="00545DC5"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 </w:t>
            </w:r>
          </w:p>
          <w:p w14:paraId="133B8059"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c>
          <w:tcPr>
            <w:tcW w:w="1291" w:type="dxa"/>
            <w:tcBorders>
              <w:top w:val="none" w:sz="0" w:space="0" w:color="auto"/>
              <w:left w:val="none" w:sz="0" w:space="0" w:color="auto"/>
              <w:bottom w:val="none" w:sz="0" w:space="0" w:color="auto"/>
              <w:right w:val="none" w:sz="0" w:space="0" w:color="auto"/>
            </w:tcBorders>
            <w:shd w:val="clear" w:color="auto" w:fill="800080"/>
            <w:vAlign w:val="bottom"/>
          </w:tcPr>
          <w:p w14:paraId="6CB7890E" w14:textId="77777777" w:rsidR="00545DC5"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proofErr w:type="spellStart"/>
            <w:r>
              <w:rPr>
                <w:rFonts w:ascii="Arial" w:hAnsi="Arial" w:cs="Arial"/>
                <w:color w:val="FFFFFF" w:themeColor="background1"/>
                <w:sz w:val="18"/>
                <w:szCs w:val="20"/>
              </w:rPr>
              <w:t>lbs</w:t>
            </w:r>
            <w:proofErr w:type="spellEnd"/>
            <w:r>
              <w:rPr>
                <w:rFonts w:ascii="Arial" w:hAnsi="Arial" w:cs="Arial"/>
                <w:color w:val="FFFFFF" w:themeColor="background1"/>
                <w:sz w:val="18"/>
                <w:szCs w:val="20"/>
              </w:rPr>
              <w:t xml:space="preserve"> </w:t>
            </w:r>
          </w:p>
          <w:p w14:paraId="5811DD2A"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r>
      <w:tr w:rsidR="00ED603C" w:rsidRPr="00361BCC" w14:paraId="0BDAE573" w14:textId="77777777" w:rsidTr="002505D1">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shd w:val="clear" w:color="auto" w:fill="D9D9D9" w:themeFill="background1" w:themeFillShade="D9"/>
            <w:vAlign w:val="center"/>
          </w:tcPr>
          <w:p w14:paraId="020E829F" w14:textId="1D37F5BF" w:rsidR="00ED603C" w:rsidRPr="002505D1" w:rsidRDefault="00015375" w:rsidP="00ED603C">
            <w:pPr>
              <w:pStyle w:val="NoSpacing"/>
              <w:rPr>
                <w:rFonts w:ascii="Arial" w:hAnsi="Arial" w:cs="Arial"/>
                <w:color w:val="auto"/>
                <w:sz w:val="18"/>
                <w:szCs w:val="18"/>
              </w:rPr>
            </w:pPr>
            <w:r>
              <w:rPr>
                <w:rFonts w:ascii="Arial" w:hAnsi="Arial" w:cs="Arial"/>
                <w:color w:val="auto"/>
                <w:sz w:val="18"/>
                <w:szCs w:val="18"/>
              </w:rPr>
              <w:t>April</w:t>
            </w:r>
            <w:r w:rsidR="00ED603C" w:rsidRPr="002505D1">
              <w:rPr>
                <w:rFonts w:ascii="Arial" w:hAnsi="Arial" w:cs="Arial"/>
                <w:color w:val="auto"/>
                <w:sz w:val="18"/>
                <w:szCs w:val="18"/>
              </w:rPr>
              <w:t xml:space="preserve"> 2023</w:t>
            </w:r>
          </w:p>
        </w:tc>
        <w:tc>
          <w:tcPr>
            <w:tcW w:w="1134" w:type="dxa"/>
            <w:tcBorders>
              <w:left w:val="none" w:sz="0" w:space="0" w:color="auto"/>
              <w:right w:val="none" w:sz="0" w:space="0" w:color="auto"/>
            </w:tcBorders>
            <w:shd w:val="clear" w:color="auto" w:fill="D9D9D9" w:themeFill="background1" w:themeFillShade="D9"/>
            <w:vAlign w:val="bottom"/>
          </w:tcPr>
          <w:p w14:paraId="01B5B002" w14:textId="120CD22F" w:rsidR="00ED603C" w:rsidRPr="002505D1" w:rsidRDefault="00ED603C" w:rsidP="00ED603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rPr>
            </w:pPr>
            <w:r w:rsidRPr="002505D1">
              <w:rPr>
                <w:rFonts w:ascii="Arial" w:hAnsi="Arial" w:cs="Arial"/>
                <w:b/>
                <w:bCs/>
                <w:color w:val="auto"/>
                <w:sz w:val="18"/>
                <w:szCs w:val="18"/>
              </w:rPr>
              <w:t>$</w:t>
            </w:r>
            <w:r w:rsidR="00A37C58">
              <w:rPr>
                <w:rFonts w:ascii="Arial" w:hAnsi="Arial" w:cs="Arial"/>
                <w:b/>
                <w:bCs/>
                <w:color w:val="auto"/>
                <w:sz w:val="18"/>
                <w:szCs w:val="18"/>
              </w:rPr>
              <w:t>5.</w:t>
            </w:r>
            <w:r w:rsidR="00B85391">
              <w:rPr>
                <w:rFonts w:ascii="Arial" w:hAnsi="Arial" w:cs="Arial"/>
                <w:b/>
                <w:bCs/>
                <w:color w:val="auto"/>
                <w:sz w:val="18"/>
                <w:szCs w:val="18"/>
              </w:rPr>
              <w:t>871</w:t>
            </w:r>
            <w:r w:rsidRPr="002505D1">
              <w:rPr>
                <w:rFonts w:ascii="Arial" w:hAnsi="Arial" w:cs="Arial"/>
                <w:b/>
                <w:bCs/>
                <w:color w:val="auto"/>
                <w:sz w:val="18"/>
                <w:szCs w:val="18"/>
              </w:rPr>
              <w:t>B</w:t>
            </w:r>
          </w:p>
        </w:tc>
        <w:tc>
          <w:tcPr>
            <w:tcW w:w="1291" w:type="dxa"/>
            <w:tcBorders>
              <w:left w:val="none" w:sz="0" w:space="0" w:color="auto"/>
              <w:right w:val="none" w:sz="0" w:space="0" w:color="auto"/>
            </w:tcBorders>
            <w:shd w:val="clear" w:color="auto" w:fill="D9D9D9" w:themeFill="background1" w:themeFillShade="D9"/>
            <w:vAlign w:val="bottom"/>
          </w:tcPr>
          <w:p w14:paraId="322DF095" w14:textId="1B86696D" w:rsidR="00ED603C" w:rsidRPr="002505D1" w:rsidRDefault="00A37C58" w:rsidP="00ED603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rPr>
            </w:pPr>
            <w:r>
              <w:rPr>
                <w:rFonts w:ascii="Arial" w:hAnsi="Arial" w:cs="Arial"/>
                <w:b/>
                <w:bCs/>
                <w:color w:val="auto"/>
                <w:sz w:val="18"/>
                <w:szCs w:val="18"/>
              </w:rPr>
              <w:t>+0.5</w:t>
            </w:r>
            <w:r w:rsidR="00ED603C" w:rsidRPr="002505D1">
              <w:rPr>
                <w:rFonts w:ascii="Arial" w:hAnsi="Arial" w:cs="Arial"/>
                <w:b/>
                <w:bCs/>
                <w:color w:val="auto"/>
                <w:sz w:val="18"/>
                <w:szCs w:val="18"/>
              </w:rPr>
              <w:t>%</w:t>
            </w:r>
          </w:p>
        </w:tc>
        <w:tc>
          <w:tcPr>
            <w:tcW w:w="1291" w:type="dxa"/>
            <w:tcBorders>
              <w:left w:val="none" w:sz="0" w:space="0" w:color="auto"/>
              <w:right w:val="none" w:sz="0" w:space="0" w:color="auto"/>
            </w:tcBorders>
            <w:shd w:val="clear" w:color="auto" w:fill="D9D9D9" w:themeFill="background1" w:themeFillShade="D9"/>
            <w:vAlign w:val="bottom"/>
          </w:tcPr>
          <w:p w14:paraId="277342EA" w14:textId="20D37320" w:rsidR="00ED603C" w:rsidRPr="002505D1" w:rsidRDefault="00A37C58" w:rsidP="00ED603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rPr>
            </w:pPr>
            <w:r>
              <w:rPr>
                <w:rFonts w:ascii="Arial" w:hAnsi="Arial" w:cs="Arial"/>
                <w:b/>
                <w:bCs/>
                <w:color w:val="auto"/>
                <w:sz w:val="18"/>
                <w:szCs w:val="18"/>
              </w:rPr>
              <w:t>+0.6</w:t>
            </w:r>
            <w:r w:rsidR="00ED603C" w:rsidRPr="002505D1">
              <w:rPr>
                <w:rFonts w:ascii="Arial" w:hAnsi="Arial" w:cs="Arial"/>
                <w:b/>
                <w:bCs/>
                <w:color w:val="auto"/>
                <w:sz w:val="18"/>
                <w:szCs w:val="18"/>
              </w:rPr>
              <w:t>%</w:t>
            </w:r>
          </w:p>
        </w:tc>
      </w:tr>
      <w:tr w:rsidR="002505D1" w:rsidRPr="00E736B9" w14:paraId="5D8AA84A" w14:textId="77777777" w:rsidTr="00015375">
        <w:trPr>
          <w:trHeight w:val="6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14:paraId="0CB6D6AF" w14:textId="20780E00" w:rsidR="002505D1" w:rsidRPr="00015375" w:rsidRDefault="00015375" w:rsidP="002505D1">
            <w:pPr>
              <w:rPr>
                <w:rFonts w:ascii="Arial" w:hAnsi="Arial" w:cs="Arial"/>
                <w:color w:val="auto"/>
                <w:sz w:val="18"/>
                <w:szCs w:val="18"/>
              </w:rPr>
            </w:pPr>
            <w:proofErr w:type="spellStart"/>
            <w:r w:rsidRPr="00015375">
              <w:rPr>
                <w:rFonts w:ascii="Arial" w:hAnsi="Arial" w:cs="Arial"/>
                <w:b w:val="0"/>
                <w:color w:val="auto"/>
                <w:sz w:val="18"/>
                <w:szCs w:val="18"/>
              </w:rPr>
              <w:t>w.e</w:t>
            </w:r>
            <w:proofErr w:type="spellEnd"/>
            <w:r w:rsidRPr="00015375">
              <w:rPr>
                <w:rFonts w:ascii="Arial" w:hAnsi="Arial" w:cs="Arial"/>
                <w:b w:val="0"/>
                <w:color w:val="auto"/>
                <w:sz w:val="18"/>
                <w:szCs w:val="18"/>
              </w:rPr>
              <w:t>. 4/9</w:t>
            </w:r>
            <w:r w:rsidR="002505D1" w:rsidRPr="00015375">
              <w:rPr>
                <w:rFonts w:ascii="Arial" w:hAnsi="Arial" w:cs="Arial"/>
                <w:b w:val="0"/>
                <w:color w:val="auto"/>
                <w:sz w:val="18"/>
                <w:szCs w:val="18"/>
              </w:rPr>
              <w:t>/2023</w:t>
            </w:r>
          </w:p>
        </w:tc>
        <w:tc>
          <w:tcPr>
            <w:tcW w:w="1134" w:type="dxa"/>
            <w:shd w:val="clear" w:color="auto" w:fill="auto"/>
            <w:vAlign w:val="bottom"/>
          </w:tcPr>
          <w:p w14:paraId="5D56C1C0" w14:textId="2C663EE6" w:rsidR="002505D1" w:rsidRPr="00015375" w:rsidRDefault="002505D1" w:rsidP="002505D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15375">
              <w:rPr>
                <w:rFonts w:ascii="Arial" w:hAnsi="Arial" w:cs="Arial"/>
                <w:color w:val="auto"/>
                <w:sz w:val="18"/>
                <w:szCs w:val="18"/>
              </w:rPr>
              <w:t>$</w:t>
            </w:r>
            <w:r w:rsidR="00A37C58">
              <w:rPr>
                <w:rFonts w:ascii="Arial" w:hAnsi="Arial" w:cs="Arial"/>
                <w:color w:val="auto"/>
                <w:sz w:val="18"/>
                <w:szCs w:val="18"/>
              </w:rPr>
              <w:t>1.441</w:t>
            </w:r>
            <w:r w:rsidRPr="00015375">
              <w:rPr>
                <w:rFonts w:ascii="Arial" w:hAnsi="Arial" w:cs="Arial"/>
                <w:color w:val="auto"/>
                <w:sz w:val="18"/>
                <w:szCs w:val="18"/>
              </w:rPr>
              <w:t>B</w:t>
            </w:r>
          </w:p>
        </w:tc>
        <w:tc>
          <w:tcPr>
            <w:tcW w:w="1291" w:type="dxa"/>
            <w:shd w:val="clear" w:color="auto" w:fill="auto"/>
            <w:vAlign w:val="bottom"/>
          </w:tcPr>
          <w:p w14:paraId="6453DC35" w14:textId="3F002BF2" w:rsidR="002505D1" w:rsidRPr="00015375" w:rsidRDefault="002505D1" w:rsidP="002505D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15375">
              <w:rPr>
                <w:rFonts w:ascii="Arial" w:hAnsi="Arial" w:cs="Arial"/>
                <w:color w:val="auto"/>
                <w:sz w:val="18"/>
                <w:szCs w:val="18"/>
              </w:rPr>
              <w:t>+</w:t>
            </w:r>
            <w:r w:rsidR="00A37C58">
              <w:rPr>
                <w:rFonts w:ascii="Arial" w:hAnsi="Arial" w:cs="Arial"/>
                <w:color w:val="auto"/>
                <w:sz w:val="18"/>
                <w:szCs w:val="18"/>
              </w:rPr>
              <w:t>0.3</w:t>
            </w:r>
            <w:r w:rsidRPr="00015375">
              <w:rPr>
                <w:rFonts w:ascii="Arial" w:hAnsi="Arial" w:cs="Arial"/>
                <w:color w:val="auto"/>
                <w:sz w:val="18"/>
                <w:szCs w:val="18"/>
              </w:rPr>
              <w:t>%</w:t>
            </w:r>
          </w:p>
        </w:tc>
        <w:tc>
          <w:tcPr>
            <w:tcW w:w="1291" w:type="dxa"/>
            <w:shd w:val="clear" w:color="auto" w:fill="auto"/>
            <w:vAlign w:val="bottom"/>
          </w:tcPr>
          <w:p w14:paraId="0033C7F5" w14:textId="26A1FBD1" w:rsidR="002505D1" w:rsidRPr="00015375" w:rsidRDefault="00A37C58" w:rsidP="002505D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+0.4</w:t>
            </w:r>
            <w:r w:rsidR="002505D1" w:rsidRPr="00015375">
              <w:rPr>
                <w:rFonts w:ascii="Arial" w:hAnsi="Arial" w:cs="Arial"/>
                <w:color w:val="auto"/>
                <w:sz w:val="18"/>
                <w:szCs w:val="18"/>
              </w:rPr>
              <w:t>%</w:t>
            </w:r>
          </w:p>
        </w:tc>
      </w:tr>
      <w:tr w:rsidR="002505D1" w:rsidRPr="00E736B9" w14:paraId="1B947347" w14:textId="77777777" w:rsidTr="0001537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vAlign w:val="center"/>
          </w:tcPr>
          <w:p w14:paraId="2B67181F" w14:textId="107348C6" w:rsidR="002505D1" w:rsidRPr="002505D1" w:rsidRDefault="00015375" w:rsidP="002505D1">
            <w:pPr>
              <w:rPr>
                <w:rFonts w:ascii="Arial" w:hAnsi="Arial" w:cs="Arial"/>
                <w:color w:val="auto"/>
                <w:sz w:val="18"/>
                <w:szCs w:val="18"/>
              </w:rPr>
            </w:pPr>
            <w:proofErr w:type="spellStart"/>
            <w:r>
              <w:rPr>
                <w:rFonts w:ascii="Arial" w:hAnsi="Arial" w:cs="Arial"/>
                <w:b w:val="0"/>
                <w:color w:val="auto"/>
                <w:sz w:val="18"/>
                <w:szCs w:val="18"/>
              </w:rPr>
              <w:t>w.e</w:t>
            </w:r>
            <w:proofErr w:type="spellEnd"/>
            <w:r>
              <w:rPr>
                <w:rFonts w:ascii="Arial" w:hAnsi="Arial" w:cs="Arial"/>
                <w:b w:val="0"/>
                <w:color w:val="auto"/>
                <w:sz w:val="18"/>
                <w:szCs w:val="18"/>
              </w:rPr>
              <w:t>. 4/16</w:t>
            </w:r>
            <w:r w:rsidR="002505D1" w:rsidRPr="002505D1">
              <w:rPr>
                <w:rFonts w:ascii="Arial" w:hAnsi="Arial" w:cs="Arial"/>
                <w:b w:val="0"/>
                <w:color w:val="auto"/>
                <w:sz w:val="18"/>
                <w:szCs w:val="18"/>
              </w:rPr>
              <w:t>/2023</w:t>
            </w:r>
          </w:p>
        </w:tc>
        <w:tc>
          <w:tcPr>
            <w:tcW w:w="1134" w:type="dxa"/>
            <w:shd w:val="clear" w:color="auto" w:fill="D9D9D9" w:themeFill="background1" w:themeFillShade="D9"/>
            <w:vAlign w:val="bottom"/>
          </w:tcPr>
          <w:p w14:paraId="2D151B14" w14:textId="48D532B4" w:rsidR="002505D1" w:rsidRPr="002505D1" w:rsidRDefault="00015375" w:rsidP="002505D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A37C58">
              <w:rPr>
                <w:rFonts w:ascii="Arial" w:hAnsi="Arial" w:cs="Arial"/>
                <w:color w:val="auto"/>
                <w:sz w:val="18"/>
                <w:szCs w:val="18"/>
              </w:rPr>
              <w:t>1.446</w:t>
            </w:r>
            <w:r w:rsidR="002505D1" w:rsidRPr="002505D1">
              <w:rPr>
                <w:rFonts w:ascii="Arial" w:hAnsi="Arial" w:cs="Arial"/>
                <w:color w:val="auto"/>
                <w:sz w:val="18"/>
                <w:szCs w:val="18"/>
              </w:rPr>
              <w:t>B</w:t>
            </w:r>
          </w:p>
        </w:tc>
        <w:tc>
          <w:tcPr>
            <w:tcW w:w="1291" w:type="dxa"/>
            <w:shd w:val="clear" w:color="auto" w:fill="D9D9D9" w:themeFill="background1" w:themeFillShade="D9"/>
            <w:vAlign w:val="bottom"/>
          </w:tcPr>
          <w:p w14:paraId="1DBCA27D" w14:textId="456980AE" w:rsidR="002505D1" w:rsidRPr="002505D1" w:rsidRDefault="002505D1" w:rsidP="002505D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505D1">
              <w:rPr>
                <w:rFonts w:ascii="Arial" w:hAnsi="Arial" w:cs="Arial"/>
                <w:color w:val="auto"/>
                <w:sz w:val="18"/>
                <w:szCs w:val="18"/>
              </w:rPr>
              <w:t>+</w:t>
            </w:r>
            <w:r w:rsidR="00A37C58">
              <w:rPr>
                <w:rFonts w:ascii="Arial" w:hAnsi="Arial" w:cs="Arial"/>
                <w:color w:val="auto"/>
                <w:sz w:val="18"/>
                <w:szCs w:val="18"/>
              </w:rPr>
              <w:t>4.6</w:t>
            </w:r>
            <w:r w:rsidRPr="002505D1">
              <w:rPr>
                <w:rFonts w:ascii="Arial" w:hAnsi="Arial" w:cs="Arial"/>
                <w:color w:val="auto"/>
                <w:sz w:val="18"/>
                <w:szCs w:val="18"/>
              </w:rPr>
              <w:t>%</w:t>
            </w:r>
          </w:p>
        </w:tc>
        <w:tc>
          <w:tcPr>
            <w:tcW w:w="1291" w:type="dxa"/>
            <w:shd w:val="clear" w:color="auto" w:fill="D9D9D9" w:themeFill="background1" w:themeFillShade="D9"/>
            <w:vAlign w:val="bottom"/>
          </w:tcPr>
          <w:p w14:paraId="68B24F2D" w14:textId="0F8B7939" w:rsidR="002505D1" w:rsidRPr="002505D1" w:rsidRDefault="00015375" w:rsidP="002505D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A37C58">
              <w:rPr>
                <w:rFonts w:ascii="Arial" w:hAnsi="Arial" w:cs="Arial"/>
                <w:color w:val="auto"/>
                <w:sz w:val="18"/>
                <w:szCs w:val="18"/>
              </w:rPr>
              <w:t>4.0</w:t>
            </w:r>
            <w:r w:rsidR="002505D1" w:rsidRPr="002505D1">
              <w:rPr>
                <w:rFonts w:ascii="Arial" w:hAnsi="Arial" w:cs="Arial"/>
                <w:color w:val="auto"/>
                <w:sz w:val="18"/>
                <w:szCs w:val="18"/>
              </w:rPr>
              <w:t>%</w:t>
            </w:r>
          </w:p>
        </w:tc>
      </w:tr>
      <w:tr w:rsidR="002505D1" w:rsidRPr="00E736B9" w14:paraId="65358342" w14:textId="77777777" w:rsidTr="00015375">
        <w:trPr>
          <w:trHeight w:val="11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14:paraId="29171CEC" w14:textId="2DE0F233" w:rsidR="002505D1" w:rsidRPr="002505D1" w:rsidRDefault="002505D1" w:rsidP="002505D1">
            <w:pPr>
              <w:rPr>
                <w:rFonts w:ascii="Arial" w:hAnsi="Arial" w:cs="Arial"/>
                <w:color w:val="auto"/>
                <w:sz w:val="18"/>
                <w:szCs w:val="18"/>
              </w:rPr>
            </w:pPr>
            <w:proofErr w:type="spellStart"/>
            <w:r>
              <w:rPr>
                <w:rFonts w:ascii="Arial" w:hAnsi="Arial" w:cs="Arial"/>
                <w:b w:val="0"/>
                <w:color w:val="auto"/>
                <w:sz w:val="18"/>
                <w:szCs w:val="18"/>
              </w:rPr>
              <w:t>w.e</w:t>
            </w:r>
            <w:proofErr w:type="spellEnd"/>
            <w:r>
              <w:rPr>
                <w:rFonts w:ascii="Arial" w:hAnsi="Arial" w:cs="Arial"/>
                <w:b w:val="0"/>
                <w:color w:val="auto"/>
                <w:sz w:val="18"/>
                <w:szCs w:val="18"/>
              </w:rPr>
              <w:t>.</w:t>
            </w:r>
            <w:r w:rsidR="00015375">
              <w:rPr>
                <w:rFonts w:ascii="Arial" w:hAnsi="Arial" w:cs="Arial"/>
                <w:b w:val="0"/>
                <w:color w:val="auto"/>
                <w:sz w:val="18"/>
                <w:szCs w:val="18"/>
              </w:rPr>
              <w:t xml:space="preserve"> 4/23</w:t>
            </w:r>
            <w:r w:rsidRPr="002505D1">
              <w:rPr>
                <w:rFonts w:ascii="Arial" w:hAnsi="Arial" w:cs="Arial"/>
                <w:b w:val="0"/>
                <w:color w:val="auto"/>
                <w:sz w:val="18"/>
                <w:szCs w:val="18"/>
              </w:rPr>
              <w:t>/2023</w:t>
            </w:r>
          </w:p>
        </w:tc>
        <w:tc>
          <w:tcPr>
            <w:tcW w:w="1134" w:type="dxa"/>
            <w:shd w:val="clear" w:color="auto" w:fill="auto"/>
            <w:vAlign w:val="bottom"/>
          </w:tcPr>
          <w:p w14:paraId="76BD5110" w14:textId="1ED6F672" w:rsidR="002505D1" w:rsidRPr="002505D1" w:rsidRDefault="002505D1" w:rsidP="002505D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505D1">
              <w:rPr>
                <w:rFonts w:ascii="Arial" w:hAnsi="Arial" w:cs="Arial"/>
                <w:color w:val="auto"/>
                <w:sz w:val="18"/>
                <w:szCs w:val="18"/>
              </w:rPr>
              <w:t>$</w:t>
            </w:r>
            <w:r w:rsidR="00A37C58">
              <w:rPr>
                <w:rFonts w:ascii="Arial" w:hAnsi="Arial" w:cs="Arial"/>
                <w:color w:val="auto"/>
                <w:sz w:val="18"/>
                <w:szCs w:val="18"/>
              </w:rPr>
              <w:t>1.411</w:t>
            </w:r>
            <w:r w:rsidRPr="002505D1">
              <w:rPr>
                <w:rFonts w:ascii="Arial" w:hAnsi="Arial" w:cs="Arial"/>
                <w:color w:val="auto"/>
                <w:sz w:val="18"/>
                <w:szCs w:val="18"/>
              </w:rPr>
              <w:t>B</w:t>
            </w:r>
          </w:p>
        </w:tc>
        <w:tc>
          <w:tcPr>
            <w:tcW w:w="1291" w:type="dxa"/>
            <w:shd w:val="clear" w:color="auto" w:fill="auto"/>
            <w:vAlign w:val="bottom"/>
          </w:tcPr>
          <w:p w14:paraId="57DBD004" w14:textId="21F611FB" w:rsidR="002505D1" w:rsidRPr="002505D1" w:rsidRDefault="00015375" w:rsidP="002505D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A37C58">
              <w:rPr>
                <w:rFonts w:ascii="Arial" w:hAnsi="Arial" w:cs="Arial"/>
                <w:color w:val="auto"/>
                <w:sz w:val="18"/>
                <w:szCs w:val="18"/>
              </w:rPr>
              <w:t>10.5</w:t>
            </w:r>
            <w:r w:rsidR="002505D1" w:rsidRPr="002505D1">
              <w:rPr>
                <w:rFonts w:ascii="Arial" w:hAnsi="Arial" w:cs="Arial"/>
                <w:color w:val="auto"/>
                <w:sz w:val="18"/>
                <w:szCs w:val="18"/>
              </w:rPr>
              <w:t>%</w:t>
            </w:r>
          </w:p>
        </w:tc>
        <w:tc>
          <w:tcPr>
            <w:tcW w:w="1291" w:type="dxa"/>
            <w:shd w:val="clear" w:color="auto" w:fill="auto"/>
            <w:vAlign w:val="bottom"/>
          </w:tcPr>
          <w:p w14:paraId="26C81760" w14:textId="3EA6E34B" w:rsidR="002505D1" w:rsidRPr="002505D1" w:rsidRDefault="002505D1" w:rsidP="002505D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505D1">
              <w:rPr>
                <w:rFonts w:ascii="Arial" w:hAnsi="Arial" w:cs="Arial"/>
                <w:color w:val="auto"/>
                <w:sz w:val="18"/>
                <w:szCs w:val="18"/>
              </w:rPr>
              <w:t>-</w:t>
            </w:r>
            <w:r w:rsidR="00A37C58">
              <w:rPr>
                <w:rFonts w:ascii="Arial" w:hAnsi="Arial" w:cs="Arial"/>
                <w:color w:val="auto"/>
                <w:sz w:val="18"/>
                <w:szCs w:val="18"/>
              </w:rPr>
              <w:t>12.4</w:t>
            </w:r>
            <w:r w:rsidRPr="002505D1">
              <w:rPr>
                <w:rFonts w:ascii="Arial" w:hAnsi="Arial" w:cs="Arial"/>
                <w:color w:val="auto"/>
                <w:sz w:val="18"/>
                <w:szCs w:val="18"/>
              </w:rPr>
              <w:t>%</w:t>
            </w:r>
          </w:p>
        </w:tc>
      </w:tr>
      <w:tr w:rsidR="002505D1" w:rsidRPr="00E736B9" w14:paraId="76F07469" w14:textId="77777777" w:rsidTr="0001537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vAlign w:val="center"/>
          </w:tcPr>
          <w:p w14:paraId="0745FE26" w14:textId="02B18F3A" w:rsidR="002505D1" w:rsidRPr="002505D1" w:rsidRDefault="002505D1" w:rsidP="002505D1">
            <w:pPr>
              <w:rPr>
                <w:rFonts w:ascii="Arial" w:hAnsi="Arial" w:cs="Arial"/>
                <w:sz w:val="18"/>
                <w:szCs w:val="18"/>
              </w:rPr>
            </w:pPr>
            <w:proofErr w:type="spellStart"/>
            <w:r w:rsidRPr="002505D1">
              <w:rPr>
                <w:rFonts w:ascii="Arial" w:hAnsi="Arial" w:cs="Arial"/>
                <w:b w:val="0"/>
                <w:color w:val="auto"/>
                <w:sz w:val="18"/>
                <w:szCs w:val="18"/>
              </w:rPr>
              <w:t>w.e</w:t>
            </w:r>
            <w:proofErr w:type="spellEnd"/>
            <w:r w:rsidRPr="002505D1">
              <w:rPr>
                <w:rFonts w:ascii="Arial" w:hAnsi="Arial" w:cs="Arial"/>
                <w:b w:val="0"/>
                <w:color w:val="auto"/>
                <w:sz w:val="18"/>
                <w:szCs w:val="18"/>
              </w:rPr>
              <w:t xml:space="preserve">. </w:t>
            </w:r>
            <w:r w:rsidR="00015375">
              <w:rPr>
                <w:rFonts w:ascii="Arial" w:hAnsi="Arial" w:cs="Arial"/>
                <w:b w:val="0"/>
                <w:color w:val="auto"/>
                <w:sz w:val="18"/>
                <w:szCs w:val="18"/>
              </w:rPr>
              <w:t>4/30</w:t>
            </w:r>
            <w:r w:rsidRPr="002505D1">
              <w:rPr>
                <w:rFonts w:ascii="Arial" w:hAnsi="Arial" w:cs="Arial"/>
                <w:b w:val="0"/>
                <w:color w:val="auto"/>
                <w:sz w:val="18"/>
                <w:szCs w:val="18"/>
              </w:rPr>
              <w:t>/2023</w:t>
            </w:r>
          </w:p>
        </w:tc>
        <w:tc>
          <w:tcPr>
            <w:tcW w:w="1134" w:type="dxa"/>
            <w:shd w:val="clear" w:color="auto" w:fill="D9D9D9" w:themeFill="background1" w:themeFillShade="D9"/>
            <w:vAlign w:val="bottom"/>
          </w:tcPr>
          <w:p w14:paraId="2333AB6F" w14:textId="507D2C9D" w:rsidR="002505D1" w:rsidRPr="002505D1" w:rsidRDefault="002505D1" w:rsidP="002505D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505D1">
              <w:rPr>
                <w:rFonts w:ascii="Arial" w:hAnsi="Arial" w:cs="Arial"/>
                <w:color w:val="auto"/>
                <w:sz w:val="18"/>
                <w:szCs w:val="18"/>
              </w:rPr>
              <w:t>$</w:t>
            </w:r>
            <w:r w:rsidR="00A37C58">
              <w:rPr>
                <w:rFonts w:ascii="Arial" w:hAnsi="Arial" w:cs="Arial"/>
                <w:color w:val="auto"/>
                <w:sz w:val="18"/>
                <w:szCs w:val="18"/>
              </w:rPr>
              <w:t>1.574</w:t>
            </w:r>
            <w:r w:rsidRPr="002505D1">
              <w:rPr>
                <w:rFonts w:ascii="Arial" w:hAnsi="Arial" w:cs="Arial"/>
                <w:color w:val="auto"/>
                <w:sz w:val="18"/>
                <w:szCs w:val="18"/>
              </w:rPr>
              <w:t>B</w:t>
            </w:r>
          </w:p>
        </w:tc>
        <w:tc>
          <w:tcPr>
            <w:tcW w:w="1291" w:type="dxa"/>
            <w:shd w:val="clear" w:color="auto" w:fill="D9D9D9" w:themeFill="background1" w:themeFillShade="D9"/>
            <w:vAlign w:val="bottom"/>
          </w:tcPr>
          <w:p w14:paraId="10447A93" w14:textId="4A8CED04" w:rsidR="002505D1" w:rsidRPr="002505D1" w:rsidRDefault="00A37C58" w:rsidP="002505D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+8.8</w:t>
            </w:r>
            <w:r w:rsidR="002505D1" w:rsidRPr="002505D1">
              <w:rPr>
                <w:rFonts w:ascii="Arial" w:hAnsi="Arial" w:cs="Arial"/>
                <w:color w:val="auto"/>
                <w:sz w:val="18"/>
                <w:szCs w:val="18"/>
              </w:rPr>
              <w:t>%</w:t>
            </w:r>
          </w:p>
        </w:tc>
        <w:tc>
          <w:tcPr>
            <w:tcW w:w="1291" w:type="dxa"/>
            <w:shd w:val="clear" w:color="auto" w:fill="D9D9D9" w:themeFill="background1" w:themeFillShade="D9"/>
            <w:vAlign w:val="bottom"/>
          </w:tcPr>
          <w:p w14:paraId="2E1F0430" w14:textId="3211C2FE" w:rsidR="002505D1" w:rsidRPr="002505D1" w:rsidRDefault="00B85391" w:rsidP="002505D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+12.2</w:t>
            </w:r>
            <w:r w:rsidR="002505D1" w:rsidRPr="002505D1">
              <w:rPr>
                <w:rFonts w:ascii="Arial" w:hAnsi="Arial" w:cs="Arial"/>
                <w:color w:val="auto"/>
                <w:sz w:val="18"/>
                <w:szCs w:val="18"/>
              </w:rPr>
              <w:t>%</w:t>
            </w:r>
          </w:p>
        </w:tc>
      </w:tr>
    </w:tbl>
    <w:p w14:paraId="0DA148BD" w14:textId="77777777" w:rsidR="00015375" w:rsidRDefault="00015375" w:rsidP="00D4285A">
      <w:pPr>
        <w:spacing w:after="0" w:line="240" w:lineRule="auto"/>
        <w:rPr>
          <w:rFonts w:ascii="Arial" w:hAnsi="Arial" w:cs="Arial"/>
          <w:sz w:val="20"/>
          <w:szCs w:val="20"/>
        </w:rPr>
      </w:pPr>
    </w:p>
    <w:p w14:paraId="2E1C73C4" w14:textId="180ED213" w:rsidR="00253765" w:rsidRDefault="00B85391" w:rsidP="00D4285A">
      <w:pPr>
        <w:spacing w:after="0" w:line="240" w:lineRule="auto"/>
        <w:rPr>
          <w:rFonts w:ascii="Arial" w:hAnsi="Arial" w:cs="Arial"/>
          <w:sz w:val="20"/>
          <w:szCs w:val="20"/>
        </w:rPr>
      </w:pPr>
      <w:r>
        <w:rPr>
          <w:rFonts w:ascii="Arial" w:hAnsi="Arial" w:cs="Arial"/>
          <w:noProof/>
          <w:sz w:val="20"/>
          <w:szCs w:val="20"/>
          <w:lang w:val="nl-NL" w:eastAsia="nl-NL"/>
        </w:rPr>
        <mc:AlternateContent>
          <mc:Choice Requires="wps">
            <w:drawing>
              <wp:anchor distT="0" distB="0" distL="114300" distR="114300" simplePos="0" relativeHeight="251662336" behindDoc="0" locked="0" layoutInCell="1" allowOverlap="1" wp14:anchorId="521DE452" wp14:editId="3A0FCB71">
                <wp:simplePos x="0" y="0"/>
                <wp:positionH relativeFrom="column">
                  <wp:posOffset>3070225</wp:posOffset>
                </wp:positionH>
                <wp:positionV relativeFrom="paragraph">
                  <wp:posOffset>880414</wp:posOffset>
                </wp:positionV>
                <wp:extent cx="3547745" cy="200660"/>
                <wp:effectExtent l="0" t="0" r="0" b="88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0660"/>
                        </a:xfrm>
                        <a:prstGeom prst="rect">
                          <a:avLst/>
                        </a:prstGeom>
                        <a:solidFill>
                          <a:srgbClr val="FFFFFF"/>
                        </a:solidFill>
                        <a:ln>
                          <a:noFill/>
                        </a:ln>
                      </wps:spPr>
                      <wps:txbx>
                        <w:txbxContent>
                          <w:p w14:paraId="61B6AA1E" w14:textId="2BF32A83" w:rsidR="00015375" w:rsidRPr="008E59C4" w:rsidRDefault="00015375" w:rsidP="0053257C">
                            <w:pPr>
                              <w:pStyle w:val="NoSpacing"/>
                              <w:rPr>
                                <w:color w:val="7F7F7F" w:themeColor="text1" w:themeTint="80"/>
                              </w:rPr>
                            </w:pPr>
                            <w:r w:rsidRPr="008E59C4">
                              <w:rPr>
                                <w:rFonts w:ascii="Arial" w:hAnsi="Arial" w:cs="Arial"/>
                                <w:color w:val="7F7F7F" w:themeColor="text1" w:themeTint="80"/>
                                <w:sz w:val="16"/>
                                <w:szCs w:val="16"/>
                              </w:rPr>
                              <w:t xml:space="preserve">Source: </w:t>
                            </w:r>
                            <w:proofErr w:type="spellStart"/>
                            <w:r w:rsidRPr="008E59C4">
                              <w:rPr>
                                <w:rFonts w:ascii="Arial" w:hAnsi="Arial" w:cs="Arial"/>
                                <w:color w:val="7F7F7F" w:themeColor="text1" w:themeTint="80"/>
                                <w:sz w:val="16"/>
                                <w:szCs w:val="16"/>
                              </w:rPr>
                              <w:t>Circana</w:t>
                            </w:r>
                            <w:proofErr w:type="spellEnd"/>
                            <w:r w:rsidRPr="008E59C4">
                              <w:rPr>
                                <w:rFonts w:ascii="Arial" w:hAnsi="Arial" w:cs="Arial"/>
                                <w:color w:val="7F7F7F" w:themeColor="text1" w:themeTint="80"/>
                                <w:sz w:val="16"/>
                                <w:szCs w:val="16"/>
                              </w:rPr>
                              <w:t>, Integrated Fresh, Total US, MULO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E452" id="_x0000_t202" coordsize="21600,21600" o:spt="202" path="m,l,21600r21600,l21600,xe">
                <v:stroke joinstyle="miter"/>
                <v:path gradientshapeok="t" o:connecttype="rect"/>
              </v:shapetype>
              <v:shape id="Text Box 7" o:spid="_x0000_s1026" type="#_x0000_t202" style="position:absolute;margin-left:241.75pt;margin-top:69.3pt;width:279.3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" stroked="f">
                <v:textbox>
                  <w:txbxContent>
                    <w:p w14:paraId="61B6AA1E" w14:textId="2BF32A83" w:rsidR="00015375" w:rsidRPr="008E59C4" w:rsidRDefault="00015375" w:rsidP="0053257C">
                      <w:pPr>
                        <w:pStyle w:val="NoSpacing"/>
                        <w:rPr>
                          <w:color w:val="7F7F7F" w:themeColor="text1" w:themeTint="80"/>
                        </w:rPr>
                      </w:pPr>
                      <w:r w:rsidRPr="008E59C4">
                        <w:rPr>
                          <w:rFonts w:ascii="Arial" w:hAnsi="Arial" w:cs="Arial"/>
                          <w:color w:val="7F7F7F" w:themeColor="text1" w:themeTint="80"/>
                          <w:sz w:val="16"/>
                          <w:szCs w:val="16"/>
                        </w:rPr>
                        <w:t>Source: Circana, Integrated Fresh, Total US, MULO</w:t>
                      </w:r>
                    </w:p>
                  </w:txbxContent>
                </v:textbox>
                <w10:wrap type="square"/>
              </v:shape>
            </w:pict>
          </mc:Fallback>
        </mc:AlternateContent>
      </w:r>
      <w:r w:rsidR="009D05F9">
        <w:rPr>
          <w:rFonts w:ascii="Arial" w:hAnsi="Arial" w:cs="Arial"/>
          <w:sz w:val="20"/>
          <w:szCs w:val="20"/>
        </w:rPr>
        <w:t>Weekly fresh produ</w:t>
      </w:r>
      <w:r w:rsidR="00015375">
        <w:rPr>
          <w:rFonts w:ascii="Arial" w:hAnsi="Arial" w:cs="Arial"/>
          <w:sz w:val="20"/>
          <w:szCs w:val="20"/>
        </w:rPr>
        <w:t>ce sales averaged between $</w:t>
      </w:r>
      <w:r>
        <w:rPr>
          <w:rFonts w:ascii="Arial" w:hAnsi="Arial" w:cs="Arial"/>
          <w:sz w:val="20"/>
          <w:szCs w:val="20"/>
        </w:rPr>
        <w:t>1.41</w:t>
      </w:r>
      <w:r w:rsidR="00015375">
        <w:rPr>
          <w:rFonts w:ascii="Arial" w:hAnsi="Arial" w:cs="Arial"/>
          <w:sz w:val="20"/>
          <w:szCs w:val="20"/>
        </w:rPr>
        <w:t xml:space="preserve"> billion and $</w:t>
      </w:r>
      <w:r>
        <w:rPr>
          <w:rFonts w:ascii="Arial" w:hAnsi="Arial" w:cs="Arial"/>
          <w:sz w:val="20"/>
          <w:szCs w:val="20"/>
        </w:rPr>
        <w:t>1.57</w:t>
      </w:r>
      <w:r w:rsidR="009D05F9">
        <w:rPr>
          <w:rFonts w:ascii="Arial" w:hAnsi="Arial" w:cs="Arial"/>
          <w:sz w:val="20"/>
          <w:szCs w:val="20"/>
        </w:rPr>
        <w:t xml:space="preserve"> billion. “</w:t>
      </w:r>
      <w:r>
        <w:rPr>
          <w:rFonts w:ascii="Arial" w:hAnsi="Arial" w:cs="Arial"/>
          <w:sz w:val="20"/>
          <w:szCs w:val="20"/>
        </w:rPr>
        <w:t>April year-over-year weekly sales comparisons were highly affected by the timing of Easter and Passover which moved forward by week</w:t>
      </w:r>
      <w:r w:rsidR="009D05F9">
        <w:rPr>
          <w:rFonts w:ascii="Arial" w:hAnsi="Arial" w:cs="Arial"/>
          <w:sz w:val="20"/>
          <w:szCs w:val="20"/>
        </w:rPr>
        <w:t xml:space="preserve">,” Watson pointed out. </w:t>
      </w:r>
      <w:r>
        <w:rPr>
          <w:rFonts w:ascii="Arial" w:hAnsi="Arial" w:cs="Arial"/>
          <w:sz w:val="20"/>
          <w:szCs w:val="20"/>
        </w:rPr>
        <w:t xml:space="preserve">“This explains the sales pressure the third week of April when going up against last year’s Easter sales. </w:t>
      </w:r>
    </w:p>
    <w:p w14:paraId="3AE2F20C" w14:textId="1EF7FE9A" w:rsidR="00824EAC" w:rsidRDefault="00824EAC" w:rsidP="00D4285A">
      <w:pPr>
        <w:spacing w:after="0" w:line="240" w:lineRule="auto"/>
        <w:rPr>
          <w:rFonts w:ascii="Arial" w:hAnsi="Arial" w:cs="Arial"/>
          <w:sz w:val="20"/>
          <w:szCs w:val="20"/>
        </w:rPr>
      </w:pPr>
    </w:p>
    <w:p w14:paraId="3CCC5188" w14:textId="77777777" w:rsidR="0068309E" w:rsidRDefault="0068309E" w:rsidP="00151CCC">
      <w:pPr>
        <w:pStyle w:val="NoSpacing"/>
        <w:rPr>
          <w:rFonts w:ascii="Arial" w:hAnsi="Arial" w:cs="Arial"/>
          <w:sz w:val="20"/>
          <w:szCs w:val="20"/>
        </w:rPr>
      </w:pPr>
    </w:p>
    <w:p w14:paraId="64B3B221" w14:textId="2F939864" w:rsidR="00C573F6" w:rsidRPr="00507D74" w:rsidRDefault="009D05F9" w:rsidP="00160D1A">
      <w:pPr>
        <w:pStyle w:val="NoSpacing"/>
        <w:rPr>
          <w:rFonts w:ascii="Arial" w:hAnsi="Arial" w:cs="Arial"/>
          <w:b/>
          <w:color w:val="595959" w:themeColor="text1" w:themeTint="A6"/>
          <w:sz w:val="24"/>
          <w:szCs w:val="24"/>
        </w:rPr>
      </w:pPr>
      <w:r>
        <w:rPr>
          <w:rFonts w:ascii="Arial" w:hAnsi="Arial" w:cs="Arial"/>
          <w:b/>
          <w:color w:val="595959" w:themeColor="text1" w:themeTint="A6"/>
          <w:sz w:val="24"/>
          <w:szCs w:val="24"/>
        </w:rPr>
        <w:t>Total Store Comparison</w:t>
      </w:r>
    </w:p>
    <w:p w14:paraId="5CC596CB" w14:textId="4BB1E60E" w:rsidR="00AC0CDA" w:rsidRDefault="0028208D" w:rsidP="00AC0CDA">
      <w:pPr>
        <w:pStyle w:val="NoSpacing"/>
        <w:rPr>
          <w:rFonts w:ascii="Arial" w:hAnsi="Arial" w:cs="Arial"/>
          <w:sz w:val="20"/>
          <w:szCs w:val="20"/>
        </w:rPr>
      </w:pPr>
      <w:r>
        <w:rPr>
          <w:rFonts w:ascii="Arial" w:hAnsi="Arial" w:cs="Arial"/>
          <w:sz w:val="20"/>
          <w:szCs w:val="20"/>
        </w:rPr>
        <w:t>“</w:t>
      </w:r>
      <w:r w:rsidR="00FC6CD0">
        <w:rPr>
          <w:rFonts w:ascii="Arial" w:hAnsi="Arial" w:cs="Arial"/>
          <w:sz w:val="20"/>
          <w:szCs w:val="20"/>
        </w:rPr>
        <w:t>The difference in inflationary levels between fresh, frozen and canned is staggering</w:t>
      </w:r>
      <w:r>
        <w:rPr>
          <w:rFonts w:ascii="Arial" w:hAnsi="Arial" w:cs="Arial"/>
          <w:sz w:val="20"/>
          <w:szCs w:val="20"/>
        </w:rPr>
        <w:t xml:space="preserve">,” </w:t>
      </w:r>
      <w:r w:rsidR="00FC6CD0">
        <w:rPr>
          <w:rFonts w:ascii="Arial" w:hAnsi="Arial" w:cs="Arial"/>
          <w:sz w:val="20"/>
          <w:szCs w:val="20"/>
        </w:rPr>
        <w:t xml:space="preserve">Parker </w:t>
      </w:r>
      <w:r>
        <w:rPr>
          <w:rFonts w:ascii="Arial" w:hAnsi="Arial" w:cs="Arial"/>
          <w:sz w:val="20"/>
          <w:szCs w:val="20"/>
        </w:rPr>
        <w:t xml:space="preserve">commented. </w:t>
      </w:r>
      <w:r w:rsidR="00FC6CD0">
        <w:rPr>
          <w:rFonts w:ascii="Arial" w:hAnsi="Arial" w:cs="Arial"/>
          <w:sz w:val="20"/>
          <w:szCs w:val="20"/>
        </w:rPr>
        <w:t>“</w:t>
      </w:r>
      <w:r w:rsidR="00450D96">
        <w:rPr>
          <w:rFonts w:ascii="Arial" w:hAnsi="Arial" w:cs="Arial"/>
          <w:sz w:val="20"/>
          <w:szCs w:val="20"/>
        </w:rPr>
        <w:t xml:space="preserve">The </w:t>
      </w:r>
      <w:r w:rsidR="00643E4F">
        <w:rPr>
          <w:rFonts w:ascii="Arial" w:hAnsi="Arial" w:cs="Arial"/>
          <w:sz w:val="20"/>
          <w:szCs w:val="20"/>
        </w:rPr>
        <w:t xml:space="preserve">average price per </w:t>
      </w:r>
      <w:r w:rsidR="008B1A5E">
        <w:rPr>
          <w:rFonts w:ascii="Arial" w:hAnsi="Arial" w:cs="Arial"/>
          <w:sz w:val="20"/>
          <w:szCs w:val="20"/>
        </w:rPr>
        <w:t xml:space="preserve">pound </w:t>
      </w:r>
      <w:r w:rsidR="00015375">
        <w:rPr>
          <w:rFonts w:ascii="Arial" w:hAnsi="Arial" w:cs="Arial"/>
          <w:sz w:val="20"/>
          <w:szCs w:val="20"/>
        </w:rPr>
        <w:t>for fresh</w:t>
      </w:r>
      <w:r w:rsidR="008B1A5E">
        <w:rPr>
          <w:rFonts w:ascii="Arial" w:hAnsi="Arial" w:cs="Arial"/>
          <w:sz w:val="20"/>
          <w:szCs w:val="20"/>
        </w:rPr>
        <w:t xml:space="preserve"> produce</w:t>
      </w:r>
      <w:r w:rsidR="00015375">
        <w:rPr>
          <w:rFonts w:ascii="Arial" w:hAnsi="Arial" w:cs="Arial"/>
          <w:sz w:val="20"/>
          <w:szCs w:val="20"/>
        </w:rPr>
        <w:t xml:space="preserve"> was flat </w:t>
      </w:r>
      <w:r w:rsidR="008B1A5E">
        <w:rPr>
          <w:rFonts w:ascii="Arial" w:hAnsi="Arial" w:cs="Arial"/>
          <w:sz w:val="20"/>
          <w:szCs w:val="20"/>
        </w:rPr>
        <w:t>whereas the price per pound across frozen fruits and vegetables increased 21.3% between April 2022 and April 2023</w:t>
      </w:r>
      <w:r w:rsidR="00FC6CD0">
        <w:rPr>
          <w:rFonts w:ascii="Arial" w:hAnsi="Arial" w:cs="Arial"/>
          <w:sz w:val="20"/>
          <w:szCs w:val="20"/>
        </w:rPr>
        <w:t>.</w:t>
      </w:r>
      <w:r w:rsidR="00643E4F">
        <w:rPr>
          <w:rFonts w:ascii="Arial" w:hAnsi="Arial" w:cs="Arial"/>
          <w:sz w:val="20"/>
          <w:szCs w:val="20"/>
        </w:rPr>
        <w:t>”</w:t>
      </w:r>
      <w:r w:rsidR="00450D96">
        <w:rPr>
          <w:rFonts w:ascii="Arial" w:hAnsi="Arial" w:cs="Arial"/>
          <w:sz w:val="20"/>
          <w:szCs w:val="20"/>
        </w:rPr>
        <w:t xml:space="preserve"> </w:t>
      </w:r>
    </w:p>
    <w:p w14:paraId="2336DEC9" w14:textId="77777777" w:rsidR="00770809" w:rsidRPr="00B265F0" w:rsidRDefault="00770809" w:rsidP="00770809">
      <w:pPr>
        <w:pStyle w:val="NoSpacing"/>
        <w:rPr>
          <w:rFonts w:ascii="Arial" w:hAnsi="Arial" w:cs="Arial"/>
          <w:sz w:val="16"/>
          <w:szCs w:val="16"/>
        </w:rPr>
      </w:pPr>
    </w:p>
    <w:tbl>
      <w:tblPr>
        <w:tblStyle w:val="LightShading-Accent5"/>
        <w:tblW w:w="10668" w:type="dxa"/>
        <w:tblBorders>
          <w:top w:val="none" w:sz="0" w:space="0" w:color="auto"/>
          <w:bottom w:val="none" w:sz="0" w:space="0" w:color="auto"/>
        </w:tblBorders>
        <w:tblLook w:val="04A0" w:firstRow="1" w:lastRow="0" w:firstColumn="1" w:lastColumn="0" w:noHBand="0" w:noVBand="1"/>
      </w:tblPr>
      <w:tblGrid>
        <w:gridCol w:w="2520"/>
        <w:gridCol w:w="1385"/>
        <w:gridCol w:w="1135"/>
        <w:gridCol w:w="1385"/>
        <w:gridCol w:w="1376"/>
        <w:gridCol w:w="1431"/>
        <w:gridCol w:w="1436"/>
      </w:tblGrid>
      <w:tr w:rsidR="009D05F9" w:rsidRPr="00B265F0" w14:paraId="6403B5CC" w14:textId="77777777" w:rsidTr="007B4E9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clear" w:color="auto" w:fill="800080"/>
          </w:tcPr>
          <w:p w14:paraId="0B0D9439" w14:textId="287A87F5" w:rsidR="009D05F9" w:rsidRPr="00B265F0" w:rsidRDefault="00015375" w:rsidP="001F29DC">
            <w:pPr>
              <w:pStyle w:val="NoSpacing"/>
              <w:rPr>
                <w:rFonts w:ascii="Arial" w:hAnsi="Arial" w:cs="Arial"/>
                <w:color w:val="FFFFFF" w:themeColor="background1"/>
                <w:sz w:val="18"/>
                <w:szCs w:val="20"/>
              </w:rPr>
            </w:pPr>
            <w:r>
              <w:rPr>
                <w:rFonts w:ascii="Arial" w:hAnsi="Arial" w:cs="Arial"/>
                <w:color w:val="FFFFFF" w:themeColor="background1"/>
                <w:sz w:val="18"/>
                <w:szCs w:val="20"/>
              </w:rPr>
              <w:t>April</w:t>
            </w:r>
            <w:r w:rsidR="009D05F9">
              <w:rPr>
                <w:rFonts w:ascii="Arial" w:hAnsi="Arial" w:cs="Arial"/>
                <w:color w:val="FFFFFF" w:themeColor="background1"/>
                <w:sz w:val="18"/>
                <w:szCs w:val="20"/>
              </w:rPr>
              <w:t xml:space="preserve"> 2023</w:t>
            </w:r>
          </w:p>
        </w:tc>
        <w:tc>
          <w:tcPr>
            <w:tcW w:w="1385" w:type="dxa"/>
            <w:tcBorders>
              <w:top w:val="none" w:sz="0" w:space="0" w:color="auto"/>
              <w:left w:val="none" w:sz="0" w:space="0" w:color="auto"/>
              <w:bottom w:val="none" w:sz="0" w:space="0" w:color="auto"/>
              <w:right w:val="none" w:sz="0" w:space="0" w:color="auto"/>
            </w:tcBorders>
            <w:shd w:val="clear" w:color="auto" w:fill="800080"/>
          </w:tcPr>
          <w:p w14:paraId="22FC01F6" w14:textId="77777777" w:rsidR="009D05F9" w:rsidRPr="00B265F0" w:rsidRDefault="009D05F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135" w:type="dxa"/>
            <w:tcBorders>
              <w:top w:val="none" w:sz="0" w:space="0" w:color="auto"/>
              <w:left w:val="none" w:sz="0" w:space="0" w:color="auto"/>
              <w:bottom w:val="none" w:sz="0" w:space="0" w:color="auto"/>
              <w:right w:val="none" w:sz="0" w:space="0" w:color="auto"/>
            </w:tcBorders>
            <w:shd w:val="clear" w:color="auto" w:fill="800080"/>
          </w:tcPr>
          <w:p w14:paraId="5280478F" w14:textId="0E398421" w:rsidR="009D05F9" w:rsidRPr="00B265F0" w:rsidRDefault="009D05F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Share of dollars</w:t>
            </w:r>
          </w:p>
        </w:tc>
        <w:tc>
          <w:tcPr>
            <w:tcW w:w="1385" w:type="dxa"/>
            <w:tcBorders>
              <w:top w:val="none" w:sz="0" w:space="0" w:color="auto"/>
              <w:left w:val="none" w:sz="0" w:space="0" w:color="auto"/>
              <w:bottom w:val="none" w:sz="0" w:space="0" w:color="auto"/>
              <w:right w:val="none" w:sz="0" w:space="0" w:color="auto"/>
            </w:tcBorders>
            <w:shd w:val="clear" w:color="auto" w:fill="800080"/>
            <w:vAlign w:val="bottom"/>
          </w:tcPr>
          <w:p w14:paraId="38E3F723" w14:textId="0EA1066D" w:rsidR="009D05F9" w:rsidRPr="00B265F0" w:rsidRDefault="009D05F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s. YA</w:t>
            </w:r>
          </w:p>
        </w:tc>
        <w:tc>
          <w:tcPr>
            <w:tcW w:w="1376" w:type="dxa"/>
            <w:tcBorders>
              <w:top w:val="none" w:sz="0" w:space="0" w:color="auto"/>
              <w:left w:val="none" w:sz="0" w:space="0" w:color="auto"/>
              <w:bottom w:val="none" w:sz="0" w:space="0" w:color="auto"/>
              <w:right w:val="none" w:sz="0" w:space="0" w:color="auto"/>
            </w:tcBorders>
            <w:shd w:val="clear" w:color="auto" w:fill="800080"/>
            <w:vAlign w:val="bottom"/>
          </w:tcPr>
          <w:p w14:paraId="1C8CB91B" w14:textId="31803856" w:rsidR="009D05F9" w:rsidRPr="00B265F0" w:rsidRDefault="009D05F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Unit gains </w:t>
            </w:r>
            <w:r>
              <w:rPr>
                <w:rFonts w:ascii="Arial" w:hAnsi="Arial" w:cs="Arial"/>
                <w:color w:val="FFFFFF" w:themeColor="background1"/>
                <w:sz w:val="18"/>
                <w:szCs w:val="20"/>
              </w:rPr>
              <w:br/>
              <w:t>vs. YA</w:t>
            </w:r>
          </w:p>
        </w:tc>
        <w:tc>
          <w:tcPr>
            <w:tcW w:w="1431" w:type="dxa"/>
            <w:tcBorders>
              <w:top w:val="none" w:sz="0" w:space="0" w:color="auto"/>
              <w:left w:val="none" w:sz="0" w:space="0" w:color="auto"/>
              <w:bottom w:val="none" w:sz="0" w:space="0" w:color="auto"/>
              <w:right w:val="none" w:sz="0" w:space="0" w:color="auto"/>
            </w:tcBorders>
            <w:shd w:val="clear" w:color="auto" w:fill="800080"/>
          </w:tcPr>
          <w:p w14:paraId="5DA60DE9" w14:textId="64288FF7" w:rsidR="009D05F9" w:rsidRPr="00B265F0" w:rsidRDefault="009D05F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Average price per </w:t>
            </w:r>
            <w:r w:rsidR="00B85391">
              <w:rPr>
                <w:rFonts w:ascii="Arial" w:hAnsi="Arial" w:cs="Arial"/>
                <w:color w:val="FFFFFF" w:themeColor="background1"/>
                <w:sz w:val="18"/>
                <w:szCs w:val="20"/>
              </w:rPr>
              <w:t>pound</w:t>
            </w:r>
          </w:p>
        </w:tc>
        <w:tc>
          <w:tcPr>
            <w:tcW w:w="1436" w:type="dxa"/>
            <w:tcBorders>
              <w:top w:val="none" w:sz="0" w:space="0" w:color="auto"/>
              <w:left w:val="none" w:sz="0" w:space="0" w:color="auto"/>
              <w:bottom w:val="none" w:sz="0" w:space="0" w:color="auto"/>
              <w:right w:val="none" w:sz="0" w:space="0" w:color="auto"/>
            </w:tcBorders>
            <w:shd w:val="clear" w:color="auto" w:fill="800080"/>
          </w:tcPr>
          <w:p w14:paraId="467079F6" w14:textId="77777777" w:rsidR="009D05F9" w:rsidRPr="00B265F0" w:rsidRDefault="009D05F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Increase price vs. YA</w:t>
            </w:r>
          </w:p>
        </w:tc>
      </w:tr>
      <w:tr w:rsidR="007B4E9D" w:rsidRPr="00390E81" w14:paraId="28B74F40" w14:textId="77777777" w:rsidTr="007B4E9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clear" w:color="auto" w:fill="D9D9D9" w:themeFill="background1" w:themeFillShade="D9"/>
          </w:tcPr>
          <w:p w14:paraId="3DC9A607" w14:textId="77777777" w:rsidR="007B4E9D" w:rsidRPr="000F672D" w:rsidRDefault="007B4E9D" w:rsidP="007B4E9D">
            <w:pPr>
              <w:pStyle w:val="NoSpacing"/>
              <w:rPr>
                <w:rFonts w:ascii="Arial" w:hAnsi="Arial" w:cs="Arial"/>
                <w:bCs w:val="0"/>
                <w:color w:val="auto"/>
                <w:sz w:val="18"/>
                <w:szCs w:val="20"/>
              </w:rPr>
            </w:pPr>
            <w:r w:rsidRPr="000F672D">
              <w:rPr>
                <w:rFonts w:ascii="Arial" w:hAnsi="Arial" w:cs="Arial"/>
                <w:bCs w:val="0"/>
                <w:color w:val="auto"/>
                <w:sz w:val="18"/>
                <w:szCs w:val="20"/>
              </w:rPr>
              <w:t>Fresh produce department</w:t>
            </w:r>
          </w:p>
        </w:tc>
        <w:tc>
          <w:tcPr>
            <w:tcW w:w="1385" w:type="dxa"/>
            <w:tcBorders>
              <w:left w:val="none" w:sz="0" w:space="0" w:color="auto"/>
              <w:right w:val="none" w:sz="0" w:space="0" w:color="auto"/>
            </w:tcBorders>
            <w:shd w:val="clear" w:color="auto" w:fill="D9D9D9" w:themeFill="background1" w:themeFillShade="D9"/>
            <w:vAlign w:val="bottom"/>
          </w:tcPr>
          <w:p w14:paraId="7BF32325" w14:textId="16A6F5DE" w:rsidR="007B4E9D" w:rsidRPr="000F672D" w:rsidRDefault="007B4E9D"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8"/>
                <w:szCs w:val="20"/>
              </w:rPr>
            </w:pPr>
            <w:r w:rsidRPr="000F672D">
              <w:rPr>
                <w:rFonts w:ascii="Arial" w:hAnsi="Arial" w:cs="Arial"/>
                <w:b/>
                <w:color w:val="auto"/>
                <w:sz w:val="18"/>
                <w:szCs w:val="18"/>
              </w:rPr>
              <w:t>$</w:t>
            </w:r>
            <w:r w:rsidR="00B85391">
              <w:rPr>
                <w:rFonts w:ascii="Arial" w:hAnsi="Arial" w:cs="Arial"/>
                <w:b/>
                <w:color w:val="auto"/>
                <w:sz w:val="18"/>
                <w:szCs w:val="18"/>
              </w:rPr>
              <w:t>5.9</w:t>
            </w:r>
            <w:r w:rsidRPr="000F672D">
              <w:rPr>
                <w:rFonts w:ascii="Arial" w:hAnsi="Arial" w:cs="Arial"/>
                <w:b/>
                <w:color w:val="auto"/>
                <w:sz w:val="18"/>
                <w:szCs w:val="18"/>
              </w:rPr>
              <w:t>B</w:t>
            </w:r>
          </w:p>
        </w:tc>
        <w:tc>
          <w:tcPr>
            <w:tcW w:w="1135" w:type="dxa"/>
            <w:tcBorders>
              <w:left w:val="none" w:sz="0" w:space="0" w:color="auto"/>
              <w:right w:val="none" w:sz="0" w:space="0" w:color="auto"/>
            </w:tcBorders>
            <w:shd w:val="clear" w:color="auto" w:fill="D9D9D9" w:themeFill="background1" w:themeFillShade="D9"/>
          </w:tcPr>
          <w:p w14:paraId="7FD8D1BC" w14:textId="4DDEA494" w:rsidR="007B4E9D" w:rsidRPr="007B4E9D" w:rsidRDefault="00B85391"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Pr>
                <w:rFonts w:ascii="Arial" w:hAnsi="Arial" w:cs="Arial"/>
                <w:color w:val="000000" w:themeColor="text1"/>
                <w:sz w:val="18"/>
                <w:szCs w:val="18"/>
              </w:rPr>
              <w:t>79.7</w:t>
            </w:r>
            <w:r w:rsidR="007B4E9D" w:rsidRPr="007B4E9D">
              <w:rPr>
                <w:rFonts w:ascii="Arial" w:hAnsi="Arial" w:cs="Arial"/>
                <w:color w:val="000000" w:themeColor="text1"/>
                <w:sz w:val="18"/>
                <w:szCs w:val="18"/>
              </w:rPr>
              <w:t>%</w:t>
            </w:r>
          </w:p>
        </w:tc>
        <w:tc>
          <w:tcPr>
            <w:tcW w:w="1385" w:type="dxa"/>
            <w:tcBorders>
              <w:left w:val="none" w:sz="0" w:space="0" w:color="auto"/>
              <w:right w:val="none" w:sz="0" w:space="0" w:color="auto"/>
            </w:tcBorders>
            <w:shd w:val="clear" w:color="auto" w:fill="D9D9D9" w:themeFill="background1" w:themeFillShade="D9"/>
            <w:vAlign w:val="bottom"/>
          </w:tcPr>
          <w:p w14:paraId="39984305" w14:textId="1B4B8A03" w:rsidR="007B4E9D" w:rsidRPr="000F672D" w:rsidRDefault="00B85391"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8"/>
                <w:szCs w:val="20"/>
              </w:rPr>
            </w:pPr>
            <w:r>
              <w:rPr>
                <w:rFonts w:ascii="Arial" w:hAnsi="Arial" w:cs="Arial"/>
                <w:b/>
                <w:color w:val="auto"/>
                <w:sz w:val="18"/>
                <w:szCs w:val="18"/>
              </w:rPr>
              <w:t>+0.5</w:t>
            </w:r>
            <w:r w:rsidR="007B4E9D" w:rsidRPr="000F672D">
              <w:rPr>
                <w:rFonts w:ascii="Arial" w:hAnsi="Arial" w:cs="Arial"/>
                <w:b/>
                <w:color w:val="auto"/>
                <w:sz w:val="18"/>
                <w:szCs w:val="18"/>
              </w:rPr>
              <w:t>%</w:t>
            </w:r>
          </w:p>
        </w:tc>
        <w:tc>
          <w:tcPr>
            <w:tcW w:w="1376" w:type="dxa"/>
            <w:tcBorders>
              <w:left w:val="none" w:sz="0" w:space="0" w:color="auto"/>
              <w:right w:val="none" w:sz="0" w:space="0" w:color="auto"/>
            </w:tcBorders>
            <w:shd w:val="clear" w:color="auto" w:fill="D9D9D9" w:themeFill="background1" w:themeFillShade="D9"/>
            <w:vAlign w:val="bottom"/>
          </w:tcPr>
          <w:p w14:paraId="214FE4F8" w14:textId="4E1FF902" w:rsidR="007B4E9D" w:rsidRPr="000F672D" w:rsidRDefault="00B85391"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Pr>
                <w:rFonts w:ascii="Arial" w:hAnsi="Arial" w:cs="Arial"/>
                <w:b/>
                <w:color w:val="auto"/>
                <w:sz w:val="18"/>
                <w:szCs w:val="18"/>
              </w:rPr>
              <w:t>+0.1</w:t>
            </w:r>
            <w:r w:rsidR="007B4E9D" w:rsidRPr="000F672D">
              <w:rPr>
                <w:rFonts w:ascii="Arial" w:hAnsi="Arial" w:cs="Arial"/>
                <w:b/>
                <w:color w:val="auto"/>
                <w:sz w:val="18"/>
                <w:szCs w:val="18"/>
              </w:rPr>
              <w:t>%</w:t>
            </w:r>
          </w:p>
        </w:tc>
        <w:tc>
          <w:tcPr>
            <w:tcW w:w="1431" w:type="dxa"/>
            <w:tcBorders>
              <w:left w:val="none" w:sz="0" w:space="0" w:color="auto"/>
              <w:right w:val="none" w:sz="0" w:space="0" w:color="auto"/>
            </w:tcBorders>
            <w:shd w:val="clear" w:color="auto" w:fill="D9D9D9" w:themeFill="background1" w:themeFillShade="D9"/>
            <w:vAlign w:val="bottom"/>
          </w:tcPr>
          <w:p w14:paraId="110FC2E2" w14:textId="73F5984F" w:rsidR="007B4E9D" w:rsidRPr="000F672D" w:rsidRDefault="007B4E9D"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8"/>
                <w:szCs w:val="20"/>
              </w:rPr>
            </w:pPr>
            <w:r w:rsidRPr="000F672D">
              <w:rPr>
                <w:rFonts w:ascii="Arial" w:hAnsi="Arial" w:cs="Arial"/>
                <w:b/>
                <w:color w:val="auto"/>
                <w:sz w:val="18"/>
                <w:szCs w:val="18"/>
              </w:rPr>
              <w:t>$</w:t>
            </w:r>
            <w:r w:rsidR="00B85391">
              <w:rPr>
                <w:rFonts w:ascii="Arial" w:hAnsi="Arial" w:cs="Arial"/>
                <w:b/>
                <w:color w:val="auto"/>
                <w:sz w:val="18"/>
                <w:szCs w:val="18"/>
              </w:rPr>
              <w:t>1.89</w:t>
            </w:r>
          </w:p>
        </w:tc>
        <w:tc>
          <w:tcPr>
            <w:tcW w:w="1436" w:type="dxa"/>
            <w:tcBorders>
              <w:left w:val="none" w:sz="0" w:space="0" w:color="auto"/>
              <w:right w:val="none" w:sz="0" w:space="0" w:color="auto"/>
            </w:tcBorders>
            <w:shd w:val="clear" w:color="auto" w:fill="D9D9D9" w:themeFill="background1" w:themeFillShade="D9"/>
            <w:vAlign w:val="bottom"/>
          </w:tcPr>
          <w:p w14:paraId="24B401D7" w14:textId="628027EC" w:rsidR="007B4E9D" w:rsidRPr="000F672D" w:rsidRDefault="00B85391"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8"/>
                <w:szCs w:val="20"/>
              </w:rPr>
            </w:pPr>
            <w:r>
              <w:rPr>
                <w:rFonts w:ascii="Arial" w:hAnsi="Arial" w:cs="Arial"/>
                <w:b/>
                <w:color w:val="auto"/>
                <w:sz w:val="18"/>
                <w:szCs w:val="18"/>
              </w:rPr>
              <w:t>-0.1</w:t>
            </w:r>
            <w:r w:rsidR="007B4E9D" w:rsidRPr="000F672D">
              <w:rPr>
                <w:rFonts w:ascii="Arial" w:hAnsi="Arial" w:cs="Arial"/>
                <w:b/>
                <w:color w:val="auto"/>
                <w:sz w:val="18"/>
                <w:szCs w:val="18"/>
              </w:rPr>
              <w:t>%</w:t>
            </w:r>
          </w:p>
        </w:tc>
      </w:tr>
      <w:tr w:rsidR="007B4E9D" w:rsidRPr="00E43E81" w14:paraId="53607A39" w14:textId="77777777" w:rsidTr="007B4E9D">
        <w:trPr>
          <w:trHeight w:val="227"/>
        </w:trPr>
        <w:tc>
          <w:tcPr>
            <w:cnfStyle w:val="001000000000" w:firstRow="0" w:lastRow="0" w:firstColumn="1" w:lastColumn="0" w:oddVBand="0" w:evenVBand="0" w:oddHBand="0" w:evenHBand="0" w:firstRowFirstColumn="0" w:firstRowLastColumn="0" w:lastRowFirstColumn="0" w:lastRowLastColumn="0"/>
            <w:tcW w:w="2520" w:type="dxa"/>
          </w:tcPr>
          <w:p w14:paraId="063DF506" w14:textId="77777777" w:rsidR="007B4E9D" w:rsidRPr="000F672D" w:rsidRDefault="007B4E9D" w:rsidP="007B4E9D">
            <w:pPr>
              <w:rPr>
                <w:rFonts w:ascii="Arial" w:hAnsi="Arial" w:cs="Arial"/>
                <w:b w:val="0"/>
                <w:color w:val="auto"/>
                <w:sz w:val="18"/>
                <w:szCs w:val="20"/>
              </w:rPr>
            </w:pPr>
            <w:r w:rsidRPr="000F672D">
              <w:rPr>
                <w:rFonts w:ascii="Arial" w:hAnsi="Arial" w:cs="Arial"/>
                <w:b w:val="0"/>
                <w:color w:val="auto"/>
                <w:sz w:val="18"/>
                <w:szCs w:val="20"/>
              </w:rPr>
              <w:t>Frozen fruits and vegetables</w:t>
            </w:r>
          </w:p>
        </w:tc>
        <w:tc>
          <w:tcPr>
            <w:tcW w:w="1385" w:type="dxa"/>
            <w:vAlign w:val="bottom"/>
          </w:tcPr>
          <w:p w14:paraId="11ED8EE5" w14:textId="0BF9ED3B" w:rsidR="007B4E9D" w:rsidRPr="000F672D" w:rsidRDefault="007B4E9D" w:rsidP="007B4E9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0F672D">
              <w:rPr>
                <w:rFonts w:ascii="Arial" w:hAnsi="Arial" w:cs="Arial"/>
                <w:color w:val="auto"/>
                <w:sz w:val="18"/>
                <w:szCs w:val="18"/>
              </w:rPr>
              <w:t>$</w:t>
            </w:r>
            <w:r w:rsidR="00B85391">
              <w:rPr>
                <w:rFonts w:ascii="Arial" w:hAnsi="Arial" w:cs="Arial"/>
                <w:color w:val="auto"/>
                <w:sz w:val="18"/>
                <w:szCs w:val="18"/>
              </w:rPr>
              <w:t>671</w:t>
            </w:r>
            <w:r w:rsidRPr="000F672D">
              <w:rPr>
                <w:rFonts w:ascii="Arial" w:hAnsi="Arial" w:cs="Arial"/>
                <w:color w:val="auto"/>
                <w:sz w:val="18"/>
                <w:szCs w:val="18"/>
              </w:rPr>
              <w:t>M</w:t>
            </w:r>
          </w:p>
        </w:tc>
        <w:tc>
          <w:tcPr>
            <w:tcW w:w="1135" w:type="dxa"/>
          </w:tcPr>
          <w:p w14:paraId="7742FF63" w14:textId="453FEE4B" w:rsidR="007B4E9D" w:rsidRPr="007B4E9D" w:rsidRDefault="00B85391" w:rsidP="007B4E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9.1</w:t>
            </w:r>
            <w:r w:rsidR="007B4E9D" w:rsidRPr="007B4E9D">
              <w:rPr>
                <w:rFonts w:ascii="Arial" w:hAnsi="Arial" w:cs="Arial"/>
                <w:color w:val="000000" w:themeColor="text1"/>
                <w:sz w:val="18"/>
                <w:szCs w:val="18"/>
              </w:rPr>
              <w:t>%</w:t>
            </w:r>
          </w:p>
        </w:tc>
        <w:tc>
          <w:tcPr>
            <w:tcW w:w="1385" w:type="dxa"/>
            <w:vAlign w:val="bottom"/>
          </w:tcPr>
          <w:p w14:paraId="618FA501" w14:textId="2D6F4B0F" w:rsidR="007B4E9D" w:rsidRPr="000F672D" w:rsidRDefault="007B4E9D" w:rsidP="007B4E9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0F672D">
              <w:rPr>
                <w:rFonts w:ascii="Arial" w:hAnsi="Arial" w:cs="Arial"/>
                <w:color w:val="auto"/>
                <w:sz w:val="18"/>
                <w:szCs w:val="18"/>
              </w:rPr>
              <w:t>+</w:t>
            </w:r>
            <w:r w:rsidR="00B85391">
              <w:rPr>
                <w:rFonts w:ascii="Arial" w:hAnsi="Arial" w:cs="Arial"/>
                <w:color w:val="auto"/>
                <w:sz w:val="18"/>
                <w:szCs w:val="18"/>
              </w:rPr>
              <w:t>15.8</w:t>
            </w:r>
            <w:r w:rsidRPr="000F672D">
              <w:rPr>
                <w:rFonts w:ascii="Arial" w:hAnsi="Arial" w:cs="Arial"/>
                <w:color w:val="auto"/>
                <w:sz w:val="18"/>
                <w:szCs w:val="18"/>
              </w:rPr>
              <w:t>%</w:t>
            </w:r>
          </w:p>
        </w:tc>
        <w:tc>
          <w:tcPr>
            <w:tcW w:w="1376" w:type="dxa"/>
            <w:vAlign w:val="bottom"/>
          </w:tcPr>
          <w:p w14:paraId="5EBA11F2" w14:textId="76741274" w:rsidR="007B4E9D" w:rsidRPr="000F672D" w:rsidRDefault="00015375" w:rsidP="007B4E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20"/>
              </w:rPr>
            </w:pPr>
            <w:r>
              <w:rPr>
                <w:rFonts w:ascii="Arial" w:hAnsi="Arial" w:cs="Arial"/>
                <w:color w:val="auto"/>
                <w:sz w:val="18"/>
                <w:szCs w:val="18"/>
              </w:rPr>
              <w:t>-</w:t>
            </w:r>
            <w:r w:rsidR="00B85391">
              <w:rPr>
                <w:rFonts w:ascii="Arial" w:hAnsi="Arial" w:cs="Arial"/>
                <w:color w:val="auto"/>
                <w:sz w:val="18"/>
                <w:szCs w:val="18"/>
              </w:rPr>
              <w:t>7.4</w:t>
            </w:r>
            <w:r w:rsidR="007B4E9D" w:rsidRPr="000F672D">
              <w:rPr>
                <w:rFonts w:ascii="Arial" w:hAnsi="Arial" w:cs="Arial"/>
                <w:color w:val="auto"/>
                <w:sz w:val="18"/>
                <w:szCs w:val="18"/>
              </w:rPr>
              <w:t>%</w:t>
            </w:r>
          </w:p>
        </w:tc>
        <w:tc>
          <w:tcPr>
            <w:tcW w:w="1431" w:type="dxa"/>
            <w:vAlign w:val="bottom"/>
          </w:tcPr>
          <w:p w14:paraId="234F510D" w14:textId="0766172F" w:rsidR="007B4E9D" w:rsidRPr="000F672D" w:rsidRDefault="007B4E9D" w:rsidP="007B4E9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0F672D">
              <w:rPr>
                <w:rFonts w:ascii="Arial" w:hAnsi="Arial" w:cs="Arial"/>
                <w:color w:val="auto"/>
                <w:sz w:val="18"/>
                <w:szCs w:val="18"/>
              </w:rPr>
              <w:t>$</w:t>
            </w:r>
            <w:r w:rsidR="00B85391">
              <w:rPr>
                <w:rFonts w:ascii="Arial" w:hAnsi="Arial" w:cs="Arial"/>
                <w:color w:val="auto"/>
                <w:sz w:val="18"/>
                <w:szCs w:val="18"/>
              </w:rPr>
              <w:t>2.28</w:t>
            </w:r>
          </w:p>
        </w:tc>
        <w:tc>
          <w:tcPr>
            <w:tcW w:w="1436" w:type="dxa"/>
            <w:vAlign w:val="bottom"/>
          </w:tcPr>
          <w:p w14:paraId="34E514EC" w14:textId="43ED0798" w:rsidR="007B4E9D" w:rsidRPr="000F672D" w:rsidRDefault="007B4E9D" w:rsidP="007B4E9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Pr>
            </w:pPr>
            <w:r w:rsidRPr="000F672D">
              <w:rPr>
                <w:rFonts w:ascii="Arial" w:hAnsi="Arial" w:cs="Arial"/>
                <w:color w:val="auto"/>
                <w:sz w:val="18"/>
                <w:szCs w:val="18"/>
              </w:rPr>
              <w:t>+</w:t>
            </w:r>
            <w:r w:rsidR="00B85391">
              <w:rPr>
                <w:rFonts w:ascii="Arial" w:hAnsi="Arial" w:cs="Arial"/>
                <w:color w:val="auto"/>
                <w:sz w:val="18"/>
                <w:szCs w:val="18"/>
              </w:rPr>
              <w:t>21.3</w:t>
            </w:r>
            <w:r w:rsidRPr="000F672D">
              <w:rPr>
                <w:rFonts w:ascii="Arial" w:hAnsi="Arial" w:cs="Arial"/>
                <w:color w:val="auto"/>
                <w:sz w:val="18"/>
                <w:szCs w:val="18"/>
              </w:rPr>
              <w:t>%</w:t>
            </w:r>
          </w:p>
        </w:tc>
      </w:tr>
      <w:tr w:rsidR="007B4E9D" w:rsidRPr="00E43E81" w14:paraId="6436AB32" w14:textId="77777777" w:rsidTr="007B4E9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clear" w:color="auto" w:fill="D9D9D9" w:themeFill="background1" w:themeFillShade="D9"/>
          </w:tcPr>
          <w:p w14:paraId="2DECF2C9" w14:textId="77777777" w:rsidR="007B4E9D" w:rsidRPr="000F672D" w:rsidRDefault="007B4E9D" w:rsidP="007B4E9D">
            <w:pPr>
              <w:rPr>
                <w:rFonts w:ascii="Arial" w:hAnsi="Arial" w:cs="Arial"/>
                <w:b w:val="0"/>
                <w:color w:val="auto"/>
                <w:sz w:val="18"/>
                <w:szCs w:val="20"/>
              </w:rPr>
            </w:pPr>
            <w:r w:rsidRPr="000F672D">
              <w:rPr>
                <w:rFonts w:ascii="Arial" w:hAnsi="Arial" w:cs="Arial"/>
                <w:b w:val="0"/>
                <w:color w:val="auto"/>
                <w:sz w:val="18"/>
                <w:szCs w:val="20"/>
              </w:rPr>
              <w:t xml:space="preserve">Shelf stable fruits </w:t>
            </w:r>
          </w:p>
        </w:tc>
        <w:tc>
          <w:tcPr>
            <w:tcW w:w="1385" w:type="dxa"/>
            <w:tcBorders>
              <w:left w:val="none" w:sz="0" w:space="0" w:color="auto"/>
              <w:right w:val="none" w:sz="0" w:space="0" w:color="auto"/>
            </w:tcBorders>
            <w:shd w:val="clear" w:color="auto" w:fill="D9D9D9" w:themeFill="background1" w:themeFillShade="D9"/>
            <w:vAlign w:val="bottom"/>
          </w:tcPr>
          <w:p w14:paraId="762ADF8F" w14:textId="1D147836" w:rsidR="007B4E9D" w:rsidRPr="000F672D" w:rsidRDefault="007B4E9D"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20"/>
              </w:rPr>
            </w:pPr>
            <w:r w:rsidRPr="000F672D">
              <w:rPr>
                <w:rFonts w:ascii="Arial" w:hAnsi="Arial" w:cs="Arial"/>
                <w:color w:val="auto"/>
                <w:sz w:val="18"/>
                <w:szCs w:val="18"/>
              </w:rPr>
              <w:t>$</w:t>
            </w:r>
            <w:r w:rsidR="00B85391">
              <w:rPr>
                <w:rFonts w:ascii="Arial" w:hAnsi="Arial" w:cs="Arial"/>
                <w:color w:val="auto"/>
                <w:sz w:val="18"/>
                <w:szCs w:val="18"/>
              </w:rPr>
              <w:t>371</w:t>
            </w:r>
            <w:r w:rsidRPr="000F672D">
              <w:rPr>
                <w:rFonts w:ascii="Arial" w:hAnsi="Arial" w:cs="Arial"/>
                <w:color w:val="auto"/>
                <w:sz w:val="18"/>
                <w:szCs w:val="18"/>
              </w:rPr>
              <w:t>M</w:t>
            </w:r>
          </w:p>
        </w:tc>
        <w:tc>
          <w:tcPr>
            <w:tcW w:w="1135" w:type="dxa"/>
            <w:tcBorders>
              <w:left w:val="none" w:sz="0" w:space="0" w:color="auto"/>
              <w:right w:val="none" w:sz="0" w:space="0" w:color="auto"/>
            </w:tcBorders>
            <w:shd w:val="clear" w:color="auto" w:fill="D9D9D9" w:themeFill="background1" w:themeFillShade="D9"/>
          </w:tcPr>
          <w:p w14:paraId="6DCBFB3B" w14:textId="20C2092A" w:rsidR="007B4E9D" w:rsidRPr="007B4E9D" w:rsidRDefault="00B85391"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5.0</w:t>
            </w:r>
            <w:r w:rsidR="007B4E9D" w:rsidRPr="007B4E9D">
              <w:rPr>
                <w:rFonts w:ascii="Arial" w:hAnsi="Arial" w:cs="Arial"/>
                <w:color w:val="000000" w:themeColor="text1"/>
                <w:sz w:val="18"/>
                <w:szCs w:val="18"/>
              </w:rPr>
              <w:t>%</w:t>
            </w:r>
          </w:p>
        </w:tc>
        <w:tc>
          <w:tcPr>
            <w:tcW w:w="1385" w:type="dxa"/>
            <w:tcBorders>
              <w:left w:val="none" w:sz="0" w:space="0" w:color="auto"/>
              <w:right w:val="none" w:sz="0" w:space="0" w:color="auto"/>
            </w:tcBorders>
            <w:shd w:val="clear" w:color="auto" w:fill="D9D9D9" w:themeFill="background1" w:themeFillShade="D9"/>
            <w:vAlign w:val="bottom"/>
          </w:tcPr>
          <w:p w14:paraId="65CF6948" w14:textId="350F0739" w:rsidR="007B4E9D" w:rsidRPr="000F672D" w:rsidRDefault="007B4E9D"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20"/>
              </w:rPr>
            </w:pPr>
            <w:r w:rsidRPr="000F672D">
              <w:rPr>
                <w:rFonts w:ascii="Arial" w:hAnsi="Arial" w:cs="Arial"/>
                <w:color w:val="auto"/>
                <w:sz w:val="18"/>
                <w:szCs w:val="18"/>
              </w:rPr>
              <w:t>+</w:t>
            </w:r>
            <w:r w:rsidR="00B85391">
              <w:rPr>
                <w:rFonts w:ascii="Arial" w:hAnsi="Arial" w:cs="Arial"/>
                <w:color w:val="auto"/>
                <w:sz w:val="18"/>
                <w:szCs w:val="18"/>
              </w:rPr>
              <w:t>3.6</w:t>
            </w:r>
            <w:r w:rsidRPr="000F672D">
              <w:rPr>
                <w:rFonts w:ascii="Arial" w:hAnsi="Arial" w:cs="Arial"/>
                <w:color w:val="auto"/>
                <w:sz w:val="18"/>
                <w:szCs w:val="18"/>
              </w:rPr>
              <w:t>%</w:t>
            </w:r>
          </w:p>
        </w:tc>
        <w:tc>
          <w:tcPr>
            <w:tcW w:w="1376" w:type="dxa"/>
            <w:tcBorders>
              <w:left w:val="none" w:sz="0" w:space="0" w:color="auto"/>
              <w:right w:val="none" w:sz="0" w:space="0" w:color="auto"/>
            </w:tcBorders>
            <w:shd w:val="clear" w:color="auto" w:fill="D9D9D9" w:themeFill="background1" w:themeFillShade="D9"/>
            <w:vAlign w:val="bottom"/>
          </w:tcPr>
          <w:p w14:paraId="6106E491" w14:textId="3269DB28" w:rsidR="007B4E9D" w:rsidRPr="000F672D" w:rsidRDefault="007B4E9D"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red"/>
              </w:rPr>
            </w:pPr>
            <w:r w:rsidRPr="000F672D">
              <w:rPr>
                <w:rFonts w:ascii="Arial" w:hAnsi="Arial" w:cs="Arial"/>
                <w:color w:val="auto"/>
                <w:sz w:val="18"/>
                <w:szCs w:val="18"/>
              </w:rPr>
              <w:t>-</w:t>
            </w:r>
            <w:r w:rsidR="00B85391">
              <w:rPr>
                <w:rFonts w:ascii="Arial" w:hAnsi="Arial" w:cs="Arial"/>
                <w:color w:val="auto"/>
                <w:sz w:val="18"/>
                <w:szCs w:val="18"/>
              </w:rPr>
              <w:t>10.2</w:t>
            </w:r>
            <w:r w:rsidRPr="000F672D">
              <w:rPr>
                <w:rFonts w:ascii="Arial" w:hAnsi="Arial" w:cs="Arial"/>
                <w:color w:val="auto"/>
                <w:sz w:val="18"/>
                <w:szCs w:val="18"/>
              </w:rPr>
              <w:t>%</w:t>
            </w:r>
          </w:p>
        </w:tc>
        <w:tc>
          <w:tcPr>
            <w:tcW w:w="1431" w:type="dxa"/>
            <w:tcBorders>
              <w:left w:val="none" w:sz="0" w:space="0" w:color="auto"/>
              <w:right w:val="none" w:sz="0" w:space="0" w:color="auto"/>
            </w:tcBorders>
            <w:shd w:val="clear" w:color="auto" w:fill="D9D9D9" w:themeFill="background1" w:themeFillShade="D9"/>
            <w:vAlign w:val="bottom"/>
          </w:tcPr>
          <w:p w14:paraId="607B80B7" w14:textId="2DE94518" w:rsidR="007B4E9D" w:rsidRPr="000F672D" w:rsidRDefault="007B4E9D"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20"/>
              </w:rPr>
            </w:pPr>
            <w:r w:rsidRPr="000F672D">
              <w:rPr>
                <w:rFonts w:ascii="Arial" w:hAnsi="Arial" w:cs="Arial"/>
                <w:color w:val="auto"/>
                <w:sz w:val="18"/>
                <w:szCs w:val="18"/>
              </w:rPr>
              <w:t>$</w:t>
            </w:r>
            <w:r w:rsidR="00B85391">
              <w:rPr>
                <w:rFonts w:ascii="Arial" w:hAnsi="Arial" w:cs="Arial"/>
                <w:color w:val="auto"/>
                <w:sz w:val="18"/>
                <w:szCs w:val="18"/>
              </w:rPr>
              <w:t>2.71</w:t>
            </w:r>
          </w:p>
        </w:tc>
        <w:tc>
          <w:tcPr>
            <w:tcW w:w="1436" w:type="dxa"/>
            <w:tcBorders>
              <w:left w:val="none" w:sz="0" w:space="0" w:color="auto"/>
              <w:right w:val="none" w:sz="0" w:space="0" w:color="auto"/>
            </w:tcBorders>
            <w:shd w:val="clear" w:color="auto" w:fill="D9D9D9" w:themeFill="background1" w:themeFillShade="D9"/>
            <w:vAlign w:val="bottom"/>
          </w:tcPr>
          <w:p w14:paraId="7D05D7D9" w14:textId="77A6D172" w:rsidR="007B4E9D" w:rsidRPr="000F672D" w:rsidRDefault="007B4E9D" w:rsidP="007B4E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20"/>
              </w:rPr>
            </w:pPr>
            <w:r w:rsidRPr="000F672D">
              <w:rPr>
                <w:rFonts w:ascii="Arial" w:hAnsi="Arial" w:cs="Arial"/>
                <w:color w:val="auto"/>
                <w:sz w:val="18"/>
                <w:szCs w:val="18"/>
              </w:rPr>
              <w:t>+</w:t>
            </w:r>
            <w:r w:rsidR="00B85391">
              <w:rPr>
                <w:rFonts w:ascii="Arial" w:hAnsi="Arial" w:cs="Arial"/>
                <w:color w:val="auto"/>
                <w:sz w:val="18"/>
                <w:szCs w:val="18"/>
              </w:rPr>
              <w:t>13.2</w:t>
            </w:r>
            <w:r w:rsidRPr="000F672D">
              <w:rPr>
                <w:rFonts w:ascii="Arial" w:hAnsi="Arial" w:cs="Arial"/>
                <w:color w:val="auto"/>
                <w:sz w:val="18"/>
                <w:szCs w:val="18"/>
              </w:rPr>
              <w:t>%</w:t>
            </w:r>
          </w:p>
        </w:tc>
      </w:tr>
      <w:tr w:rsidR="007B4E9D" w:rsidRPr="00E43E81" w14:paraId="136DBAD7" w14:textId="77777777" w:rsidTr="007B4E9D">
        <w:trPr>
          <w:trHeight w:val="227"/>
        </w:trPr>
        <w:tc>
          <w:tcPr>
            <w:cnfStyle w:val="001000000000" w:firstRow="0" w:lastRow="0" w:firstColumn="1" w:lastColumn="0" w:oddVBand="0" w:evenVBand="0" w:oddHBand="0" w:evenHBand="0" w:firstRowFirstColumn="0" w:firstRowLastColumn="0" w:lastRowFirstColumn="0" w:lastRowLastColumn="0"/>
            <w:tcW w:w="2520" w:type="dxa"/>
          </w:tcPr>
          <w:p w14:paraId="205297AD" w14:textId="77777777" w:rsidR="007B4E9D" w:rsidRPr="000F672D" w:rsidRDefault="007B4E9D" w:rsidP="007B4E9D">
            <w:pPr>
              <w:rPr>
                <w:rFonts w:ascii="Arial" w:hAnsi="Arial" w:cs="Arial"/>
                <w:b w:val="0"/>
                <w:color w:val="auto"/>
                <w:sz w:val="18"/>
                <w:szCs w:val="20"/>
              </w:rPr>
            </w:pPr>
            <w:r w:rsidRPr="000F672D">
              <w:rPr>
                <w:rFonts w:ascii="Arial" w:hAnsi="Arial" w:cs="Arial"/>
                <w:b w:val="0"/>
                <w:color w:val="auto"/>
                <w:sz w:val="18"/>
                <w:szCs w:val="20"/>
              </w:rPr>
              <w:t>Shelf stable vegetables</w:t>
            </w:r>
          </w:p>
        </w:tc>
        <w:tc>
          <w:tcPr>
            <w:tcW w:w="1385" w:type="dxa"/>
            <w:vAlign w:val="bottom"/>
          </w:tcPr>
          <w:p w14:paraId="1B917AA7" w14:textId="5FFF0F97" w:rsidR="007B4E9D" w:rsidRPr="000F672D" w:rsidRDefault="007B4E9D" w:rsidP="007B4E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20"/>
              </w:rPr>
            </w:pPr>
            <w:r w:rsidRPr="000F672D">
              <w:rPr>
                <w:rFonts w:ascii="Arial" w:hAnsi="Arial" w:cs="Arial"/>
                <w:color w:val="auto"/>
                <w:sz w:val="18"/>
                <w:szCs w:val="18"/>
              </w:rPr>
              <w:t>$</w:t>
            </w:r>
            <w:r w:rsidR="00B85391">
              <w:rPr>
                <w:rFonts w:ascii="Arial" w:hAnsi="Arial" w:cs="Arial"/>
                <w:color w:val="auto"/>
                <w:sz w:val="18"/>
                <w:szCs w:val="18"/>
              </w:rPr>
              <w:t>457</w:t>
            </w:r>
            <w:r w:rsidRPr="000F672D">
              <w:rPr>
                <w:rFonts w:ascii="Arial" w:hAnsi="Arial" w:cs="Arial"/>
                <w:color w:val="auto"/>
                <w:sz w:val="18"/>
                <w:szCs w:val="18"/>
              </w:rPr>
              <w:t>M</w:t>
            </w:r>
          </w:p>
        </w:tc>
        <w:tc>
          <w:tcPr>
            <w:tcW w:w="1135" w:type="dxa"/>
          </w:tcPr>
          <w:p w14:paraId="3E22BED4" w14:textId="7505FAD8" w:rsidR="007B4E9D" w:rsidRPr="007B4E9D" w:rsidRDefault="00015375" w:rsidP="007B4E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6</w:t>
            </w:r>
            <w:r w:rsidR="00B85391">
              <w:rPr>
                <w:rFonts w:ascii="Arial" w:hAnsi="Arial" w:cs="Arial"/>
                <w:color w:val="000000" w:themeColor="text1"/>
                <w:sz w:val="18"/>
                <w:szCs w:val="18"/>
              </w:rPr>
              <w:t>.2</w:t>
            </w:r>
            <w:r w:rsidR="007B4E9D" w:rsidRPr="007B4E9D">
              <w:rPr>
                <w:rFonts w:ascii="Arial" w:hAnsi="Arial" w:cs="Arial"/>
                <w:color w:val="000000" w:themeColor="text1"/>
                <w:sz w:val="18"/>
                <w:szCs w:val="18"/>
              </w:rPr>
              <w:t>%</w:t>
            </w:r>
          </w:p>
        </w:tc>
        <w:tc>
          <w:tcPr>
            <w:tcW w:w="1385" w:type="dxa"/>
            <w:vAlign w:val="bottom"/>
          </w:tcPr>
          <w:p w14:paraId="371B11FD" w14:textId="27716C5F" w:rsidR="007B4E9D" w:rsidRPr="000F672D" w:rsidRDefault="007B4E9D" w:rsidP="007B4E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20"/>
              </w:rPr>
            </w:pPr>
            <w:r w:rsidRPr="000F672D">
              <w:rPr>
                <w:rFonts w:ascii="Arial" w:hAnsi="Arial" w:cs="Arial"/>
                <w:color w:val="auto"/>
                <w:sz w:val="18"/>
                <w:szCs w:val="18"/>
              </w:rPr>
              <w:t>+</w:t>
            </w:r>
            <w:r w:rsidR="00B85391">
              <w:rPr>
                <w:rFonts w:ascii="Arial" w:hAnsi="Arial" w:cs="Arial"/>
                <w:color w:val="auto"/>
                <w:sz w:val="18"/>
                <w:szCs w:val="18"/>
              </w:rPr>
              <w:t>6.2</w:t>
            </w:r>
            <w:r w:rsidRPr="000F672D">
              <w:rPr>
                <w:rFonts w:ascii="Arial" w:hAnsi="Arial" w:cs="Arial"/>
                <w:color w:val="auto"/>
                <w:sz w:val="18"/>
                <w:szCs w:val="18"/>
              </w:rPr>
              <w:t>%</w:t>
            </w:r>
          </w:p>
        </w:tc>
        <w:tc>
          <w:tcPr>
            <w:tcW w:w="1376" w:type="dxa"/>
            <w:vAlign w:val="bottom"/>
          </w:tcPr>
          <w:p w14:paraId="248DEF07" w14:textId="1559915E" w:rsidR="007B4E9D" w:rsidRPr="000F672D" w:rsidRDefault="007B4E9D" w:rsidP="007B4E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highlight w:val="red"/>
              </w:rPr>
            </w:pPr>
            <w:r w:rsidRPr="000F672D">
              <w:rPr>
                <w:rFonts w:ascii="Arial" w:hAnsi="Arial" w:cs="Arial"/>
                <w:color w:val="auto"/>
                <w:sz w:val="18"/>
                <w:szCs w:val="18"/>
              </w:rPr>
              <w:t>-</w:t>
            </w:r>
            <w:r w:rsidR="00B85391">
              <w:rPr>
                <w:rFonts w:ascii="Arial" w:hAnsi="Arial" w:cs="Arial"/>
                <w:color w:val="auto"/>
                <w:sz w:val="18"/>
                <w:szCs w:val="18"/>
              </w:rPr>
              <w:t>4.3</w:t>
            </w:r>
            <w:r w:rsidRPr="000F672D">
              <w:rPr>
                <w:rFonts w:ascii="Arial" w:hAnsi="Arial" w:cs="Arial"/>
                <w:color w:val="auto"/>
                <w:sz w:val="18"/>
                <w:szCs w:val="18"/>
              </w:rPr>
              <w:t>%</w:t>
            </w:r>
          </w:p>
        </w:tc>
        <w:tc>
          <w:tcPr>
            <w:tcW w:w="1431" w:type="dxa"/>
            <w:vAlign w:val="bottom"/>
          </w:tcPr>
          <w:p w14:paraId="7417AA65" w14:textId="0DFCDCDE" w:rsidR="007B4E9D" w:rsidRPr="000F672D" w:rsidRDefault="007B4E9D" w:rsidP="007B4E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20"/>
              </w:rPr>
            </w:pPr>
            <w:r w:rsidRPr="000F672D">
              <w:rPr>
                <w:rFonts w:ascii="Arial" w:hAnsi="Arial" w:cs="Arial"/>
                <w:color w:val="auto"/>
                <w:sz w:val="18"/>
                <w:szCs w:val="18"/>
              </w:rPr>
              <w:t>$</w:t>
            </w:r>
            <w:r w:rsidR="00B85391">
              <w:rPr>
                <w:rFonts w:ascii="Arial" w:hAnsi="Arial" w:cs="Arial"/>
                <w:color w:val="auto"/>
                <w:sz w:val="18"/>
                <w:szCs w:val="18"/>
              </w:rPr>
              <w:t>1.42</w:t>
            </w:r>
          </w:p>
        </w:tc>
        <w:tc>
          <w:tcPr>
            <w:tcW w:w="1436" w:type="dxa"/>
            <w:vAlign w:val="bottom"/>
          </w:tcPr>
          <w:p w14:paraId="4AF0D023" w14:textId="140642D4" w:rsidR="007B4E9D" w:rsidRPr="000F672D" w:rsidRDefault="007B4E9D" w:rsidP="007B4E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20"/>
              </w:rPr>
            </w:pPr>
            <w:r w:rsidRPr="000F672D">
              <w:rPr>
                <w:rFonts w:ascii="Arial" w:hAnsi="Arial" w:cs="Arial"/>
                <w:color w:val="auto"/>
                <w:sz w:val="18"/>
                <w:szCs w:val="18"/>
              </w:rPr>
              <w:t>+</w:t>
            </w:r>
            <w:r w:rsidR="00B85391">
              <w:rPr>
                <w:rFonts w:ascii="Arial" w:hAnsi="Arial" w:cs="Arial"/>
                <w:color w:val="auto"/>
                <w:sz w:val="18"/>
                <w:szCs w:val="18"/>
              </w:rPr>
              <w:t>11.8</w:t>
            </w:r>
            <w:r w:rsidRPr="000F672D">
              <w:rPr>
                <w:rFonts w:ascii="Arial" w:hAnsi="Arial" w:cs="Arial"/>
                <w:color w:val="auto"/>
                <w:sz w:val="18"/>
                <w:szCs w:val="18"/>
              </w:rPr>
              <w:t>%</w:t>
            </w:r>
          </w:p>
        </w:tc>
      </w:tr>
    </w:tbl>
    <w:p w14:paraId="788E9F0B" w14:textId="72B7433A" w:rsidR="00770809" w:rsidRPr="008B064E" w:rsidRDefault="00770809" w:rsidP="00770809">
      <w:pPr>
        <w:pStyle w:val="NoSpacing"/>
        <w:rPr>
          <w:rFonts w:ascii="Arial" w:hAnsi="Arial" w:cs="Arial"/>
          <w:sz w:val="4"/>
          <w:szCs w:val="4"/>
        </w:rPr>
      </w:pPr>
    </w:p>
    <w:p w14:paraId="07D7AC55" w14:textId="77777777" w:rsidR="008B1A5E" w:rsidRPr="008B1A5E" w:rsidRDefault="008B1A5E" w:rsidP="00770809">
      <w:pPr>
        <w:pStyle w:val="NoSpacing"/>
        <w:rPr>
          <w:rFonts w:ascii="Arial" w:hAnsi="Arial" w:cs="Arial"/>
          <w:color w:val="7F7F7F" w:themeColor="text1" w:themeTint="80"/>
          <w:sz w:val="10"/>
          <w:szCs w:val="10"/>
        </w:rPr>
      </w:pPr>
    </w:p>
    <w:p w14:paraId="127869F3" w14:textId="02D38666" w:rsidR="00770809" w:rsidRPr="009D05F9" w:rsidRDefault="00770809" w:rsidP="00770809">
      <w:pPr>
        <w:pStyle w:val="NoSpacing"/>
        <w:rPr>
          <w:rFonts w:ascii="Arial" w:hAnsi="Arial" w:cs="Arial"/>
          <w:color w:val="7F7F7F" w:themeColor="text1" w:themeTint="80"/>
          <w:sz w:val="16"/>
          <w:szCs w:val="16"/>
        </w:rPr>
      </w:pPr>
      <w:r w:rsidRPr="009D05F9">
        <w:rPr>
          <w:rFonts w:ascii="Arial" w:hAnsi="Arial" w:cs="Arial"/>
          <w:color w:val="7F7F7F" w:themeColor="text1" w:themeTint="80"/>
          <w:sz w:val="16"/>
          <w:szCs w:val="16"/>
        </w:rPr>
        <w:t xml:space="preserve">Source: </w:t>
      </w:r>
      <w:proofErr w:type="spellStart"/>
      <w:r w:rsidR="002505D1" w:rsidRPr="009D05F9">
        <w:rPr>
          <w:rFonts w:ascii="Arial" w:hAnsi="Arial" w:cs="Arial"/>
          <w:color w:val="7F7F7F" w:themeColor="text1" w:themeTint="80"/>
          <w:sz w:val="16"/>
          <w:szCs w:val="16"/>
        </w:rPr>
        <w:t>Circana</w:t>
      </w:r>
      <w:proofErr w:type="spellEnd"/>
      <w:r w:rsidRPr="009D05F9">
        <w:rPr>
          <w:rFonts w:ascii="Arial" w:hAnsi="Arial" w:cs="Arial"/>
          <w:color w:val="7F7F7F" w:themeColor="text1" w:themeTint="80"/>
          <w:sz w:val="16"/>
          <w:szCs w:val="16"/>
        </w:rPr>
        <w:t xml:space="preserve"> Integrated Fresh, Total US, MULO</w:t>
      </w:r>
    </w:p>
    <w:p w14:paraId="0D070822" w14:textId="77777777" w:rsidR="00592EBC" w:rsidRDefault="00592EBC" w:rsidP="00770809">
      <w:pPr>
        <w:pStyle w:val="NoSpacing"/>
        <w:rPr>
          <w:rFonts w:ascii="Arial" w:hAnsi="Arial" w:cs="Arial"/>
          <w:sz w:val="20"/>
          <w:szCs w:val="20"/>
        </w:rPr>
      </w:pPr>
    </w:p>
    <w:p w14:paraId="29284688" w14:textId="77777777" w:rsidR="00215410" w:rsidRDefault="00215410" w:rsidP="0053257C">
      <w:pPr>
        <w:spacing w:after="0" w:line="240" w:lineRule="auto"/>
        <w:rPr>
          <w:rFonts w:ascii="Arial" w:hAnsi="Arial" w:cs="Arial"/>
          <w:sz w:val="20"/>
          <w:shd w:val="clear" w:color="auto" w:fill="FFFFFF"/>
        </w:rPr>
      </w:pPr>
    </w:p>
    <w:p w14:paraId="6839CE99" w14:textId="2517052E"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lastRenderedPageBreak/>
        <w:t xml:space="preserve">Fresh Produce </w:t>
      </w:r>
      <w:r w:rsidR="002137F5" w:rsidRPr="00CF309B">
        <w:rPr>
          <w:rFonts w:ascii="Arial" w:hAnsi="Arial" w:cs="Arial"/>
          <w:b/>
          <w:color w:val="595959" w:themeColor="text1" w:themeTint="A6"/>
          <w:sz w:val="24"/>
          <w:szCs w:val="24"/>
        </w:rPr>
        <w:t>Dollars versus Volume</w:t>
      </w:r>
    </w:p>
    <w:p w14:paraId="0CB7AB49" w14:textId="4BB063C7" w:rsidR="0005157F" w:rsidRDefault="008B1A5E" w:rsidP="006069A6">
      <w:pPr>
        <w:pStyle w:val="NoSpacing"/>
        <w:rPr>
          <w:rFonts w:ascii="Arial" w:hAnsi="Arial" w:cs="Arial"/>
          <w:sz w:val="20"/>
          <w:szCs w:val="20"/>
        </w:rPr>
      </w:pPr>
      <w:r>
        <w:rPr>
          <w:rFonts w:ascii="Arial" w:hAnsi="Arial" w:cs="Arial"/>
          <w:sz w:val="20"/>
          <w:szCs w:val="20"/>
        </w:rPr>
        <w:t>“We have been waiting for this moment for a while,” said Watson</w:t>
      </w:r>
      <w:r w:rsidR="00056BD0">
        <w:rPr>
          <w:rFonts w:ascii="Arial" w:hAnsi="Arial" w:cs="Arial"/>
          <w:sz w:val="20"/>
          <w:szCs w:val="20"/>
        </w:rPr>
        <w:t>.</w:t>
      </w:r>
      <w:r>
        <w:rPr>
          <w:rFonts w:ascii="Arial" w:hAnsi="Arial" w:cs="Arial"/>
          <w:sz w:val="20"/>
          <w:szCs w:val="20"/>
        </w:rPr>
        <w:t xml:space="preserve"> “</w:t>
      </w:r>
      <w:r w:rsidR="00056BD0">
        <w:rPr>
          <w:rFonts w:ascii="Arial" w:hAnsi="Arial" w:cs="Arial"/>
          <w:sz w:val="20"/>
          <w:szCs w:val="20"/>
        </w:rPr>
        <w:t>F</w:t>
      </w:r>
      <w:r>
        <w:rPr>
          <w:rFonts w:ascii="Arial" w:hAnsi="Arial" w:cs="Arial"/>
          <w:sz w:val="20"/>
          <w:szCs w:val="20"/>
        </w:rPr>
        <w:t xml:space="preserve">resh produce pounds are back in the black!” </w:t>
      </w:r>
      <w:r w:rsidR="00223410">
        <w:rPr>
          <w:rFonts w:ascii="Arial" w:hAnsi="Arial" w:cs="Arial"/>
          <w:sz w:val="20"/>
          <w:szCs w:val="20"/>
        </w:rPr>
        <w:t xml:space="preserve">Fresh produce pound sales </w:t>
      </w:r>
      <w:r w:rsidR="00D36C5A">
        <w:rPr>
          <w:rFonts w:ascii="Arial" w:hAnsi="Arial" w:cs="Arial"/>
          <w:sz w:val="20"/>
          <w:szCs w:val="20"/>
        </w:rPr>
        <w:t>ha</w:t>
      </w:r>
      <w:r>
        <w:rPr>
          <w:rFonts w:ascii="Arial" w:hAnsi="Arial" w:cs="Arial"/>
          <w:sz w:val="20"/>
          <w:szCs w:val="20"/>
        </w:rPr>
        <w:t>d</w:t>
      </w:r>
      <w:r w:rsidR="00D36C5A">
        <w:rPr>
          <w:rFonts w:ascii="Arial" w:hAnsi="Arial" w:cs="Arial"/>
          <w:sz w:val="20"/>
          <w:szCs w:val="20"/>
        </w:rPr>
        <w:t xml:space="preserve"> </w:t>
      </w:r>
      <w:r>
        <w:rPr>
          <w:rFonts w:ascii="Arial" w:hAnsi="Arial" w:cs="Arial"/>
          <w:sz w:val="20"/>
          <w:szCs w:val="20"/>
        </w:rPr>
        <w:t xml:space="preserve">been trailing </w:t>
      </w:r>
      <w:r w:rsidR="00223410">
        <w:rPr>
          <w:rFonts w:ascii="Arial" w:hAnsi="Arial" w:cs="Arial"/>
          <w:sz w:val="20"/>
          <w:szCs w:val="20"/>
        </w:rPr>
        <w:t xml:space="preserve">behind year ago levels </w:t>
      </w:r>
      <w:r w:rsidR="00D36C5A">
        <w:rPr>
          <w:rFonts w:ascii="Arial" w:hAnsi="Arial" w:cs="Arial"/>
          <w:sz w:val="20"/>
          <w:szCs w:val="20"/>
        </w:rPr>
        <w:t xml:space="preserve">since </w:t>
      </w:r>
      <w:r w:rsidR="00015375">
        <w:rPr>
          <w:rFonts w:ascii="Arial" w:hAnsi="Arial" w:cs="Arial"/>
          <w:sz w:val="20"/>
          <w:szCs w:val="20"/>
        </w:rPr>
        <w:t>April</w:t>
      </w:r>
      <w:r w:rsidR="00D36C5A">
        <w:rPr>
          <w:rFonts w:ascii="Arial" w:hAnsi="Arial" w:cs="Arial"/>
          <w:sz w:val="20"/>
          <w:szCs w:val="20"/>
        </w:rPr>
        <w:t xml:space="preserve"> </w:t>
      </w:r>
      <w:r>
        <w:rPr>
          <w:rFonts w:ascii="Arial" w:hAnsi="Arial" w:cs="Arial"/>
          <w:sz w:val="20"/>
          <w:szCs w:val="20"/>
        </w:rPr>
        <w:t xml:space="preserve">of </w:t>
      </w:r>
      <w:r w:rsidR="00D36C5A">
        <w:rPr>
          <w:rFonts w:ascii="Arial" w:hAnsi="Arial" w:cs="Arial"/>
          <w:sz w:val="20"/>
          <w:szCs w:val="20"/>
        </w:rPr>
        <w:t>2021</w:t>
      </w:r>
      <w:r w:rsidR="001D2B7D">
        <w:rPr>
          <w:rFonts w:ascii="Arial" w:hAnsi="Arial" w:cs="Arial"/>
          <w:sz w:val="20"/>
          <w:szCs w:val="20"/>
        </w:rPr>
        <w:t xml:space="preserve">, but </w:t>
      </w:r>
      <w:r w:rsidR="00DB2CB2">
        <w:rPr>
          <w:rFonts w:ascii="Arial" w:hAnsi="Arial" w:cs="Arial"/>
          <w:sz w:val="20"/>
          <w:szCs w:val="20"/>
        </w:rPr>
        <w:t>had</w:t>
      </w:r>
      <w:r w:rsidR="00056BD0">
        <w:rPr>
          <w:rFonts w:ascii="Arial" w:hAnsi="Arial" w:cs="Arial"/>
          <w:sz w:val="20"/>
          <w:szCs w:val="20"/>
        </w:rPr>
        <w:t xml:space="preserve"> seen steady improvements since the third quarter of 2022. In April 2023, pound sales exceeded year-ago levels by 0.</w:t>
      </w:r>
      <w:r w:rsidR="00702B48">
        <w:rPr>
          <w:rFonts w:ascii="Arial" w:hAnsi="Arial" w:cs="Arial"/>
          <w:sz w:val="20"/>
          <w:szCs w:val="20"/>
        </w:rPr>
        <w:t>6</w:t>
      </w:r>
      <w:r w:rsidR="00056BD0">
        <w:rPr>
          <w:rFonts w:ascii="Arial" w:hAnsi="Arial" w:cs="Arial"/>
          <w:sz w:val="20"/>
          <w:szCs w:val="20"/>
        </w:rPr>
        <w:t>%</w:t>
      </w:r>
      <w:r w:rsidR="001E33E0">
        <w:rPr>
          <w:rFonts w:ascii="Arial" w:hAnsi="Arial" w:cs="Arial"/>
          <w:sz w:val="20"/>
          <w:szCs w:val="20"/>
        </w:rPr>
        <w:t xml:space="preserve">. </w:t>
      </w:r>
    </w:p>
    <w:p w14:paraId="33F0DBEC" w14:textId="406A97AA" w:rsidR="00BA5935" w:rsidRDefault="008B1A5E" w:rsidP="009D1A60">
      <w:pPr>
        <w:pStyle w:val="NoSpacing"/>
        <w:rPr>
          <w:noProof/>
        </w:rPr>
      </w:pPr>
      <w:r>
        <w:rPr>
          <w:noProof/>
        </w:rPr>
        <w:drawing>
          <wp:inline distT="0" distB="0" distL="0" distR="0" wp14:anchorId="54493CAF" wp14:editId="7C43CE7F">
            <wp:extent cx="6750685" cy="2742565"/>
            <wp:effectExtent l="0" t="0" r="0" b="635"/>
            <wp:docPr id="1969498117" name="Chart 1">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E9A45F" w14:textId="279F3914" w:rsidR="00441E8F" w:rsidRPr="001E33E0" w:rsidRDefault="00441E8F" w:rsidP="00441E8F">
      <w:pPr>
        <w:pStyle w:val="NoSpacing"/>
        <w:rPr>
          <w:rFonts w:ascii="Arial" w:hAnsi="Arial" w:cs="Arial"/>
          <w:color w:val="7F7F7F" w:themeColor="text1" w:themeTint="80"/>
          <w:sz w:val="16"/>
          <w:szCs w:val="16"/>
        </w:rPr>
      </w:pPr>
      <w:r w:rsidRPr="001E33E0">
        <w:rPr>
          <w:rFonts w:ascii="Arial" w:hAnsi="Arial" w:cs="Arial"/>
          <w:color w:val="7F7F7F" w:themeColor="text1" w:themeTint="80"/>
          <w:sz w:val="16"/>
          <w:szCs w:val="16"/>
        </w:rPr>
        <w:t xml:space="preserve">Source: Source: </w:t>
      </w:r>
      <w:proofErr w:type="spellStart"/>
      <w:r w:rsidR="002505D1" w:rsidRPr="001E33E0">
        <w:rPr>
          <w:rFonts w:ascii="Arial" w:hAnsi="Arial" w:cs="Arial"/>
          <w:color w:val="7F7F7F" w:themeColor="text1" w:themeTint="80"/>
          <w:sz w:val="16"/>
          <w:szCs w:val="16"/>
        </w:rPr>
        <w:t>Circana</w:t>
      </w:r>
      <w:proofErr w:type="spellEnd"/>
      <w:r w:rsidR="00906C46" w:rsidRPr="001E33E0">
        <w:rPr>
          <w:rFonts w:ascii="Arial" w:hAnsi="Arial" w:cs="Arial"/>
          <w:color w:val="7F7F7F" w:themeColor="text1" w:themeTint="80"/>
          <w:sz w:val="16"/>
          <w:szCs w:val="16"/>
        </w:rPr>
        <w:t xml:space="preserve"> Integrated Fresh</w:t>
      </w:r>
      <w:r w:rsidRPr="001E33E0">
        <w:rPr>
          <w:rFonts w:ascii="Arial" w:hAnsi="Arial" w:cs="Arial"/>
          <w:color w:val="7F7F7F" w:themeColor="text1" w:themeTint="80"/>
          <w:sz w:val="16"/>
          <w:szCs w:val="16"/>
        </w:rPr>
        <w:t>, Total U.S., MULO</w:t>
      </w:r>
      <w:r w:rsidR="00AA6AEB" w:rsidRPr="001E33E0">
        <w:rPr>
          <w:rFonts w:ascii="Arial" w:hAnsi="Arial" w:cs="Arial"/>
          <w:color w:val="7F7F7F" w:themeColor="text1" w:themeTint="80"/>
          <w:sz w:val="16"/>
          <w:szCs w:val="16"/>
        </w:rPr>
        <w:t xml:space="preserve"> </w:t>
      </w:r>
    </w:p>
    <w:p w14:paraId="6D359850" w14:textId="77777777" w:rsidR="00D10591" w:rsidRDefault="00D10591" w:rsidP="007C430F">
      <w:pPr>
        <w:pStyle w:val="NoSpacing"/>
        <w:rPr>
          <w:rFonts w:ascii="Arial" w:hAnsi="Arial" w:cs="Arial"/>
          <w:color w:val="000000" w:themeColor="text1"/>
          <w:sz w:val="20"/>
          <w:szCs w:val="18"/>
          <w:shd w:val="clear" w:color="auto" w:fill="FFFFFF"/>
        </w:rPr>
      </w:pPr>
    </w:p>
    <w:p w14:paraId="14CF2F77" w14:textId="1F6CB8CA" w:rsidR="00EF524A" w:rsidRDefault="00702B48" w:rsidP="007C430F">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t xml:space="preserve">The increase in fresh produce volume sales was driven by fruit, that experienced a 2.1% increase in pounds sold in April 2023 compared with April 2022. Vegetables did not quite reach year-ago levels, but moved within one percentage point of the April 2022 levels. </w:t>
      </w:r>
    </w:p>
    <w:p w14:paraId="18A8E37F" w14:textId="77777777" w:rsidR="00F700E5" w:rsidRDefault="00F700E5" w:rsidP="007C430F">
      <w:pPr>
        <w:pStyle w:val="NoSpacing"/>
        <w:rPr>
          <w:rFonts w:ascii="Arial" w:hAnsi="Arial" w:cs="Arial"/>
          <w:color w:val="000000" w:themeColor="text1"/>
          <w:sz w:val="20"/>
          <w:szCs w:val="18"/>
          <w:shd w:val="clear" w:color="auto" w:fill="FFFFFF"/>
        </w:rPr>
      </w:pPr>
    </w:p>
    <w:tbl>
      <w:tblPr>
        <w:tblStyle w:val="LightShading-Accent5"/>
        <w:tblW w:w="10631" w:type="dxa"/>
        <w:tblBorders>
          <w:top w:val="none" w:sz="0" w:space="0" w:color="auto"/>
          <w:bottom w:val="none" w:sz="0" w:space="0" w:color="auto"/>
        </w:tblBorders>
        <w:tblLook w:val="04A0" w:firstRow="1" w:lastRow="0" w:firstColumn="1" w:lastColumn="0" w:noHBand="0" w:noVBand="1"/>
      </w:tblPr>
      <w:tblGrid>
        <w:gridCol w:w="1104"/>
        <w:gridCol w:w="63"/>
        <w:gridCol w:w="676"/>
        <w:gridCol w:w="100"/>
        <w:gridCol w:w="751"/>
        <w:gridCol w:w="60"/>
        <w:gridCol w:w="790"/>
        <w:gridCol w:w="851"/>
        <w:gridCol w:w="850"/>
        <w:gridCol w:w="851"/>
        <w:gridCol w:w="850"/>
        <w:gridCol w:w="851"/>
        <w:gridCol w:w="874"/>
        <w:gridCol w:w="858"/>
        <w:gridCol w:w="1102"/>
      </w:tblGrid>
      <w:tr w:rsidR="001D2B7D" w:rsidRPr="00CF309B" w14:paraId="54D27BD5" w14:textId="77777777" w:rsidTr="001D2B7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04" w:type="dxa"/>
            <w:tcBorders>
              <w:top w:val="none" w:sz="0" w:space="0" w:color="auto"/>
              <w:bottom w:val="none" w:sz="0" w:space="0" w:color="auto"/>
            </w:tcBorders>
            <w:shd w:val="clear" w:color="auto" w:fill="800080"/>
          </w:tcPr>
          <w:p w14:paraId="41D9731B" w14:textId="77777777" w:rsidR="001D2B7D" w:rsidRPr="00B7196D" w:rsidRDefault="001D2B7D" w:rsidP="00EC62BA">
            <w:pPr>
              <w:pStyle w:val="NoSpacing"/>
              <w:jc w:val="center"/>
              <w:rPr>
                <w:rFonts w:ascii="Arial" w:hAnsi="Arial" w:cs="Arial"/>
                <w:color w:val="FFFFFF" w:themeColor="background1"/>
                <w:sz w:val="18"/>
                <w:szCs w:val="18"/>
              </w:rPr>
            </w:pPr>
          </w:p>
        </w:tc>
        <w:tc>
          <w:tcPr>
            <w:tcW w:w="839" w:type="dxa"/>
            <w:gridSpan w:val="3"/>
            <w:tcBorders>
              <w:top w:val="none" w:sz="0" w:space="0" w:color="auto"/>
              <w:bottom w:val="none" w:sz="0" w:space="0" w:color="auto"/>
            </w:tcBorders>
            <w:shd w:val="clear" w:color="auto" w:fill="800080"/>
          </w:tcPr>
          <w:p w14:paraId="6CFA624D" w14:textId="77777777" w:rsidR="001D2B7D" w:rsidRPr="00CF309B" w:rsidRDefault="001D2B7D"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11" w:type="dxa"/>
            <w:gridSpan w:val="2"/>
            <w:tcBorders>
              <w:top w:val="none" w:sz="0" w:space="0" w:color="auto"/>
              <w:bottom w:val="none" w:sz="0" w:space="0" w:color="auto"/>
            </w:tcBorders>
            <w:shd w:val="clear" w:color="auto" w:fill="800080"/>
          </w:tcPr>
          <w:p w14:paraId="5A46FA2C" w14:textId="77777777" w:rsidR="001D2B7D" w:rsidRPr="00CF309B" w:rsidRDefault="001D2B7D"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877" w:type="dxa"/>
            <w:gridSpan w:val="9"/>
            <w:tcBorders>
              <w:top w:val="none" w:sz="0" w:space="0" w:color="auto"/>
              <w:bottom w:val="none" w:sz="0" w:space="0" w:color="auto"/>
            </w:tcBorders>
            <w:shd w:val="clear" w:color="auto" w:fill="800080"/>
          </w:tcPr>
          <w:p w14:paraId="5C2A10C7" w14:textId="789DD6D1" w:rsidR="001D2B7D" w:rsidRPr="00CF309B" w:rsidRDefault="001D2B7D"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1D2B7D" w:rsidRPr="00CF309B" w14:paraId="2188E4FF" w14:textId="77777777" w:rsidTr="00056B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67" w:type="dxa"/>
            <w:gridSpan w:val="2"/>
            <w:shd w:val="clear" w:color="auto" w:fill="800080"/>
            <w:vAlign w:val="center"/>
          </w:tcPr>
          <w:p w14:paraId="29E5768B" w14:textId="77777777" w:rsidR="001D2B7D" w:rsidRPr="00B7196D" w:rsidRDefault="001D2B7D" w:rsidP="00494940">
            <w:pPr>
              <w:pStyle w:val="NoSpacing"/>
              <w:jc w:val="right"/>
              <w:rPr>
                <w:rFonts w:ascii="Arial" w:hAnsi="Arial" w:cs="Arial"/>
                <w:color w:val="FFFFFF" w:themeColor="background1"/>
                <w:sz w:val="18"/>
                <w:szCs w:val="18"/>
              </w:rPr>
            </w:pPr>
          </w:p>
        </w:tc>
        <w:tc>
          <w:tcPr>
            <w:tcW w:w="676" w:type="dxa"/>
            <w:shd w:val="clear" w:color="auto" w:fill="800080"/>
            <w:vAlign w:val="center"/>
          </w:tcPr>
          <w:p w14:paraId="63017601" w14:textId="77777777" w:rsidR="001D2B7D" w:rsidRPr="003C245B" w:rsidRDefault="001D2B7D" w:rsidP="00056BD0">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851" w:type="dxa"/>
            <w:gridSpan w:val="2"/>
            <w:shd w:val="clear" w:color="auto" w:fill="800080"/>
            <w:vAlign w:val="center"/>
          </w:tcPr>
          <w:p w14:paraId="4A18F774" w14:textId="77777777" w:rsidR="001D2B7D" w:rsidRPr="003C245B" w:rsidRDefault="001D2B7D" w:rsidP="00056B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850" w:type="dxa"/>
            <w:gridSpan w:val="2"/>
            <w:shd w:val="clear" w:color="auto" w:fill="800080"/>
            <w:vAlign w:val="center"/>
          </w:tcPr>
          <w:p w14:paraId="1A442681" w14:textId="71F4D752" w:rsidR="001D2B7D" w:rsidRDefault="001D2B7D" w:rsidP="00056B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2021</w:t>
            </w:r>
          </w:p>
        </w:tc>
        <w:tc>
          <w:tcPr>
            <w:tcW w:w="851" w:type="dxa"/>
            <w:shd w:val="clear" w:color="auto" w:fill="800080"/>
            <w:vAlign w:val="center"/>
          </w:tcPr>
          <w:p w14:paraId="4385EE9E" w14:textId="22D4D9C4" w:rsidR="001D2B7D" w:rsidRDefault="001D2B7D" w:rsidP="00056B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850" w:type="dxa"/>
            <w:shd w:val="clear" w:color="auto" w:fill="800080"/>
            <w:vAlign w:val="center"/>
          </w:tcPr>
          <w:p w14:paraId="1C76D19F" w14:textId="11890A13" w:rsidR="001D2B7D" w:rsidRDefault="001D2B7D" w:rsidP="00056B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851" w:type="dxa"/>
            <w:shd w:val="clear" w:color="auto" w:fill="800080"/>
            <w:vAlign w:val="center"/>
          </w:tcPr>
          <w:p w14:paraId="49CD60B3" w14:textId="22F34E36" w:rsidR="001D2B7D" w:rsidRDefault="001D2B7D" w:rsidP="00056B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22</w:t>
            </w:r>
          </w:p>
        </w:tc>
        <w:tc>
          <w:tcPr>
            <w:tcW w:w="850" w:type="dxa"/>
            <w:shd w:val="clear" w:color="auto" w:fill="800080"/>
            <w:vAlign w:val="center"/>
          </w:tcPr>
          <w:p w14:paraId="518A748D" w14:textId="7BFF7048" w:rsidR="001D2B7D" w:rsidRDefault="001D2B7D" w:rsidP="00056B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22</w:t>
            </w:r>
          </w:p>
        </w:tc>
        <w:tc>
          <w:tcPr>
            <w:tcW w:w="851" w:type="dxa"/>
            <w:shd w:val="clear" w:color="auto" w:fill="800080"/>
            <w:vAlign w:val="center"/>
          </w:tcPr>
          <w:p w14:paraId="25962190" w14:textId="50F854BA" w:rsidR="001D2B7D" w:rsidRDefault="001D2B7D" w:rsidP="00056B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23</w:t>
            </w:r>
          </w:p>
        </w:tc>
        <w:tc>
          <w:tcPr>
            <w:tcW w:w="874" w:type="dxa"/>
            <w:shd w:val="clear" w:color="auto" w:fill="800080"/>
            <w:vAlign w:val="center"/>
          </w:tcPr>
          <w:p w14:paraId="7DD4E35E" w14:textId="50EB62ED" w:rsidR="001D2B7D" w:rsidRDefault="00467910" w:rsidP="00056B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Apr</w:t>
            </w:r>
            <w:r w:rsidR="001D2B7D">
              <w:rPr>
                <w:rFonts w:ascii="Arial" w:hAnsi="Arial" w:cs="Arial"/>
                <w:b/>
                <w:color w:val="FFFFFF" w:themeColor="background1"/>
                <w:sz w:val="18"/>
                <w:szCs w:val="18"/>
              </w:rPr>
              <w:t xml:space="preserve"> 23</w:t>
            </w:r>
          </w:p>
        </w:tc>
        <w:tc>
          <w:tcPr>
            <w:tcW w:w="858" w:type="dxa"/>
            <w:shd w:val="clear" w:color="auto" w:fill="800080"/>
            <w:vAlign w:val="center"/>
          </w:tcPr>
          <w:p w14:paraId="041FEF61" w14:textId="2E7D5C9A" w:rsidR="001D2B7D" w:rsidRDefault="001D2B7D" w:rsidP="00056B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YA</w:t>
            </w:r>
          </w:p>
        </w:tc>
        <w:tc>
          <w:tcPr>
            <w:tcW w:w="1102" w:type="dxa"/>
            <w:shd w:val="clear" w:color="auto" w:fill="800080"/>
            <w:vAlign w:val="center"/>
          </w:tcPr>
          <w:p w14:paraId="582F16C2" w14:textId="78ECAC12" w:rsidR="001D2B7D" w:rsidRDefault="001D2B7D" w:rsidP="00056B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w:t>
            </w:r>
            <w:r w:rsidR="001E33E0">
              <w:rPr>
                <w:rFonts w:ascii="Arial" w:hAnsi="Arial" w:cs="Arial"/>
                <w:b/>
                <w:color w:val="FFFFFF" w:themeColor="background1"/>
                <w:sz w:val="18"/>
                <w:szCs w:val="18"/>
              </w:rPr>
              <w:t xml:space="preserve"> 2</w:t>
            </w:r>
            <w:r>
              <w:rPr>
                <w:rFonts w:ascii="Arial" w:hAnsi="Arial" w:cs="Arial"/>
                <w:b/>
                <w:color w:val="FFFFFF" w:themeColor="background1"/>
                <w:sz w:val="18"/>
                <w:szCs w:val="18"/>
              </w:rPr>
              <w:t>YA</w:t>
            </w:r>
          </w:p>
        </w:tc>
      </w:tr>
      <w:tr w:rsidR="001D2B7D" w:rsidRPr="00E43E81" w14:paraId="63E25688" w14:textId="77777777" w:rsidTr="001D2B7D">
        <w:trPr>
          <w:trHeight w:val="300"/>
        </w:trPr>
        <w:tc>
          <w:tcPr>
            <w:cnfStyle w:val="001000000000" w:firstRow="0" w:lastRow="0" w:firstColumn="1" w:lastColumn="0" w:oddVBand="0" w:evenVBand="0" w:oddHBand="0" w:evenHBand="0" w:firstRowFirstColumn="0" w:firstRowLastColumn="0" w:lastRowFirstColumn="0" w:lastRowLastColumn="0"/>
            <w:tcW w:w="1167" w:type="dxa"/>
            <w:gridSpan w:val="2"/>
            <w:vAlign w:val="center"/>
          </w:tcPr>
          <w:p w14:paraId="1BC5E048" w14:textId="77777777" w:rsidR="001D2B7D" w:rsidRPr="000F672D" w:rsidRDefault="001D2B7D" w:rsidP="003A7E92">
            <w:pPr>
              <w:rPr>
                <w:rFonts w:ascii="Arial" w:hAnsi="Arial" w:cs="Arial"/>
                <w:color w:val="auto"/>
                <w:sz w:val="18"/>
                <w:szCs w:val="18"/>
              </w:rPr>
            </w:pPr>
            <w:r w:rsidRPr="000F672D">
              <w:rPr>
                <w:rFonts w:ascii="Arial" w:hAnsi="Arial" w:cs="Arial"/>
                <w:color w:val="auto"/>
                <w:sz w:val="18"/>
                <w:szCs w:val="18"/>
              </w:rPr>
              <w:t>Fruit</w:t>
            </w:r>
          </w:p>
        </w:tc>
        <w:tc>
          <w:tcPr>
            <w:tcW w:w="676" w:type="dxa"/>
            <w:vAlign w:val="center"/>
          </w:tcPr>
          <w:p w14:paraId="1139F53D" w14:textId="77777777" w:rsidR="001D2B7D" w:rsidRPr="000F672D" w:rsidRDefault="001D2B7D"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851" w:type="dxa"/>
            <w:gridSpan w:val="2"/>
            <w:vAlign w:val="center"/>
          </w:tcPr>
          <w:p w14:paraId="7781D8C8" w14:textId="77777777" w:rsidR="001D2B7D" w:rsidRPr="000F672D" w:rsidRDefault="001D2B7D"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850" w:type="dxa"/>
            <w:gridSpan w:val="2"/>
          </w:tcPr>
          <w:p w14:paraId="2AA16F83" w14:textId="77777777" w:rsidR="001D2B7D" w:rsidRPr="000F672D" w:rsidRDefault="001D2B7D"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851" w:type="dxa"/>
          </w:tcPr>
          <w:p w14:paraId="0E3FBDB9" w14:textId="77777777" w:rsidR="001D2B7D" w:rsidRPr="000F672D" w:rsidRDefault="001D2B7D"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850" w:type="dxa"/>
          </w:tcPr>
          <w:p w14:paraId="63E23AFE" w14:textId="77777777" w:rsidR="001D2B7D" w:rsidRPr="000F672D" w:rsidRDefault="001D2B7D"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851" w:type="dxa"/>
            <w:vAlign w:val="center"/>
          </w:tcPr>
          <w:p w14:paraId="0DF8158F" w14:textId="77777777"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850" w:type="dxa"/>
          </w:tcPr>
          <w:p w14:paraId="4B6FB592" w14:textId="77777777" w:rsidR="001D2B7D" w:rsidRPr="000F672D" w:rsidRDefault="001D2B7D"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851" w:type="dxa"/>
          </w:tcPr>
          <w:p w14:paraId="08FDA1AD" w14:textId="77777777" w:rsidR="001D2B7D" w:rsidRPr="000F672D" w:rsidRDefault="001D2B7D"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74" w:type="dxa"/>
          </w:tcPr>
          <w:p w14:paraId="4EFAFB8B" w14:textId="0B925CC5" w:rsidR="001D2B7D" w:rsidRPr="000F672D" w:rsidRDefault="001D2B7D"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858" w:type="dxa"/>
          </w:tcPr>
          <w:p w14:paraId="3E5E2079" w14:textId="6B23943E" w:rsidR="001D2B7D" w:rsidRPr="000F672D" w:rsidRDefault="001D2B7D"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1102" w:type="dxa"/>
          </w:tcPr>
          <w:p w14:paraId="3C1099A0" w14:textId="77777777" w:rsidR="001D2B7D" w:rsidRPr="000F672D" w:rsidRDefault="001D2B7D"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r>
      <w:tr w:rsidR="001D2B7D" w:rsidRPr="00EF524A" w14:paraId="5AEC7600" w14:textId="77777777" w:rsidTr="001D2B7D">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167" w:type="dxa"/>
            <w:gridSpan w:val="2"/>
            <w:shd w:val="clear" w:color="auto" w:fill="D9D9D9" w:themeFill="background1" w:themeFillShade="D9"/>
            <w:vAlign w:val="center"/>
          </w:tcPr>
          <w:p w14:paraId="7D1E7D37" w14:textId="4D3D1D32" w:rsidR="001D2B7D" w:rsidRPr="000F672D" w:rsidRDefault="001D2B7D" w:rsidP="00A84528">
            <w:pPr>
              <w:pStyle w:val="NoSpacing"/>
              <w:rPr>
                <w:rFonts w:ascii="Arial" w:hAnsi="Arial" w:cs="Arial"/>
                <w:b w:val="0"/>
                <w:bCs w:val="0"/>
                <w:color w:val="auto"/>
                <w:sz w:val="18"/>
                <w:szCs w:val="18"/>
              </w:rPr>
            </w:pPr>
            <w:r w:rsidRPr="000F672D">
              <w:rPr>
                <w:rFonts w:ascii="Arial" w:hAnsi="Arial" w:cs="Arial"/>
                <w:b w:val="0"/>
                <w:bCs w:val="0"/>
                <w:color w:val="auto"/>
                <w:sz w:val="18"/>
                <w:szCs w:val="18"/>
              </w:rPr>
              <w:t xml:space="preserve">   Dollars</w:t>
            </w:r>
          </w:p>
        </w:tc>
        <w:tc>
          <w:tcPr>
            <w:tcW w:w="676" w:type="dxa"/>
            <w:shd w:val="clear" w:color="auto" w:fill="D9D9D9" w:themeFill="background1" w:themeFillShade="D9"/>
            <w:vAlign w:val="center"/>
          </w:tcPr>
          <w:p w14:paraId="15B690B5" w14:textId="587D8887"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b/>
                <w:bCs/>
                <w:color w:val="auto"/>
                <w:sz w:val="18"/>
                <w:szCs w:val="18"/>
              </w:rPr>
              <w:t>+0%</w:t>
            </w:r>
          </w:p>
        </w:tc>
        <w:tc>
          <w:tcPr>
            <w:tcW w:w="851" w:type="dxa"/>
            <w:gridSpan w:val="2"/>
            <w:shd w:val="clear" w:color="auto" w:fill="D9D9D9" w:themeFill="background1" w:themeFillShade="D9"/>
            <w:vAlign w:val="center"/>
          </w:tcPr>
          <w:p w14:paraId="17DA2E9F" w14:textId="0EA60C18"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b/>
                <w:bCs/>
                <w:color w:val="auto"/>
                <w:sz w:val="18"/>
                <w:szCs w:val="18"/>
              </w:rPr>
              <w:t>+9%</w:t>
            </w:r>
          </w:p>
        </w:tc>
        <w:tc>
          <w:tcPr>
            <w:tcW w:w="850" w:type="dxa"/>
            <w:gridSpan w:val="2"/>
            <w:shd w:val="clear" w:color="auto" w:fill="D9D9D9" w:themeFill="background1" w:themeFillShade="D9"/>
            <w:vAlign w:val="center"/>
          </w:tcPr>
          <w:p w14:paraId="59F7AEF4" w14:textId="7581E355"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b/>
                <w:bCs/>
                <w:color w:val="auto"/>
                <w:sz w:val="18"/>
                <w:szCs w:val="18"/>
              </w:rPr>
              <w:t>+6.5%</w:t>
            </w:r>
          </w:p>
        </w:tc>
        <w:tc>
          <w:tcPr>
            <w:tcW w:w="851" w:type="dxa"/>
            <w:shd w:val="clear" w:color="auto" w:fill="D9D9D9" w:themeFill="background1" w:themeFillShade="D9"/>
            <w:vAlign w:val="center"/>
          </w:tcPr>
          <w:p w14:paraId="0DFFA07C" w14:textId="31614361"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b/>
                <w:bCs/>
                <w:color w:val="auto"/>
                <w:sz w:val="18"/>
                <w:szCs w:val="18"/>
              </w:rPr>
              <w:t>+10%</w:t>
            </w:r>
          </w:p>
        </w:tc>
        <w:tc>
          <w:tcPr>
            <w:tcW w:w="850" w:type="dxa"/>
            <w:shd w:val="clear" w:color="auto" w:fill="D9D9D9" w:themeFill="background1" w:themeFillShade="D9"/>
            <w:vAlign w:val="center"/>
          </w:tcPr>
          <w:p w14:paraId="483B56F7" w14:textId="7B62B4E7"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b/>
                <w:bCs/>
                <w:color w:val="auto"/>
                <w:sz w:val="18"/>
                <w:szCs w:val="18"/>
              </w:rPr>
              <w:t>+4%</w:t>
            </w:r>
          </w:p>
        </w:tc>
        <w:tc>
          <w:tcPr>
            <w:tcW w:w="851" w:type="dxa"/>
            <w:shd w:val="clear" w:color="auto" w:fill="D9D9D9" w:themeFill="background1" w:themeFillShade="D9"/>
            <w:vAlign w:val="center"/>
          </w:tcPr>
          <w:p w14:paraId="4FD296DE" w14:textId="2B93212B"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rPr>
            </w:pPr>
            <w:r w:rsidRPr="000F672D">
              <w:rPr>
                <w:rFonts w:ascii="Arial" w:hAnsi="Arial" w:cs="Arial"/>
                <w:b/>
                <w:bCs/>
                <w:color w:val="auto"/>
                <w:sz w:val="18"/>
                <w:szCs w:val="18"/>
              </w:rPr>
              <w:t>+4.6%</w:t>
            </w:r>
          </w:p>
        </w:tc>
        <w:tc>
          <w:tcPr>
            <w:tcW w:w="850" w:type="dxa"/>
            <w:shd w:val="clear" w:color="auto" w:fill="D9D9D9" w:themeFill="background1" w:themeFillShade="D9"/>
          </w:tcPr>
          <w:p w14:paraId="5C343E9E" w14:textId="3F161A55"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rPr>
            </w:pPr>
            <w:r w:rsidRPr="000F672D">
              <w:rPr>
                <w:rFonts w:ascii="Arial" w:hAnsi="Arial" w:cs="Arial"/>
                <w:b/>
                <w:bCs/>
                <w:color w:val="auto"/>
                <w:sz w:val="18"/>
                <w:szCs w:val="18"/>
              </w:rPr>
              <w:t>+1.3%</w:t>
            </w:r>
          </w:p>
        </w:tc>
        <w:tc>
          <w:tcPr>
            <w:tcW w:w="851" w:type="dxa"/>
            <w:shd w:val="clear" w:color="auto" w:fill="D9D9D9" w:themeFill="background1" w:themeFillShade="D9"/>
          </w:tcPr>
          <w:p w14:paraId="1FA8A46F" w14:textId="75598A48" w:rsidR="001D2B7D" w:rsidRPr="001D2B7D" w:rsidRDefault="0056253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rPr>
            </w:pPr>
            <w:r>
              <w:rPr>
                <w:rFonts w:ascii="Arial" w:hAnsi="Arial" w:cs="Arial"/>
                <w:b/>
                <w:bCs/>
                <w:color w:val="auto"/>
                <w:sz w:val="18"/>
                <w:szCs w:val="18"/>
              </w:rPr>
              <w:t>-1.2</w:t>
            </w:r>
            <w:r w:rsidR="001D2B7D" w:rsidRPr="001D2B7D">
              <w:rPr>
                <w:rFonts w:ascii="Arial" w:hAnsi="Arial" w:cs="Arial"/>
                <w:b/>
                <w:bCs/>
                <w:color w:val="auto"/>
                <w:sz w:val="18"/>
                <w:szCs w:val="18"/>
              </w:rPr>
              <w:t>%</w:t>
            </w:r>
          </w:p>
        </w:tc>
        <w:tc>
          <w:tcPr>
            <w:tcW w:w="874" w:type="dxa"/>
            <w:shd w:val="clear" w:color="auto" w:fill="D9D9D9" w:themeFill="background1" w:themeFillShade="D9"/>
            <w:vAlign w:val="center"/>
          </w:tcPr>
          <w:p w14:paraId="0B316AC7" w14:textId="3F0F56DD"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b/>
                <w:bCs/>
                <w:color w:val="auto"/>
                <w:sz w:val="18"/>
                <w:szCs w:val="18"/>
              </w:rPr>
              <w:t>$</w:t>
            </w:r>
            <w:r w:rsidR="00702B48">
              <w:rPr>
                <w:rFonts w:ascii="Arial" w:hAnsi="Arial" w:cs="Arial"/>
                <w:b/>
                <w:bCs/>
                <w:color w:val="auto"/>
                <w:sz w:val="18"/>
                <w:szCs w:val="18"/>
              </w:rPr>
              <w:t>2.9</w:t>
            </w:r>
            <w:r w:rsidRPr="000F672D">
              <w:rPr>
                <w:rFonts w:ascii="Arial" w:hAnsi="Arial" w:cs="Arial"/>
                <w:b/>
                <w:bCs/>
                <w:color w:val="auto"/>
                <w:sz w:val="18"/>
                <w:szCs w:val="18"/>
              </w:rPr>
              <w:t>B</w:t>
            </w:r>
          </w:p>
        </w:tc>
        <w:tc>
          <w:tcPr>
            <w:tcW w:w="858" w:type="dxa"/>
            <w:shd w:val="clear" w:color="auto" w:fill="D9D9D9" w:themeFill="background1" w:themeFillShade="D9"/>
            <w:vAlign w:val="center"/>
          </w:tcPr>
          <w:p w14:paraId="22BC605C" w14:textId="35C5F91D" w:rsidR="001D2B7D" w:rsidRPr="00702B48" w:rsidRDefault="001D2B7D" w:rsidP="00702B4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rPr>
            </w:pPr>
            <w:r w:rsidRPr="000F672D">
              <w:rPr>
                <w:rFonts w:ascii="Arial" w:hAnsi="Arial" w:cs="Arial"/>
                <w:b/>
                <w:bCs/>
                <w:color w:val="auto"/>
                <w:sz w:val="18"/>
                <w:szCs w:val="18"/>
              </w:rPr>
              <w:t>-</w:t>
            </w:r>
            <w:r w:rsidR="00702B48">
              <w:rPr>
                <w:rFonts w:ascii="Arial" w:hAnsi="Arial" w:cs="Arial"/>
                <w:b/>
                <w:bCs/>
                <w:color w:val="auto"/>
                <w:sz w:val="18"/>
                <w:szCs w:val="18"/>
              </w:rPr>
              <w:t>0.3</w:t>
            </w:r>
            <w:r w:rsidRPr="000F672D">
              <w:rPr>
                <w:rFonts w:ascii="Arial" w:hAnsi="Arial" w:cs="Arial"/>
                <w:b/>
                <w:bCs/>
                <w:color w:val="auto"/>
                <w:sz w:val="18"/>
                <w:szCs w:val="18"/>
              </w:rPr>
              <w:t>%</w:t>
            </w:r>
          </w:p>
        </w:tc>
        <w:tc>
          <w:tcPr>
            <w:tcW w:w="1102" w:type="dxa"/>
            <w:shd w:val="clear" w:color="auto" w:fill="D9D9D9" w:themeFill="background1" w:themeFillShade="D9"/>
            <w:vAlign w:val="center"/>
          </w:tcPr>
          <w:p w14:paraId="2FC95C73" w14:textId="28F046FF" w:rsidR="001D2B7D" w:rsidRPr="000F672D" w:rsidRDefault="001D2B7D" w:rsidP="00797A8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b/>
                <w:bCs/>
                <w:color w:val="auto"/>
                <w:sz w:val="18"/>
                <w:szCs w:val="18"/>
              </w:rPr>
              <w:t>+</w:t>
            </w:r>
            <w:r w:rsidR="00702B48">
              <w:rPr>
                <w:rFonts w:ascii="Arial" w:hAnsi="Arial" w:cs="Arial"/>
                <w:b/>
                <w:bCs/>
                <w:color w:val="auto"/>
                <w:sz w:val="18"/>
                <w:szCs w:val="18"/>
              </w:rPr>
              <w:t>8.5</w:t>
            </w:r>
            <w:r w:rsidRPr="000F672D">
              <w:rPr>
                <w:rFonts w:ascii="Arial" w:hAnsi="Arial" w:cs="Arial"/>
                <w:b/>
                <w:bCs/>
                <w:color w:val="auto"/>
                <w:sz w:val="18"/>
                <w:szCs w:val="18"/>
              </w:rPr>
              <w:t>%</w:t>
            </w:r>
          </w:p>
        </w:tc>
      </w:tr>
      <w:tr w:rsidR="001D2B7D" w:rsidRPr="00E43E81" w14:paraId="3476271B" w14:textId="77777777" w:rsidTr="001D2B7D">
        <w:trPr>
          <w:trHeight w:val="146"/>
        </w:trPr>
        <w:tc>
          <w:tcPr>
            <w:cnfStyle w:val="001000000000" w:firstRow="0" w:lastRow="0" w:firstColumn="1" w:lastColumn="0" w:oddVBand="0" w:evenVBand="0" w:oddHBand="0" w:evenHBand="0" w:firstRowFirstColumn="0" w:firstRowLastColumn="0" w:lastRowFirstColumn="0" w:lastRowLastColumn="0"/>
            <w:tcW w:w="1167" w:type="dxa"/>
            <w:gridSpan w:val="2"/>
            <w:vAlign w:val="center"/>
          </w:tcPr>
          <w:p w14:paraId="3C77D01E" w14:textId="5EB81D7D" w:rsidR="001D2B7D" w:rsidRPr="000F672D" w:rsidRDefault="001D2B7D" w:rsidP="00A84528">
            <w:pPr>
              <w:pStyle w:val="NoSpacing"/>
              <w:rPr>
                <w:rFonts w:ascii="Arial" w:hAnsi="Arial" w:cs="Arial"/>
                <w:b w:val="0"/>
                <w:bCs w:val="0"/>
                <w:color w:val="auto"/>
                <w:sz w:val="18"/>
                <w:szCs w:val="18"/>
              </w:rPr>
            </w:pPr>
            <w:r w:rsidRPr="000F672D">
              <w:rPr>
                <w:rFonts w:ascii="Arial" w:hAnsi="Arial" w:cs="Arial"/>
                <w:b w:val="0"/>
                <w:bCs w:val="0"/>
                <w:color w:val="auto"/>
                <w:sz w:val="18"/>
                <w:szCs w:val="18"/>
              </w:rPr>
              <w:t xml:space="preserve">   Volume</w:t>
            </w:r>
          </w:p>
        </w:tc>
        <w:tc>
          <w:tcPr>
            <w:tcW w:w="676" w:type="dxa"/>
            <w:vAlign w:val="center"/>
          </w:tcPr>
          <w:p w14:paraId="5B77DAE0" w14:textId="19345A6B"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-1%</w:t>
            </w:r>
          </w:p>
        </w:tc>
        <w:tc>
          <w:tcPr>
            <w:tcW w:w="851" w:type="dxa"/>
            <w:gridSpan w:val="2"/>
            <w:vAlign w:val="center"/>
          </w:tcPr>
          <w:p w14:paraId="2014A442" w14:textId="2792669B"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+9%</w:t>
            </w:r>
          </w:p>
        </w:tc>
        <w:tc>
          <w:tcPr>
            <w:tcW w:w="850" w:type="dxa"/>
            <w:gridSpan w:val="2"/>
            <w:vAlign w:val="center"/>
          </w:tcPr>
          <w:p w14:paraId="75D8DE48" w14:textId="71700AA2"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-1.9%</w:t>
            </w:r>
          </w:p>
        </w:tc>
        <w:tc>
          <w:tcPr>
            <w:tcW w:w="851" w:type="dxa"/>
            <w:vAlign w:val="center"/>
          </w:tcPr>
          <w:p w14:paraId="1BD47635" w14:textId="763C3805"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-4%</w:t>
            </w:r>
          </w:p>
        </w:tc>
        <w:tc>
          <w:tcPr>
            <w:tcW w:w="850" w:type="dxa"/>
            <w:vAlign w:val="center"/>
          </w:tcPr>
          <w:p w14:paraId="14C8E331" w14:textId="0AC7D99A"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-5%</w:t>
            </w:r>
          </w:p>
        </w:tc>
        <w:tc>
          <w:tcPr>
            <w:tcW w:w="851" w:type="dxa"/>
            <w:vAlign w:val="center"/>
          </w:tcPr>
          <w:p w14:paraId="61FFE954" w14:textId="6D12DE22"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-5.0%</w:t>
            </w:r>
          </w:p>
        </w:tc>
        <w:tc>
          <w:tcPr>
            <w:tcW w:w="850" w:type="dxa"/>
          </w:tcPr>
          <w:p w14:paraId="1D046544" w14:textId="0AF0BEC4"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-1.8%</w:t>
            </w:r>
          </w:p>
        </w:tc>
        <w:tc>
          <w:tcPr>
            <w:tcW w:w="851" w:type="dxa"/>
          </w:tcPr>
          <w:p w14:paraId="09699E14" w14:textId="062AF3B6" w:rsidR="001D2B7D" w:rsidRPr="001D2B7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D2B7D">
              <w:rPr>
                <w:rFonts w:ascii="Arial" w:hAnsi="Arial" w:cs="Arial"/>
                <w:color w:val="auto"/>
                <w:sz w:val="18"/>
                <w:szCs w:val="18"/>
              </w:rPr>
              <w:t>-</w:t>
            </w:r>
            <w:r w:rsidR="001E33E0">
              <w:rPr>
                <w:rFonts w:ascii="Arial" w:hAnsi="Arial" w:cs="Arial"/>
                <w:color w:val="auto"/>
                <w:sz w:val="18"/>
                <w:szCs w:val="18"/>
              </w:rPr>
              <w:t>0.7</w:t>
            </w:r>
            <w:r w:rsidRPr="001D2B7D">
              <w:rPr>
                <w:rFonts w:ascii="Arial" w:hAnsi="Arial" w:cs="Arial"/>
                <w:color w:val="auto"/>
                <w:sz w:val="18"/>
                <w:szCs w:val="18"/>
              </w:rPr>
              <w:t>%</w:t>
            </w:r>
          </w:p>
        </w:tc>
        <w:tc>
          <w:tcPr>
            <w:tcW w:w="874" w:type="dxa"/>
            <w:vAlign w:val="center"/>
          </w:tcPr>
          <w:p w14:paraId="24ED1C4B" w14:textId="68A5C65A" w:rsidR="001D2B7D" w:rsidRPr="000F672D" w:rsidRDefault="00702B48"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1.7</w:t>
            </w:r>
            <w:r w:rsidR="001D2B7D" w:rsidRPr="000F672D">
              <w:rPr>
                <w:rFonts w:ascii="Arial" w:hAnsi="Arial" w:cs="Arial"/>
                <w:color w:val="auto"/>
                <w:sz w:val="18"/>
                <w:szCs w:val="18"/>
              </w:rPr>
              <w:t>B</w:t>
            </w:r>
          </w:p>
        </w:tc>
        <w:tc>
          <w:tcPr>
            <w:tcW w:w="858" w:type="dxa"/>
            <w:vAlign w:val="center"/>
          </w:tcPr>
          <w:p w14:paraId="40C78115" w14:textId="25FDC4EA"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702B48">
              <w:rPr>
                <w:rFonts w:ascii="Arial" w:hAnsi="Arial" w:cs="Arial"/>
                <w:color w:val="auto"/>
                <w:sz w:val="18"/>
                <w:szCs w:val="18"/>
              </w:rPr>
              <w:t>2.1</w:t>
            </w:r>
            <w:r w:rsidRPr="000F672D">
              <w:rPr>
                <w:rFonts w:ascii="Arial" w:hAnsi="Arial" w:cs="Arial"/>
                <w:color w:val="auto"/>
                <w:sz w:val="18"/>
                <w:szCs w:val="18"/>
              </w:rPr>
              <w:t>%</w:t>
            </w:r>
          </w:p>
        </w:tc>
        <w:tc>
          <w:tcPr>
            <w:tcW w:w="1102" w:type="dxa"/>
            <w:vAlign w:val="center"/>
          </w:tcPr>
          <w:p w14:paraId="40AFD473" w14:textId="3CA1668A" w:rsidR="001D2B7D" w:rsidRPr="000F672D" w:rsidRDefault="0046791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702B48">
              <w:rPr>
                <w:rFonts w:ascii="Arial" w:hAnsi="Arial" w:cs="Arial"/>
                <w:color w:val="auto"/>
                <w:sz w:val="18"/>
                <w:szCs w:val="18"/>
              </w:rPr>
              <w:t>1.8</w:t>
            </w:r>
            <w:r w:rsidR="001D2B7D" w:rsidRPr="000F672D">
              <w:rPr>
                <w:rFonts w:ascii="Arial" w:hAnsi="Arial" w:cs="Arial"/>
                <w:color w:val="auto"/>
                <w:sz w:val="18"/>
                <w:szCs w:val="18"/>
              </w:rPr>
              <w:t>%</w:t>
            </w:r>
          </w:p>
        </w:tc>
      </w:tr>
      <w:tr w:rsidR="001D2B7D" w:rsidRPr="00E43E81" w14:paraId="086B8DCB" w14:textId="77777777" w:rsidTr="001D2B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67" w:type="dxa"/>
            <w:gridSpan w:val="2"/>
            <w:shd w:val="clear" w:color="auto" w:fill="D9D9D9" w:themeFill="background1" w:themeFillShade="D9"/>
            <w:vAlign w:val="center"/>
          </w:tcPr>
          <w:p w14:paraId="33C6FCCB" w14:textId="5B9F8EE3" w:rsidR="001D2B7D" w:rsidRPr="000F672D" w:rsidRDefault="001D2B7D" w:rsidP="00A84528">
            <w:pPr>
              <w:pStyle w:val="NoSpacing"/>
              <w:rPr>
                <w:rFonts w:ascii="Arial" w:hAnsi="Arial" w:cs="Arial"/>
                <w:color w:val="auto"/>
                <w:sz w:val="18"/>
                <w:szCs w:val="18"/>
              </w:rPr>
            </w:pPr>
            <w:r w:rsidRPr="000F672D">
              <w:rPr>
                <w:rFonts w:ascii="Arial" w:hAnsi="Arial" w:cs="Arial"/>
                <w:color w:val="auto"/>
                <w:sz w:val="18"/>
                <w:szCs w:val="18"/>
              </w:rPr>
              <w:t>Vegetables</w:t>
            </w:r>
          </w:p>
        </w:tc>
        <w:tc>
          <w:tcPr>
            <w:tcW w:w="676" w:type="dxa"/>
            <w:shd w:val="clear" w:color="auto" w:fill="D9D9D9" w:themeFill="background1" w:themeFillShade="D9"/>
            <w:vAlign w:val="center"/>
          </w:tcPr>
          <w:p w14:paraId="73DCC43F" w14:textId="77777777"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851" w:type="dxa"/>
            <w:gridSpan w:val="2"/>
            <w:shd w:val="clear" w:color="auto" w:fill="D9D9D9" w:themeFill="background1" w:themeFillShade="D9"/>
            <w:vAlign w:val="center"/>
          </w:tcPr>
          <w:p w14:paraId="7761902E" w14:textId="77777777"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850" w:type="dxa"/>
            <w:gridSpan w:val="2"/>
            <w:shd w:val="clear" w:color="auto" w:fill="D9D9D9" w:themeFill="background1" w:themeFillShade="D9"/>
            <w:vAlign w:val="center"/>
          </w:tcPr>
          <w:p w14:paraId="6BD6E949" w14:textId="77777777"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851" w:type="dxa"/>
            <w:shd w:val="clear" w:color="auto" w:fill="D9D9D9" w:themeFill="background1" w:themeFillShade="D9"/>
            <w:vAlign w:val="center"/>
          </w:tcPr>
          <w:p w14:paraId="2EC07E7F" w14:textId="77777777"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850" w:type="dxa"/>
            <w:shd w:val="clear" w:color="auto" w:fill="D9D9D9" w:themeFill="background1" w:themeFillShade="D9"/>
            <w:vAlign w:val="center"/>
          </w:tcPr>
          <w:p w14:paraId="6CFBC54D" w14:textId="77777777"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851" w:type="dxa"/>
            <w:shd w:val="clear" w:color="auto" w:fill="D9D9D9" w:themeFill="background1" w:themeFillShade="D9"/>
            <w:vAlign w:val="center"/>
          </w:tcPr>
          <w:p w14:paraId="7640A3CF" w14:textId="77777777"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850" w:type="dxa"/>
            <w:shd w:val="clear" w:color="auto" w:fill="D9D9D9" w:themeFill="background1" w:themeFillShade="D9"/>
          </w:tcPr>
          <w:p w14:paraId="3A7A54CC" w14:textId="77777777"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851" w:type="dxa"/>
            <w:shd w:val="clear" w:color="auto" w:fill="D9D9D9" w:themeFill="background1" w:themeFillShade="D9"/>
          </w:tcPr>
          <w:p w14:paraId="02C24F60" w14:textId="77777777" w:rsidR="001D2B7D" w:rsidRPr="001D2B7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874" w:type="dxa"/>
            <w:shd w:val="clear" w:color="auto" w:fill="D9D9D9" w:themeFill="background1" w:themeFillShade="D9"/>
            <w:vAlign w:val="center"/>
          </w:tcPr>
          <w:p w14:paraId="7096CAC7" w14:textId="33E21166"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858" w:type="dxa"/>
            <w:shd w:val="clear" w:color="auto" w:fill="D9D9D9" w:themeFill="background1" w:themeFillShade="D9"/>
            <w:vAlign w:val="center"/>
          </w:tcPr>
          <w:p w14:paraId="29C1AAF9" w14:textId="37631E86"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1102" w:type="dxa"/>
            <w:shd w:val="clear" w:color="auto" w:fill="D9D9D9" w:themeFill="background1" w:themeFillShade="D9"/>
            <w:vAlign w:val="center"/>
          </w:tcPr>
          <w:p w14:paraId="05C8EE53" w14:textId="77777777"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r>
      <w:tr w:rsidR="001D2B7D" w:rsidRPr="00E43E81" w14:paraId="21073A7E" w14:textId="77777777" w:rsidTr="001D2B7D">
        <w:trPr>
          <w:trHeight w:val="146"/>
        </w:trPr>
        <w:tc>
          <w:tcPr>
            <w:cnfStyle w:val="001000000000" w:firstRow="0" w:lastRow="0" w:firstColumn="1" w:lastColumn="0" w:oddVBand="0" w:evenVBand="0" w:oddHBand="0" w:evenHBand="0" w:firstRowFirstColumn="0" w:firstRowLastColumn="0" w:lastRowFirstColumn="0" w:lastRowLastColumn="0"/>
            <w:tcW w:w="1167" w:type="dxa"/>
            <w:gridSpan w:val="2"/>
            <w:vAlign w:val="center"/>
          </w:tcPr>
          <w:p w14:paraId="212B5B99" w14:textId="1EF31D37" w:rsidR="001D2B7D" w:rsidRPr="000F672D" w:rsidRDefault="001D2B7D" w:rsidP="00A84528">
            <w:pPr>
              <w:pStyle w:val="NoSpacing"/>
              <w:rPr>
                <w:rFonts w:ascii="Arial" w:hAnsi="Arial" w:cs="Arial"/>
                <w:b w:val="0"/>
                <w:bCs w:val="0"/>
                <w:color w:val="auto"/>
                <w:sz w:val="18"/>
                <w:szCs w:val="18"/>
              </w:rPr>
            </w:pPr>
            <w:r w:rsidRPr="000F672D">
              <w:rPr>
                <w:rFonts w:ascii="Arial" w:hAnsi="Arial" w:cs="Arial"/>
                <w:b w:val="0"/>
                <w:bCs w:val="0"/>
                <w:color w:val="auto"/>
                <w:sz w:val="18"/>
                <w:szCs w:val="18"/>
              </w:rPr>
              <w:t xml:space="preserve">   Dollars</w:t>
            </w:r>
          </w:p>
        </w:tc>
        <w:tc>
          <w:tcPr>
            <w:tcW w:w="676" w:type="dxa"/>
            <w:vAlign w:val="center"/>
          </w:tcPr>
          <w:p w14:paraId="1765AE90" w14:textId="62EB795C"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+4%</w:t>
            </w:r>
          </w:p>
        </w:tc>
        <w:tc>
          <w:tcPr>
            <w:tcW w:w="851" w:type="dxa"/>
            <w:gridSpan w:val="2"/>
            <w:vAlign w:val="center"/>
          </w:tcPr>
          <w:p w14:paraId="32E683B5" w14:textId="299A82A3"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+15%</w:t>
            </w:r>
          </w:p>
        </w:tc>
        <w:tc>
          <w:tcPr>
            <w:tcW w:w="850" w:type="dxa"/>
            <w:gridSpan w:val="2"/>
            <w:vAlign w:val="center"/>
          </w:tcPr>
          <w:p w14:paraId="04FFBCC4" w14:textId="71A38CE9"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0F672D">
              <w:rPr>
                <w:rFonts w:ascii="Arial" w:hAnsi="Arial" w:cs="Arial"/>
                <w:color w:val="auto"/>
                <w:sz w:val="18"/>
                <w:szCs w:val="18"/>
              </w:rPr>
              <w:t>-1.2%</w:t>
            </w:r>
          </w:p>
        </w:tc>
        <w:tc>
          <w:tcPr>
            <w:tcW w:w="851" w:type="dxa"/>
            <w:vAlign w:val="center"/>
          </w:tcPr>
          <w:p w14:paraId="61F9669F" w14:textId="661480E8"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0F672D">
              <w:rPr>
                <w:rFonts w:ascii="Arial" w:hAnsi="Arial" w:cs="Arial"/>
                <w:color w:val="auto"/>
                <w:sz w:val="18"/>
                <w:szCs w:val="18"/>
              </w:rPr>
              <w:t>+0%</w:t>
            </w:r>
          </w:p>
        </w:tc>
        <w:tc>
          <w:tcPr>
            <w:tcW w:w="850" w:type="dxa"/>
            <w:vAlign w:val="center"/>
          </w:tcPr>
          <w:p w14:paraId="046A612B" w14:textId="25BD312E"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+3%</w:t>
            </w:r>
          </w:p>
        </w:tc>
        <w:tc>
          <w:tcPr>
            <w:tcW w:w="851" w:type="dxa"/>
            <w:vAlign w:val="center"/>
          </w:tcPr>
          <w:p w14:paraId="2E31ACB9" w14:textId="044143EA"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+4.8%</w:t>
            </w:r>
          </w:p>
        </w:tc>
        <w:tc>
          <w:tcPr>
            <w:tcW w:w="850" w:type="dxa"/>
          </w:tcPr>
          <w:p w14:paraId="50FD598E" w14:textId="273CCC81"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+6.8%</w:t>
            </w:r>
          </w:p>
        </w:tc>
        <w:tc>
          <w:tcPr>
            <w:tcW w:w="851" w:type="dxa"/>
          </w:tcPr>
          <w:p w14:paraId="064F7372" w14:textId="0E579C4E" w:rsidR="001D2B7D" w:rsidRPr="001D2B7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D2B7D">
              <w:rPr>
                <w:rFonts w:ascii="Arial" w:hAnsi="Arial" w:cs="Arial"/>
                <w:color w:val="auto"/>
                <w:sz w:val="18"/>
                <w:szCs w:val="18"/>
              </w:rPr>
              <w:t>+</w:t>
            </w:r>
            <w:r w:rsidR="001E33E0">
              <w:rPr>
                <w:rFonts w:ascii="Arial" w:hAnsi="Arial" w:cs="Arial"/>
                <w:color w:val="auto"/>
                <w:sz w:val="18"/>
                <w:szCs w:val="18"/>
              </w:rPr>
              <w:t>3.5</w:t>
            </w:r>
            <w:r w:rsidRPr="001D2B7D">
              <w:rPr>
                <w:rFonts w:ascii="Arial" w:hAnsi="Arial" w:cs="Arial"/>
                <w:color w:val="auto"/>
                <w:sz w:val="18"/>
                <w:szCs w:val="18"/>
              </w:rPr>
              <w:t>%</w:t>
            </w:r>
          </w:p>
        </w:tc>
        <w:tc>
          <w:tcPr>
            <w:tcW w:w="874" w:type="dxa"/>
            <w:vAlign w:val="center"/>
          </w:tcPr>
          <w:p w14:paraId="3FA0D484" w14:textId="540F7AD0"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0F672D">
              <w:rPr>
                <w:rFonts w:ascii="Arial" w:hAnsi="Arial" w:cs="Arial"/>
                <w:color w:val="auto"/>
                <w:sz w:val="18"/>
                <w:szCs w:val="18"/>
              </w:rPr>
              <w:t>$</w:t>
            </w:r>
            <w:r w:rsidR="00702B48">
              <w:rPr>
                <w:rFonts w:ascii="Arial" w:hAnsi="Arial" w:cs="Arial"/>
                <w:color w:val="auto"/>
                <w:sz w:val="18"/>
                <w:szCs w:val="18"/>
              </w:rPr>
              <w:t>2.9</w:t>
            </w:r>
            <w:r w:rsidRPr="000F672D">
              <w:rPr>
                <w:rFonts w:ascii="Arial" w:hAnsi="Arial" w:cs="Arial"/>
                <w:color w:val="auto"/>
                <w:sz w:val="18"/>
                <w:szCs w:val="18"/>
              </w:rPr>
              <w:t>B</w:t>
            </w:r>
          </w:p>
        </w:tc>
        <w:tc>
          <w:tcPr>
            <w:tcW w:w="858" w:type="dxa"/>
            <w:vAlign w:val="center"/>
          </w:tcPr>
          <w:p w14:paraId="37E2BD2D" w14:textId="2A899CFA"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sidRPr="000F672D">
              <w:rPr>
                <w:rFonts w:ascii="Arial" w:hAnsi="Arial" w:cs="Arial"/>
                <w:color w:val="auto"/>
                <w:sz w:val="18"/>
                <w:szCs w:val="18"/>
              </w:rPr>
              <w:t>+</w:t>
            </w:r>
            <w:r w:rsidR="00702B48">
              <w:rPr>
                <w:rFonts w:ascii="Arial" w:hAnsi="Arial" w:cs="Arial"/>
                <w:color w:val="auto"/>
                <w:sz w:val="18"/>
                <w:szCs w:val="18"/>
              </w:rPr>
              <w:t>1.5</w:t>
            </w:r>
            <w:r w:rsidRPr="000F672D">
              <w:rPr>
                <w:rFonts w:ascii="Arial" w:hAnsi="Arial" w:cs="Arial"/>
                <w:color w:val="auto"/>
                <w:sz w:val="18"/>
                <w:szCs w:val="18"/>
              </w:rPr>
              <w:t>%</w:t>
            </w:r>
          </w:p>
        </w:tc>
        <w:tc>
          <w:tcPr>
            <w:tcW w:w="1102" w:type="dxa"/>
            <w:vAlign w:val="center"/>
          </w:tcPr>
          <w:p w14:paraId="108031E8" w14:textId="16EA5114" w:rsidR="001D2B7D" w:rsidRPr="000F672D" w:rsidRDefault="001D2B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rPr>
            </w:pPr>
            <w:r>
              <w:rPr>
                <w:rFonts w:ascii="Arial" w:hAnsi="Arial" w:cs="Arial"/>
                <w:color w:val="auto"/>
                <w:sz w:val="18"/>
                <w:szCs w:val="18"/>
              </w:rPr>
              <w:t>+</w:t>
            </w:r>
            <w:r w:rsidR="00702B48">
              <w:rPr>
                <w:rFonts w:ascii="Arial" w:hAnsi="Arial" w:cs="Arial"/>
                <w:color w:val="auto"/>
                <w:sz w:val="18"/>
                <w:szCs w:val="18"/>
              </w:rPr>
              <w:t>7.2</w:t>
            </w:r>
            <w:r w:rsidRPr="000F672D">
              <w:rPr>
                <w:rFonts w:ascii="Arial" w:hAnsi="Arial" w:cs="Arial"/>
                <w:color w:val="auto"/>
                <w:sz w:val="18"/>
                <w:szCs w:val="18"/>
              </w:rPr>
              <w:t>%</w:t>
            </w:r>
          </w:p>
        </w:tc>
      </w:tr>
      <w:tr w:rsidR="001D2B7D" w:rsidRPr="00E43E81" w14:paraId="43A744ED" w14:textId="77777777" w:rsidTr="001D2B7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167" w:type="dxa"/>
            <w:gridSpan w:val="2"/>
            <w:shd w:val="clear" w:color="auto" w:fill="D9D9D9" w:themeFill="background1" w:themeFillShade="D9"/>
            <w:vAlign w:val="center"/>
          </w:tcPr>
          <w:p w14:paraId="2D5BC9DE" w14:textId="4F82E929" w:rsidR="001D2B7D" w:rsidRPr="000F672D" w:rsidRDefault="001D2B7D" w:rsidP="00A84528">
            <w:pPr>
              <w:pStyle w:val="NoSpacing"/>
              <w:rPr>
                <w:rFonts w:ascii="Arial" w:hAnsi="Arial" w:cs="Arial"/>
                <w:b w:val="0"/>
                <w:bCs w:val="0"/>
                <w:color w:val="auto"/>
                <w:sz w:val="18"/>
                <w:szCs w:val="18"/>
              </w:rPr>
            </w:pPr>
            <w:r w:rsidRPr="000F672D">
              <w:rPr>
                <w:rFonts w:ascii="Arial" w:hAnsi="Arial" w:cs="Arial"/>
                <w:b w:val="0"/>
                <w:bCs w:val="0"/>
                <w:color w:val="auto"/>
                <w:sz w:val="18"/>
                <w:szCs w:val="18"/>
              </w:rPr>
              <w:t xml:space="preserve">   Volume</w:t>
            </w:r>
          </w:p>
        </w:tc>
        <w:tc>
          <w:tcPr>
            <w:tcW w:w="676" w:type="dxa"/>
            <w:shd w:val="clear" w:color="auto" w:fill="D9D9D9" w:themeFill="background1" w:themeFillShade="D9"/>
            <w:vAlign w:val="center"/>
          </w:tcPr>
          <w:p w14:paraId="355C182D" w14:textId="7E9BA1D9"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+2%</w:t>
            </w:r>
          </w:p>
        </w:tc>
        <w:tc>
          <w:tcPr>
            <w:tcW w:w="851" w:type="dxa"/>
            <w:gridSpan w:val="2"/>
            <w:shd w:val="clear" w:color="auto" w:fill="D9D9D9" w:themeFill="background1" w:themeFillShade="D9"/>
            <w:vAlign w:val="center"/>
          </w:tcPr>
          <w:p w14:paraId="2918379D" w14:textId="339D0376"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+14%</w:t>
            </w:r>
          </w:p>
        </w:tc>
        <w:tc>
          <w:tcPr>
            <w:tcW w:w="850" w:type="dxa"/>
            <w:gridSpan w:val="2"/>
            <w:shd w:val="clear" w:color="auto" w:fill="D9D9D9" w:themeFill="background1" w:themeFillShade="D9"/>
            <w:vAlign w:val="center"/>
          </w:tcPr>
          <w:p w14:paraId="155D24DC" w14:textId="4810F2AE"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0F672D">
              <w:rPr>
                <w:rFonts w:ascii="Arial" w:hAnsi="Arial" w:cs="Arial"/>
                <w:color w:val="auto"/>
                <w:sz w:val="18"/>
                <w:szCs w:val="18"/>
              </w:rPr>
              <w:t>-5.3%</w:t>
            </w:r>
          </w:p>
        </w:tc>
        <w:tc>
          <w:tcPr>
            <w:tcW w:w="851" w:type="dxa"/>
            <w:shd w:val="clear" w:color="auto" w:fill="D9D9D9" w:themeFill="background1" w:themeFillShade="D9"/>
            <w:vAlign w:val="center"/>
          </w:tcPr>
          <w:p w14:paraId="315BB821" w14:textId="0C78CAA8"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0F672D">
              <w:rPr>
                <w:rFonts w:ascii="Arial" w:hAnsi="Arial" w:cs="Arial"/>
                <w:color w:val="auto"/>
                <w:sz w:val="18"/>
                <w:szCs w:val="18"/>
              </w:rPr>
              <w:t>-6%</w:t>
            </w:r>
          </w:p>
        </w:tc>
        <w:tc>
          <w:tcPr>
            <w:tcW w:w="850" w:type="dxa"/>
            <w:shd w:val="clear" w:color="auto" w:fill="D9D9D9" w:themeFill="background1" w:themeFillShade="D9"/>
            <w:vAlign w:val="center"/>
          </w:tcPr>
          <w:p w14:paraId="28025221" w14:textId="452F65FE"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-5%</w:t>
            </w:r>
          </w:p>
        </w:tc>
        <w:tc>
          <w:tcPr>
            <w:tcW w:w="851" w:type="dxa"/>
            <w:shd w:val="clear" w:color="auto" w:fill="D9D9D9" w:themeFill="background1" w:themeFillShade="D9"/>
            <w:vAlign w:val="center"/>
          </w:tcPr>
          <w:p w14:paraId="400ADA07" w14:textId="05DA5F96"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-4.7%</w:t>
            </w:r>
          </w:p>
        </w:tc>
        <w:tc>
          <w:tcPr>
            <w:tcW w:w="850" w:type="dxa"/>
            <w:shd w:val="clear" w:color="auto" w:fill="D9D9D9" w:themeFill="background1" w:themeFillShade="D9"/>
          </w:tcPr>
          <w:p w14:paraId="0EDE29BA" w14:textId="51871E22"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-1.4%</w:t>
            </w:r>
          </w:p>
        </w:tc>
        <w:tc>
          <w:tcPr>
            <w:tcW w:w="851" w:type="dxa"/>
            <w:shd w:val="clear" w:color="auto" w:fill="D9D9D9" w:themeFill="background1" w:themeFillShade="D9"/>
          </w:tcPr>
          <w:p w14:paraId="4B4C203D" w14:textId="38BF0E2E" w:rsidR="001D2B7D" w:rsidRPr="001D2B7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D2B7D">
              <w:rPr>
                <w:rFonts w:ascii="Arial" w:hAnsi="Arial" w:cs="Arial"/>
                <w:color w:val="auto"/>
                <w:sz w:val="18"/>
                <w:szCs w:val="18"/>
              </w:rPr>
              <w:t>-</w:t>
            </w:r>
            <w:r w:rsidR="001E33E0">
              <w:rPr>
                <w:rFonts w:ascii="Arial" w:hAnsi="Arial" w:cs="Arial"/>
                <w:color w:val="auto"/>
                <w:sz w:val="18"/>
                <w:szCs w:val="18"/>
              </w:rPr>
              <w:t>2.5</w:t>
            </w:r>
            <w:r w:rsidRPr="001D2B7D">
              <w:rPr>
                <w:rFonts w:ascii="Arial" w:hAnsi="Arial" w:cs="Arial"/>
                <w:color w:val="auto"/>
                <w:sz w:val="18"/>
                <w:szCs w:val="18"/>
              </w:rPr>
              <w:t>%</w:t>
            </w:r>
          </w:p>
        </w:tc>
        <w:tc>
          <w:tcPr>
            <w:tcW w:w="874" w:type="dxa"/>
            <w:shd w:val="clear" w:color="auto" w:fill="D9D9D9" w:themeFill="background1" w:themeFillShade="D9"/>
            <w:vAlign w:val="center"/>
          </w:tcPr>
          <w:p w14:paraId="286BF450" w14:textId="5974C989" w:rsidR="001D2B7D" w:rsidRPr="000F672D" w:rsidRDefault="00702B48"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Pr>
                <w:rFonts w:ascii="Arial" w:hAnsi="Arial" w:cs="Arial"/>
                <w:color w:val="auto"/>
                <w:sz w:val="18"/>
                <w:szCs w:val="18"/>
              </w:rPr>
              <w:t>1.4</w:t>
            </w:r>
            <w:r w:rsidR="001D2B7D" w:rsidRPr="000F672D">
              <w:rPr>
                <w:rFonts w:ascii="Arial" w:hAnsi="Arial" w:cs="Arial"/>
                <w:color w:val="auto"/>
                <w:sz w:val="18"/>
                <w:szCs w:val="18"/>
              </w:rPr>
              <w:t>B</w:t>
            </w:r>
          </w:p>
        </w:tc>
        <w:tc>
          <w:tcPr>
            <w:tcW w:w="858" w:type="dxa"/>
            <w:shd w:val="clear" w:color="auto" w:fill="D9D9D9" w:themeFill="background1" w:themeFillShade="D9"/>
            <w:vAlign w:val="center"/>
          </w:tcPr>
          <w:p w14:paraId="26B3AA46" w14:textId="489D28E3" w:rsidR="001D2B7D" w:rsidRPr="000F672D" w:rsidRDefault="001D2B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0F672D">
              <w:rPr>
                <w:rFonts w:ascii="Arial" w:hAnsi="Arial" w:cs="Arial"/>
                <w:color w:val="auto"/>
                <w:sz w:val="18"/>
                <w:szCs w:val="18"/>
              </w:rPr>
              <w:t>-</w:t>
            </w:r>
            <w:r w:rsidR="00702B48">
              <w:rPr>
                <w:rFonts w:ascii="Arial" w:hAnsi="Arial" w:cs="Arial"/>
                <w:color w:val="auto"/>
                <w:sz w:val="18"/>
                <w:szCs w:val="18"/>
              </w:rPr>
              <w:t>0.8</w:t>
            </w:r>
            <w:r w:rsidRPr="000F672D">
              <w:rPr>
                <w:rFonts w:ascii="Arial" w:hAnsi="Arial" w:cs="Arial"/>
                <w:color w:val="auto"/>
                <w:sz w:val="18"/>
                <w:szCs w:val="18"/>
              </w:rPr>
              <w:t>%</w:t>
            </w:r>
          </w:p>
        </w:tc>
        <w:tc>
          <w:tcPr>
            <w:tcW w:w="1102" w:type="dxa"/>
            <w:shd w:val="clear" w:color="auto" w:fill="D9D9D9" w:themeFill="background1" w:themeFillShade="D9"/>
            <w:vAlign w:val="center"/>
          </w:tcPr>
          <w:p w14:paraId="55980290" w14:textId="0301DD9D" w:rsidR="001D2B7D" w:rsidRPr="000F672D" w:rsidRDefault="0046791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Pr>
                <w:rFonts w:ascii="Arial" w:hAnsi="Arial" w:cs="Arial"/>
                <w:color w:val="auto"/>
                <w:sz w:val="18"/>
                <w:szCs w:val="18"/>
              </w:rPr>
              <w:t>-</w:t>
            </w:r>
            <w:r w:rsidR="00702B48">
              <w:rPr>
                <w:rFonts w:ascii="Arial" w:hAnsi="Arial" w:cs="Arial"/>
                <w:color w:val="auto"/>
                <w:sz w:val="18"/>
                <w:szCs w:val="18"/>
              </w:rPr>
              <w:t>0.7</w:t>
            </w:r>
            <w:r w:rsidR="001D2B7D" w:rsidRPr="000F672D">
              <w:rPr>
                <w:rFonts w:ascii="Arial" w:hAnsi="Arial" w:cs="Arial"/>
                <w:color w:val="auto"/>
                <w:sz w:val="18"/>
                <w:szCs w:val="18"/>
              </w:rPr>
              <w:t>%</w:t>
            </w:r>
          </w:p>
        </w:tc>
      </w:tr>
    </w:tbl>
    <w:p w14:paraId="030C002F"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7E6FB482" w14:textId="781EEAA0"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w:t>
      </w:r>
      <w:proofErr w:type="spellStart"/>
      <w:r w:rsidR="002505D1">
        <w:rPr>
          <w:rFonts w:ascii="Arial" w:hAnsi="Arial" w:cs="Arial"/>
          <w:sz w:val="16"/>
          <w:szCs w:val="16"/>
        </w:rPr>
        <w:t>Circana</w:t>
      </w:r>
      <w:proofErr w:type="spellEnd"/>
      <w:r w:rsidR="00906C46">
        <w:rPr>
          <w:rFonts w:ascii="Arial" w:hAnsi="Arial" w:cs="Arial"/>
          <w:sz w:val="16"/>
          <w:szCs w:val="16"/>
        </w:rPr>
        <w:t xml:space="preserve"> Integrated Fresh,</w:t>
      </w:r>
      <w:r w:rsidR="00BA516E" w:rsidRPr="00CF309B">
        <w:rPr>
          <w:rFonts w:ascii="Arial" w:hAnsi="Arial" w:cs="Arial"/>
          <w:sz w:val="16"/>
          <w:szCs w:val="16"/>
        </w:rPr>
        <w:t xml:space="preserve"> Total U.S., MULO</w:t>
      </w:r>
    </w:p>
    <w:p w14:paraId="60F9AD1F" w14:textId="77777777" w:rsidR="00A84528" w:rsidRDefault="00A84528" w:rsidP="009F5C6A">
      <w:pPr>
        <w:spacing w:after="0"/>
        <w:rPr>
          <w:rFonts w:ascii="Arial" w:hAnsi="Arial" w:cs="Arial"/>
          <w:b/>
          <w:color w:val="595959" w:themeColor="text1" w:themeTint="A6"/>
          <w:sz w:val="24"/>
          <w:szCs w:val="24"/>
        </w:rPr>
      </w:pPr>
    </w:p>
    <w:p w14:paraId="10431747" w14:textId="77777777" w:rsidR="00FE5C63" w:rsidRDefault="00FE5C63" w:rsidP="009F5C6A">
      <w:pPr>
        <w:spacing w:after="0"/>
        <w:rPr>
          <w:rFonts w:ascii="Arial" w:hAnsi="Arial" w:cs="Arial"/>
          <w:b/>
          <w:color w:val="595959" w:themeColor="text1" w:themeTint="A6"/>
          <w:sz w:val="24"/>
          <w:szCs w:val="24"/>
        </w:rPr>
      </w:pPr>
    </w:p>
    <w:p w14:paraId="7EA9214F" w14:textId="176EC9DE" w:rsidR="00CB6454" w:rsidRPr="00B34F5D" w:rsidRDefault="00CB6454" w:rsidP="009F5C6A">
      <w:pPr>
        <w:spacing w:after="0"/>
        <w:rPr>
          <w:rFonts w:ascii="Arial" w:hAnsi="Arial" w:cs="Arial"/>
          <w:b/>
          <w:color w:val="595959" w:themeColor="text1" w:themeTint="A6"/>
          <w:sz w:val="24"/>
          <w:szCs w:val="24"/>
        </w:rPr>
      </w:pPr>
      <w:r w:rsidRPr="00B34F5D">
        <w:rPr>
          <w:rFonts w:ascii="Arial" w:hAnsi="Arial" w:cs="Arial"/>
          <w:b/>
          <w:color w:val="595959" w:themeColor="text1" w:themeTint="A6"/>
          <w:sz w:val="24"/>
          <w:szCs w:val="24"/>
        </w:rPr>
        <w:t>Fresh Fruit</w:t>
      </w:r>
      <w:r w:rsidR="00EB33CE">
        <w:rPr>
          <w:rFonts w:ascii="Arial" w:hAnsi="Arial" w:cs="Arial"/>
          <w:b/>
          <w:color w:val="595959" w:themeColor="text1" w:themeTint="A6"/>
          <w:sz w:val="24"/>
          <w:szCs w:val="24"/>
        </w:rPr>
        <w:t xml:space="preserve"> Sales </w:t>
      </w:r>
    </w:p>
    <w:tbl>
      <w:tblPr>
        <w:tblStyle w:val="LightShading-Accent5"/>
        <w:tblpPr w:leftFromText="180" w:rightFromText="180" w:vertAnchor="text" w:tblpXSpec="right" w:tblpY="1"/>
        <w:tblOverlap w:val="never"/>
        <w:tblW w:w="5731" w:type="dxa"/>
        <w:jc w:val="right"/>
        <w:tblLayout w:type="fixed"/>
        <w:tblLook w:val="04A0" w:firstRow="1" w:lastRow="0" w:firstColumn="1" w:lastColumn="0" w:noHBand="0" w:noVBand="1"/>
      </w:tblPr>
      <w:tblGrid>
        <w:gridCol w:w="1350"/>
        <w:gridCol w:w="542"/>
        <w:gridCol w:w="791"/>
        <w:gridCol w:w="168"/>
        <w:gridCol w:w="1350"/>
        <w:gridCol w:w="1530"/>
      </w:tblGrid>
      <w:tr w:rsidR="00381BAC" w:rsidRPr="00AB1306" w14:paraId="2D8E2539" w14:textId="77777777" w:rsidTr="00FE5C63">
        <w:trPr>
          <w:cnfStyle w:val="100000000000" w:firstRow="1" w:lastRow="0" w:firstColumn="0" w:lastColumn="0" w:oddVBand="0" w:evenVBand="0" w:oddHBand="0" w:evenHBand="0" w:firstRowFirstColumn="0" w:firstRowLastColumn="0" w:lastRowFirstColumn="0" w:lastRowLastColumn="0"/>
          <w:trHeight w:val="258"/>
          <w:jc w:val="right"/>
        </w:trPr>
        <w:tc>
          <w:tcPr>
            <w:cnfStyle w:val="001000000000" w:firstRow="0" w:lastRow="0" w:firstColumn="1" w:lastColumn="0" w:oddVBand="0" w:evenVBand="0" w:oddHBand="0" w:evenHBand="0" w:firstRowFirstColumn="0" w:firstRowLastColumn="0" w:lastRowFirstColumn="0" w:lastRowLastColumn="0"/>
            <w:tcW w:w="1892" w:type="dxa"/>
            <w:gridSpan w:val="2"/>
            <w:tcBorders>
              <w:top w:val="nil"/>
              <w:bottom w:val="nil"/>
            </w:tcBorders>
            <w:shd w:val="clear" w:color="auto" w:fill="800080"/>
          </w:tcPr>
          <w:p w14:paraId="2534F2B2" w14:textId="77777777" w:rsidR="00381BAC" w:rsidRPr="00AB1306" w:rsidRDefault="00381BAC" w:rsidP="00381BAC">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3839" w:type="dxa"/>
            <w:gridSpan w:val="4"/>
            <w:tcBorders>
              <w:top w:val="nil"/>
              <w:bottom w:val="nil"/>
            </w:tcBorders>
            <w:shd w:val="clear" w:color="auto" w:fill="800080"/>
          </w:tcPr>
          <w:p w14:paraId="7B4F5573" w14:textId="35D926CF" w:rsidR="00381BAC" w:rsidRPr="00AB1306" w:rsidRDefault="00015375" w:rsidP="00381BAC">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April</w:t>
            </w:r>
            <w:r w:rsidR="00381BAC">
              <w:rPr>
                <w:rFonts w:ascii="Arial" w:hAnsi="Arial" w:cs="Arial"/>
                <w:color w:val="FFFFFF" w:themeColor="background1"/>
                <w:sz w:val="18"/>
                <w:szCs w:val="18"/>
              </w:rPr>
              <w:t xml:space="preserve"> 2023</w:t>
            </w:r>
          </w:p>
        </w:tc>
      </w:tr>
      <w:tr w:rsidR="00381BAC" w:rsidRPr="002A3B9B" w14:paraId="77639452" w14:textId="77777777" w:rsidTr="00FE5C63">
        <w:trPr>
          <w:cnfStyle w:val="000000100000" w:firstRow="0" w:lastRow="0" w:firstColumn="0" w:lastColumn="0" w:oddVBand="0" w:evenVBand="0" w:oddHBand="1" w:evenHBand="0" w:firstRowFirstColumn="0" w:firstRowLastColumn="0" w:lastRowFirstColumn="0" w:lastRowLastColumn="0"/>
          <w:trHeight w:val="239"/>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shd w:val="clear" w:color="auto" w:fill="800080"/>
          </w:tcPr>
          <w:p w14:paraId="4136CCB4" w14:textId="77777777" w:rsidR="00381BAC" w:rsidRPr="002A3B9B" w:rsidRDefault="00381BAC" w:rsidP="00381BAC">
            <w:pPr>
              <w:pStyle w:val="NoSpacing"/>
              <w:rPr>
                <w:rFonts w:ascii="Arial" w:hAnsi="Arial" w:cs="Arial"/>
                <w:color w:val="FFFFFF" w:themeColor="background1"/>
                <w:sz w:val="18"/>
                <w:szCs w:val="18"/>
              </w:rPr>
            </w:pPr>
            <w:r w:rsidRPr="002A3B9B">
              <w:rPr>
                <w:rFonts w:ascii="Arial" w:hAnsi="Arial" w:cs="Arial"/>
                <w:color w:val="FFFFFF" w:themeColor="background1"/>
                <w:sz w:val="18"/>
                <w:szCs w:val="18"/>
              </w:rPr>
              <w:t>Type</w:t>
            </w:r>
          </w:p>
        </w:tc>
        <w:tc>
          <w:tcPr>
            <w:tcW w:w="1501" w:type="dxa"/>
            <w:gridSpan w:val="3"/>
            <w:tcBorders>
              <w:top w:val="nil"/>
              <w:bottom w:val="nil"/>
            </w:tcBorders>
            <w:shd w:val="clear" w:color="auto" w:fill="800080"/>
          </w:tcPr>
          <w:p w14:paraId="6E57FCCA"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sales</w:t>
            </w:r>
          </w:p>
        </w:tc>
        <w:tc>
          <w:tcPr>
            <w:tcW w:w="1350" w:type="dxa"/>
            <w:tcBorders>
              <w:top w:val="nil"/>
              <w:bottom w:val="nil"/>
            </w:tcBorders>
            <w:shd w:val="clear" w:color="auto" w:fill="800080"/>
          </w:tcPr>
          <w:p w14:paraId="4089C4B3"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vs. YA</w:t>
            </w:r>
          </w:p>
        </w:tc>
        <w:tc>
          <w:tcPr>
            <w:tcW w:w="1530" w:type="dxa"/>
            <w:tcBorders>
              <w:top w:val="nil"/>
              <w:bottom w:val="nil"/>
            </w:tcBorders>
            <w:shd w:val="clear" w:color="auto" w:fill="800080"/>
          </w:tcPr>
          <w:p w14:paraId="004BCF7D" w14:textId="77777777" w:rsidR="00381BAC" w:rsidRPr="002A3B9B" w:rsidRDefault="00381BAC" w:rsidP="00381BAC">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proofErr w:type="spellStart"/>
            <w:r w:rsidRPr="002A3B9B">
              <w:rPr>
                <w:rFonts w:ascii="Arial" w:hAnsi="Arial" w:cs="Arial"/>
                <w:b/>
                <w:bCs/>
                <w:color w:val="FFFFFF" w:themeColor="background1"/>
                <w:sz w:val="18"/>
                <w:szCs w:val="18"/>
              </w:rPr>
              <w:t>Lbs</w:t>
            </w:r>
            <w:proofErr w:type="spellEnd"/>
            <w:r w:rsidRPr="002A3B9B">
              <w:rPr>
                <w:rFonts w:ascii="Arial" w:hAnsi="Arial" w:cs="Arial"/>
                <w:b/>
                <w:bCs/>
                <w:color w:val="FFFFFF" w:themeColor="background1"/>
                <w:sz w:val="18"/>
                <w:szCs w:val="18"/>
              </w:rPr>
              <w:t xml:space="preserve"> vs. YA</w:t>
            </w:r>
          </w:p>
        </w:tc>
      </w:tr>
      <w:tr w:rsidR="00381BAC" w:rsidRPr="002A3B9B" w14:paraId="0700B13B" w14:textId="77777777" w:rsidTr="00FE5C63">
        <w:trPr>
          <w:trHeight w:val="303"/>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14:paraId="423E0A8C" w14:textId="77777777" w:rsidR="00381BAC" w:rsidRPr="000F672D" w:rsidRDefault="00381BAC" w:rsidP="00381BAC">
            <w:pPr>
              <w:pStyle w:val="NoSpacing"/>
              <w:jc w:val="right"/>
              <w:rPr>
                <w:rFonts w:ascii="Arial" w:hAnsi="Arial" w:cs="Arial"/>
                <w:color w:val="auto"/>
                <w:sz w:val="18"/>
                <w:szCs w:val="18"/>
              </w:rPr>
            </w:pPr>
            <w:r w:rsidRPr="000F672D">
              <w:rPr>
                <w:rFonts w:ascii="Arial" w:hAnsi="Arial" w:cs="Arial"/>
                <w:color w:val="auto"/>
                <w:sz w:val="18"/>
                <w:szCs w:val="18"/>
              </w:rPr>
              <w:t>Fresh fruit</w:t>
            </w:r>
          </w:p>
        </w:tc>
        <w:tc>
          <w:tcPr>
            <w:tcW w:w="1333" w:type="dxa"/>
            <w:gridSpan w:val="2"/>
            <w:tcBorders>
              <w:top w:val="nil"/>
              <w:bottom w:val="nil"/>
            </w:tcBorders>
            <w:vAlign w:val="center"/>
          </w:tcPr>
          <w:p w14:paraId="61276F5B" w14:textId="7C0CA9F8" w:rsidR="00381BAC" w:rsidRPr="000F672D"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F672D">
              <w:rPr>
                <w:rFonts w:ascii="Arial" w:hAnsi="Arial" w:cs="Arial"/>
                <w:b/>
                <w:bCs/>
                <w:color w:val="auto"/>
                <w:sz w:val="18"/>
                <w:szCs w:val="18"/>
              </w:rPr>
              <w:t>$</w:t>
            </w:r>
            <w:r w:rsidR="00702B48">
              <w:rPr>
                <w:rFonts w:ascii="Arial" w:hAnsi="Arial" w:cs="Arial"/>
                <w:b/>
                <w:bCs/>
                <w:color w:val="auto"/>
                <w:sz w:val="18"/>
                <w:szCs w:val="18"/>
              </w:rPr>
              <w:t>2.9</w:t>
            </w:r>
            <w:r w:rsidRPr="000F672D">
              <w:rPr>
                <w:rFonts w:ascii="Arial" w:hAnsi="Arial" w:cs="Arial"/>
                <w:b/>
                <w:bCs/>
                <w:color w:val="auto"/>
                <w:sz w:val="18"/>
                <w:szCs w:val="18"/>
              </w:rPr>
              <w:t>B</w:t>
            </w:r>
          </w:p>
        </w:tc>
        <w:tc>
          <w:tcPr>
            <w:tcW w:w="1518" w:type="dxa"/>
            <w:gridSpan w:val="2"/>
            <w:tcBorders>
              <w:top w:val="nil"/>
              <w:bottom w:val="nil"/>
            </w:tcBorders>
            <w:vAlign w:val="center"/>
          </w:tcPr>
          <w:p w14:paraId="40E7CF60" w14:textId="783DBA3E" w:rsidR="00381BAC" w:rsidRPr="000F672D" w:rsidRDefault="00B42044"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F672D">
              <w:rPr>
                <w:rFonts w:ascii="Arial" w:hAnsi="Arial" w:cs="Arial"/>
                <w:b/>
                <w:bCs/>
                <w:color w:val="auto"/>
                <w:sz w:val="18"/>
                <w:szCs w:val="18"/>
              </w:rPr>
              <w:t>-</w:t>
            </w:r>
            <w:r w:rsidR="00702B48">
              <w:rPr>
                <w:rFonts w:ascii="Arial" w:hAnsi="Arial" w:cs="Arial"/>
                <w:b/>
                <w:bCs/>
                <w:color w:val="auto"/>
                <w:sz w:val="18"/>
                <w:szCs w:val="18"/>
              </w:rPr>
              <w:t>0.3</w:t>
            </w:r>
            <w:r w:rsidR="00381BAC" w:rsidRPr="000F672D">
              <w:rPr>
                <w:rFonts w:ascii="Arial" w:hAnsi="Arial" w:cs="Arial"/>
                <w:b/>
                <w:bCs/>
                <w:color w:val="auto"/>
                <w:sz w:val="18"/>
                <w:szCs w:val="18"/>
              </w:rPr>
              <w:t>%</w:t>
            </w:r>
          </w:p>
        </w:tc>
        <w:tc>
          <w:tcPr>
            <w:tcW w:w="1530" w:type="dxa"/>
            <w:tcBorders>
              <w:top w:val="nil"/>
              <w:bottom w:val="nil"/>
              <w:right w:val="nil"/>
            </w:tcBorders>
            <w:vAlign w:val="center"/>
          </w:tcPr>
          <w:p w14:paraId="180B5D22" w14:textId="42AF6F5A" w:rsidR="00381BAC" w:rsidRPr="000F672D" w:rsidRDefault="007145A5"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Pr>
                <w:rFonts w:ascii="Arial" w:hAnsi="Arial" w:cs="Arial"/>
                <w:b/>
                <w:bCs/>
                <w:color w:val="auto"/>
                <w:sz w:val="18"/>
                <w:szCs w:val="18"/>
              </w:rPr>
              <w:t>+</w:t>
            </w:r>
            <w:r w:rsidR="00702B48">
              <w:rPr>
                <w:rFonts w:ascii="Arial" w:hAnsi="Arial" w:cs="Arial"/>
                <w:b/>
                <w:bCs/>
                <w:color w:val="auto"/>
                <w:sz w:val="18"/>
                <w:szCs w:val="18"/>
              </w:rPr>
              <w:t>2.1</w:t>
            </w:r>
            <w:r w:rsidR="00381BAC" w:rsidRPr="000F672D">
              <w:rPr>
                <w:rFonts w:ascii="Arial" w:hAnsi="Arial" w:cs="Arial"/>
                <w:b/>
                <w:bCs/>
                <w:color w:val="auto"/>
                <w:sz w:val="18"/>
                <w:szCs w:val="18"/>
              </w:rPr>
              <w:t>%</w:t>
            </w:r>
          </w:p>
        </w:tc>
      </w:tr>
      <w:tr w:rsidR="00381BAC" w:rsidRPr="002A3B9B" w14:paraId="71AE7ACF" w14:textId="77777777" w:rsidTr="00FE5C63">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shd w:val="clear" w:color="auto" w:fill="D9D9D9" w:themeFill="background1" w:themeFillShade="D9"/>
            <w:vAlign w:val="center"/>
          </w:tcPr>
          <w:p w14:paraId="409BC9AC" w14:textId="77777777" w:rsidR="00381BAC" w:rsidRPr="000F672D" w:rsidRDefault="00381BAC" w:rsidP="00381BAC">
            <w:pPr>
              <w:pStyle w:val="NoSpacing"/>
              <w:jc w:val="right"/>
              <w:rPr>
                <w:rFonts w:ascii="Arial" w:hAnsi="Arial" w:cs="Arial"/>
                <w:b w:val="0"/>
                <w:bCs w:val="0"/>
                <w:color w:val="auto"/>
                <w:sz w:val="18"/>
                <w:szCs w:val="18"/>
              </w:rPr>
            </w:pPr>
            <w:r w:rsidRPr="000F672D">
              <w:rPr>
                <w:rFonts w:ascii="Arial" w:hAnsi="Arial" w:cs="Arial"/>
                <w:b w:val="0"/>
                <w:bCs w:val="0"/>
                <w:color w:val="auto"/>
                <w:sz w:val="18"/>
                <w:szCs w:val="18"/>
              </w:rPr>
              <w:t>Berries</w:t>
            </w:r>
          </w:p>
        </w:tc>
        <w:tc>
          <w:tcPr>
            <w:tcW w:w="1333" w:type="dxa"/>
            <w:gridSpan w:val="2"/>
            <w:tcBorders>
              <w:top w:val="nil"/>
              <w:bottom w:val="nil"/>
            </w:tcBorders>
            <w:shd w:val="clear" w:color="auto" w:fill="D9D9D9" w:themeFill="background1" w:themeFillShade="D9"/>
            <w:vAlign w:val="center"/>
          </w:tcPr>
          <w:p w14:paraId="3394AFE4" w14:textId="16A2CEEB" w:rsidR="00381BAC" w:rsidRPr="000F672D"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785</w:t>
            </w:r>
            <w:r w:rsidRPr="000F672D">
              <w:rPr>
                <w:rFonts w:ascii="Arial" w:hAnsi="Arial" w:cs="Arial"/>
                <w:color w:val="auto"/>
                <w:sz w:val="18"/>
                <w:szCs w:val="18"/>
              </w:rPr>
              <w:t>M</w:t>
            </w:r>
          </w:p>
        </w:tc>
        <w:tc>
          <w:tcPr>
            <w:tcW w:w="1518" w:type="dxa"/>
            <w:gridSpan w:val="2"/>
            <w:tcBorders>
              <w:top w:val="nil"/>
              <w:bottom w:val="nil"/>
            </w:tcBorders>
            <w:shd w:val="clear" w:color="auto" w:fill="D9D9D9" w:themeFill="background1" w:themeFillShade="D9"/>
            <w:vAlign w:val="center"/>
          </w:tcPr>
          <w:p w14:paraId="6A2C8096" w14:textId="3DC0432E" w:rsidR="00381BAC" w:rsidRPr="000F672D" w:rsidRDefault="007145A5"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02B48">
              <w:rPr>
                <w:rFonts w:ascii="Arial" w:hAnsi="Arial" w:cs="Arial"/>
                <w:color w:val="auto"/>
                <w:sz w:val="18"/>
                <w:szCs w:val="18"/>
              </w:rPr>
              <w:t>4.3</w:t>
            </w:r>
            <w:r w:rsidR="00381BAC" w:rsidRPr="000F672D">
              <w:rPr>
                <w:rFonts w:ascii="Arial" w:hAnsi="Arial" w:cs="Arial"/>
                <w:color w:val="auto"/>
                <w:sz w:val="18"/>
                <w:szCs w:val="18"/>
              </w:rPr>
              <w:t>%</w:t>
            </w:r>
          </w:p>
        </w:tc>
        <w:tc>
          <w:tcPr>
            <w:tcW w:w="1530" w:type="dxa"/>
            <w:tcBorders>
              <w:top w:val="nil"/>
              <w:bottom w:val="nil"/>
            </w:tcBorders>
            <w:shd w:val="clear" w:color="auto" w:fill="D9D9D9" w:themeFill="background1" w:themeFillShade="D9"/>
            <w:vAlign w:val="center"/>
          </w:tcPr>
          <w:p w14:paraId="484DF4A0" w14:textId="3BA68400" w:rsidR="00381BAC" w:rsidRPr="000F672D" w:rsidRDefault="00467910"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02B48">
              <w:rPr>
                <w:rFonts w:ascii="Arial" w:hAnsi="Arial" w:cs="Arial"/>
                <w:color w:val="auto"/>
                <w:sz w:val="18"/>
                <w:szCs w:val="18"/>
              </w:rPr>
              <w:t>1.2</w:t>
            </w:r>
            <w:r w:rsidR="00381BAC" w:rsidRPr="000F672D">
              <w:rPr>
                <w:rFonts w:ascii="Arial" w:hAnsi="Arial" w:cs="Arial"/>
                <w:color w:val="auto"/>
                <w:sz w:val="18"/>
                <w:szCs w:val="18"/>
              </w:rPr>
              <w:t>%</w:t>
            </w:r>
          </w:p>
        </w:tc>
      </w:tr>
      <w:tr w:rsidR="00381BAC" w:rsidRPr="002A3B9B" w14:paraId="3C0A571E" w14:textId="77777777" w:rsidTr="00FE5C63">
        <w:trPr>
          <w:trHeight w:val="257"/>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14:paraId="4DAA4B7D" w14:textId="77777777" w:rsidR="00381BAC" w:rsidRPr="000F672D" w:rsidRDefault="00381BAC" w:rsidP="00381BAC">
            <w:pPr>
              <w:pStyle w:val="NoSpacing"/>
              <w:jc w:val="right"/>
              <w:rPr>
                <w:rFonts w:ascii="Arial" w:hAnsi="Arial" w:cs="Arial"/>
                <w:b w:val="0"/>
                <w:bCs w:val="0"/>
                <w:color w:val="auto"/>
                <w:sz w:val="18"/>
                <w:szCs w:val="18"/>
              </w:rPr>
            </w:pPr>
            <w:r w:rsidRPr="000F672D">
              <w:rPr>
                <w:rFonts w:ascii="Arial" w:hAnsi="Arial" w:cs="Arial"/>
                <w:b w:val="0"/>
                <w:bCs w:val="0"/>
                <w:color w:val="auto"/>
                <w:sz w:val="18"/>
                <w:szCs w:val="18"/>
              </w:rPr>
              <w:t>Apples</w:t>
            </w:r>
          </w:p>
        </w:tc>
        <w:tc>
          <w:tcPr>
            <w:tcW w:w="1333" w:type="dxa"/>
            <w:gridSpan w:val="2"/>
            <w:tcBorders>
              <w:top w:val="nil"/>
              <w:bottom w:val="nil"/>
            </w:tcBorders>
            <w:vAlign w:val="center"/>
          </w:tcPr>
          <w:p w14:paraId="191ED0A8" w14:textId="1AE9E8BB" w:rsidR="00381BAC" w:rsidRPr="000F672D"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338</w:t>
            </w:r>
            <w:r w:rsidRPr="000F672D">
              <w:rPr>
                <w:rFonts w:ascii="Arial" w:hAnsi="Arial" w:cs="Arial"/>
                <w:color w:val="auto"/>
                <w:sz w:val="18"/>
                <w:szCs w:val="18"/>
              </w:rPr>
              <w:t>M</w:t>
            </w:r>
          </w:p>
        </w:tc>
        <w:tc>
          <w:tcPr>
            <w:tcW w:w="1518" w:type="dxa"/>
            <w:gridSpan w:val="2"/>
            <w:tcBorders>
              <w:top w:val="nil"/>
              <w:bottom w:val="nil"/>
            </w:tcBorders>
            <w:vAlign w:val="center"/>
          </w:tcPr>
          <w:p w14:paraId="4E377321" w14:textId="30CD1D43" w:rsidR="00381BAC" w:rsidRPr="000F672D" w:rsidRDefault="00B42044"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3.0</w:t>
            </w:r>
            <w:r w:rsidR="00381BAC" w:rsidRPr="000F672D">
              <w:rPr>
                <w:rFonts w:ascii="Arial" w:hAnsi="Arial" w:cs="Arial"/>
                <w:color w:val="auto"/>
                <w:sz w:val="18"/>
                <w:szCs w:val="18"/>
              </w:rPr>
              <w:t>%</w:t>
            </w:r>
          </w:p>
        </w:tc>
        <w:tc>
          <w:tcPr>
            <w:tcW w:w="1530" w:type="dxa"/>
            <w:tcBorders>
              <w:top w:val="nil"/>
              <w:bottom w:val="nil"/>
              <w:right w:val="nil"/>
            </w:tcBorders>
            <w:vAlign w:val="center"/>
          </w:tcPr>
          <w:p w14:paraId="4048985F" w14:textId="0D321C84" w:rsidR="00381BAC" w:rsidRPr="000F672D"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4.8</w:t>
            </w:r>
            <w:r w:rsidRPr="000F672D">
              <w:rPr>
                <w:rFonts w:ascii="Arial" w:hAnsi="Arial" w:cs="Arial"/>
                <w:color w:val="auto"/>
                <w:sz w:val="18"/>
                <w:szCs w:val="18"/>
              </w:rPr>
              <w:t>%</w:t>
            </w:r>
          </w:p>
        </w:tc>
      </w:tr>
      <w:tr w:rsidR="00381BAC" w:rsidRPr="002A3B9B" w14:paraId="12E5FE2A" w14:textId="77777777" w:rsidTr="00FE5C63">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shd w:val="clear" w:color="auto" w:fill="D9D9D9" w:themeFill="background1" w:themeFillShade="D9"/>
            <w:vAlign w:val="center"/>
          </w:tcPr>
          <w:p w14:paraId="73BCF53C" w14:textId="77777777" w:rsidR="00381BAC" w:rsidRPr="000F672D" w:rsidRDefault="00381BAC" w:rsidP="00381BAC">
            <w:pPr>
              <w:pStyle w:val="NoSpacing"/>
              <w:jc w:val="right"/>
              <w:rPr>
                <w:rFonts w:ascii="Arial" w:hAnsi="Arial" w:cs="Arial"/>
                <w:b w:val="0"/>
                <w:bCs w:val="0"/>
                <w:color w:val="auto"/>
                <w:sz w:val="18"/>
                <w:szCs w:val="18"/>
              </w:rPr>
            </w:pPr>
            <w:r w:rsidRPr="000F672D">
              <w:rPr>
                <w:rFonts w:ascii="Arial" w:hAnsi="Arial" w:cs="Arial"/>
                <w:b w:val="0"/>
                <w:bCs w:val="0"/>
                <w:color w:val="auto"/>
                <w:sz w:val="18"/>
                <w:szCs w:val="18"/>
              </w:rPr>
              <w:t>Grapes</w:t>
            </w:r>
          </w:p>
        </w:tc>
        <w:tc>
          <w:tcPr>
            <w:tcW w:w="1333" w:type="dxa"/>
            <w:gridSpan w:val="2"/>
            <w:tcBorders>
              <w:top w:val="nil"/>
              <w:bottom w:val="nil"/>
            </w:tcBorders>
            <w:shd w:val="clear" w:color="auto" w:fill="D9D9D9" w:themeFill="background1" w:themeFillShade="D9"/>
            <w:vAlign w:val="center"/>
          </w:tcPr>
          <w:p w14:paraId="3318E8BF" w14:textId="1DACF69E" w:rsidR="00381BAC" w:rsidRPr="000F672D"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275</w:t>
            </w:r>
            <w:r w:rsidRPr="000F672D">
              <w:rPr>
                <w:rFonts w:ascii="Arial" w:hAnsi="Arial" w:cs="Arial"/>
                <w:color w:val="auto"/>
                <w:sz w:val="18"/>
                <w:szCs w:val="18"/>
              </w:rPr>
              <w:t>M</w:t>
            </w:r>
          </w:p>
        </w:tc>
        <w:tc>
          <w:tcPr>
            <w:tcW w:w="1518" w:type="dxa"/>
            <w:gridSpan w:val="2"/>
            <w:tcBorders>
              <w:top w:val="nil"/>
              <w:bottom w:val="nil"/>
            </w:tcBorders>
            <w:shd w:val="clear" w:color="auto" w:fill="D9D9D9" w:themeFill="background1" w:themeFillShade="D9"/>
            <w:vAlign w:val="center"/>
          </w:tcPr>
          <w:p w14:paraId="5DA5BB3B" w14:textId="64B86961" w:rsidR="00381BAC" w:rsidRPr="000F672D" w:rsidRDefault="007145A5"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02B48">
              <w:rPr>
                <w:rFonts w:ascii="Arial" w:hAnsi="Arial" w:cs="Arial"/>
                <w:color w:val="auto"/>
                <w:sz w:val="18"/>
                <w:szCs w:val="18"/>
              </w:rPr>
              <w:t>1.6</w:t>
            </w:r>
            <w:r w:rsidR="00381BAC" w:rsidRPr="000F672D">
              <w:rPr>
                <w:rFonts w:ascii="Arial" w:hAnsi="Arial" w:cs="Arial"/>
                <w:color w:val="auto"/>
                <w:sz w:val="18"/>
                <w:szCs w:val="18"/>
              </w:rPr>
              <w:t>%</w:t>
            </w:r>
          </w:p>
        </w:tc>
        <w:tc>
          <w:tcPr>
            <w:tcW w:w="1530" w:type="dxa"/>
            <w:tcBorders>
              <w:top w:val="nil"/>
              <w:bottom w:val="nil"/>
            </w:tcBorders>
            <w:shd w:val="clear" w:color="auto" w:fill="D9D9D9" w:themeFill="background1" w:themeFillShade="D9"/>
            <w:vAlign w:val="center"/>
          </w:tcPr>
          <w:p w14:paraId="3A0CAA17" w14:textId="761C052B" w:rsidR="00381BAC" w:rsidRPr="000F672D" w:rsidRDefault="00702B48"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-5.2</w:t>
            </w:r>
            <w:r w:rsidR="00381BAC" w:rsidRPr="000F672D">
              <w:rPr>
                <w:rFonts w:ascii="Arial" w:hAnsi="Arial" w:cs="Arial"/>
                <w:color w:val="auto"/>
                <w:sz w:val="18"/>
                <w:szCs w:val="18"/>
              </w:rPr>
              <w:t>%</w:t>
            </w:r>
          </w:p>
        </w:tc>
      </w:tr>
      <w:tr w:rsidR="00381BAC" w:rsidRPr="002A3B9B" w14:paraId="2143E351" w14:textId="77777777" w:rsidTr="00FE5C63">
        <w:trPr>
          <w:trHeight w:val="257"/>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14:paraId="1C544184" w14:textId="77777777" w:rsidR="00381BAC" w:rsidRPr="000F672D" w:rsidRDefault="00381BAC" w:rsidP="00381BAC">
            <w:pPr>
              <w:pStyle w:val="NoSpacing"/>
              <w:jc w:val="right"/>
              <w:rPr>
                <w:rFonts w:ascii="Arial" w:hAnsi="Arial" w:cs="Arial"/>
                <w:b w:val="0"/>
                <w:bCs w:val="0"/>
                <w:color w:val="auto"/>
                <w:sz w:val="18"/>
                <w:szCs w:val="18"/>
              </w:rPr>
            </w:pPr>
            <w:r w:rsidRPr="000F672D">
              <w:rPr>
                <w:rFonts w:ascii="Arial" w:hAnsi="Arial" w:cs="Arial"/>
                <w:b w:val="0"/>
                <w:bCs w:val="0"/>
                <w:color w:val="auto"/>
                <w:sz w:val="18"/>
                <w:szCs w:val="18"/>
              </w:rPr>
              <w:t>Bananas</w:t>
            </w:r>
          </w:p>
        </w:tc>
        <w:tc>
          <w:tcPr>
            <w:tcW w:w="1333" w:type="dxa"/>
            <w:gridSpan w:val="2"/>
            <w:tcBorders>
              <w:top w:val="nil"/>
              <w:bottom w:val="nil"/>
            </w:tcBorders>
            <w:vAlign w:val="center"/>
          </w:tcPr>
          <w:p w14:paraId="67621787" w14:textId="771B9C30" w:rsidR="00381BAC" w:rsidRPr="000F672D"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267</w:t>
            </w:r>
            <w:r w:rsidRPr="000F672D">
              <w:rPr>
                <w:rFonts w:ascii="Arial" w:hAnsi="Arial" w:cs="Arial"/>
                <w:color w:val="auto"/>
                <w:sz w:val="18"/>
                <w:szCs w:val="18"/>
              </w:rPr>
              <w:t>M</w:t>
            </w:r>
          </w:p>
        </w:tc>
        <w:tc>
          <w:tcPr>
            <w:tcW w:w="1518" w:type="dxa"/>
            <w:gridSpan w:val="2"/>
            <w:tcBorders>
              <w:top w:val="nil"/>
              <w:bottom w:val="nil"/>
            </w:tcBorders>
            <w:vAlign w:val="center"/>
          </w:tcPr>
          <w:p w14:paraId="392D872F" w14:textId="3E98B67E" w:rsidR="00381BAC" w:rsidRPr="000F672D" w:rsidRDefault="00B42044"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1.4</w:t>
            </w:r>
            <w:r w:rsidR="00381BAC" w:rsidRPr="000F672D">
              <w:rPr>
                <w:rFonts w:ascii="Arial" w:hAnsi="Arial" w:cs="Arial"/>
                <w:color w:val="auto"/>
                <w:sz w:val="18"/>
                <w:szCs w:val="18"/>
              </w:rPr>
              <w:t>%</w:t>
            </w:r>
          </w:p>
        </w:tc>
        <w:tc>
          <w:tcPr>
            <w:tcW w:w="1530" w:type="dxa"/>
            <w:tcBorders>
              <w:top w:val="nil"/>
              <w:bottom w:val="nil"/>
              <w:right w:val="nil"/>
            </w:tcBorders>
            <w:vAlign w:val="center"/>
          </w:tcPr>
          <w:p w14:paraId="22A7FA8E" w14:textId="5D942212" w:rsidR="00381BAC" w:rsidRPr="000F672D" w:rsidRDefault="00467910"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02B48">
              <w:rPr>
                <w:rFonts w:ascii="Arial" w:hAnsi="Arial" w:cs="Arial"/>
                <w:color w:val="auto"/>
                <w:sz w:val="18"/>
                <w:szCs w:val="18"/>
              </w:rPr>
              <w:t>1.4</w:t>
            </w:r>
            <w:r w:rsidR="00381BAC" w:rsidRPr="000F672D">
              <w:rPr>
                <w:rFonts w:ascii="Arial" w:hAnsi="Arial" w:cs="Arial"/>
                <w:color w:val="auto"/>
                <w:sz w:val="18"/>
                <w:szCs w:val="18"/>
              </w:rPr>
              <w:t>%</w:t>
            </w:r>
          </w:p>
        </w:tc>
      </w:tr>
      <w:tr w:rsidR="00381BAC" w:rsidRPr="002A3B9B" w14:paraId="633C2C07" w14:textId="77777777" w:rsidTr="00FE5C63">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shd w:val="clear" w:color="auto" w:fill="D9D9D9" w:themeFill="background1" w:themeFillShade="D9"/>
            <w:vAlign w:val="center"/>
          </w:tcPr>
          <w:p w14:paraId="44746A13" w14:textId="6C7CF66F" w:rsidR="00381BAC" w:rsidRPr="000F672D" w:rsidRDefault="00702B48" w:rsidP="00381BAC">
            <w:pPr>
              <w:pStyle w:val="NoSpacing"/>
              <w:jc w:val="right"/>
              <w:rPr>
                <w:rFonts w:ascii="Arial" w:hAnsi="Arial" w:cs="Arial"/>
                <w:b w:val="0"/>
                <w:bCs w:val="0"/>
                <w:color w:val="auto"/>
                <w:sz w:val="18"/>
                <w:szCs w:val="18"/>
              </w:rPr>
            </w:pPr>
            <w:r>
              <w:rPr>
                <w:rFonts w:ascii="Arial" w:hAnsi="Arial" w:cs="Arial"/>
                <w:b w:val="0"/>
                <w:bCs w:val="0"/>
                <w:color w:val="auto"/>
                <w:sz w:val="18"/>
                <w:szCs w:val="18"/>
              </w:rPr>
              <w:t>Melons</w:t>
            </w:r>
          </w:p>
        </w:tc>
        <w:tc>
          <w:tcPr>
            <w:tcW w:w="1333" w:type="dxa"/>
            <w:gridSpan w:val="2"/>
            <w:tcBorders>
              <w:top w:val="nil"/>
              <w:bottom w:val="nil"/>
            </w:tcBorders>
            <w:shd w:val="clear" w:color="auto" w:fill="D9D9D9" w:themeFill="background1" w:themeFillShade="D9"/>
            <w:vAlign w:val="center"/>
          </w:tcPr>
          <w:p w14:paraId="411637F7" w14:textId="431AE70F" w:rsidR="00381BAC" w:rsidRPr="000F672D"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254</w:t>
            </w:r>
            <w:r w:rsidRPr="000F672D">
              <w:rPr>
                <w:rFonts w:ascii="Arial" w:hAnsi="Arial" w:cs="Arial"/>
                <w:color w:val="auto"/>
                <w:sz w:val="18"/>
                <w:szCs w:val="18"/>
              </w:rPr>
              <w:t>M</w:t>
            </w:r>
          </w:p>
        </w:tc>
        <w:tc>
          <w:tcPr>
            <w:tcW w:w="1518" w:type="dxa"/>
            <w:gridSpan w:val="2"/>
            <w:tcBorders>
              <w:top w:val="nil"/>
              <w:bottom w:val="nil"/>
            </w:tcBorders>
            <w:shd w:val="clear" w:color="auto" w:fill="D9D9D9" w:themeFill="background1" w:themeFillShade="D9"/>
            <w:vAlign w:val="center"/>
          </w:tcPr>
          <w:p w14:paraId="0C6DC923" w14:textId="1C818C2B" w:rsidR="00381BAC" w:rsidRPr="000F672D" w:rsidRDefault="00702B48"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+11.4</w:t>
            </w:r>
            <w:r w:rsidR="00381BAC" w:rsidRPr="000F672D">
              <w:rPr>
                <w:rFonts w:ascii="Arial" w:hAnsi="Arial" w:cs="Arial"/>
                <w:color w:val="auto"/>
                <w:sz w:val="18"/>
                <w:szCs w:val="18"/>
              </w:rPr>
              <w:t>%</w:t>
            </w:r>
          </w:p>
        </w:tc>
        <w:tc>
          <w:tcPr>
            <w:tcW w:w="1530" w:type="dxa"/>
            <w:tcBorders>
              <w:top w:val="nil"/>
              <w:bottom w:val="nil"/>
            </w:tcBorders>
            <w:shd w:val="clear" w:color="auto" w:fill="D9D9D9" w:themeFill="background1" w:themeFillShade="D9"/>
            <w:vAlign w:val="center"/>
          </w:tcPr>
          <w:p w14:paraId="6ACA055A" w14:textId="29F4D4AE" w:rsidR="00381BAC" w:rsidRPr="000F672D" w:rsidRDefault="00B42044"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21.3</w:t>
            </w:r>
            <w:r w:rsidR="00381BAC" w:rsidRPr="000F672D">
              <w:rPr>
                <w:rFonts w:ascii="Arial" w:hAnsi="Arial" w:cs="Arial"/>
                <w:color w:val="auto"/>
                <w:sz w:val="18"/>
                <w:szCs w:val="18"/>
              </w:rPr>
              <w:t>%</w:t>
            </w:r>
          </w:p>
        </w:tc>
      </w:tr>
      <w:tr w:rsidR="00381BAC" w:rsidRPr="002A3B9B" w14:paraId="0FCBB098" w14:textId="77777777" w:rsidTr="00FE5C63">
        <w:trPr>
          <w:trHeight w:val="257"/>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14:paraId="1671FCC2" w14:textId="43D34B2A" w:rsidR="00381BAC" w:rsidRPr="000F672D" w:rsidRDefault="00702B48" w:rsidP="00381BAC">
            <w:pPr>
              <w:pStyle w:val="NoSpacing"/>
              <w:jc w:val="right"/>
              <w:rPr>
                <w:rFonts w:ascii="Arial" w:hAnsi="Arial" w:cs="Arial"/>
                <w:b w:val="0"/>
                <w:bCs w:val="0"/>
                <w:color w:val="auto"/>
                <w:sz w:val="18"/>
                <w:szCs w:val="18"/>
              </w:rPr>
            </w:pPr>
            <w:r>
              <w:rPr>
                <w:rFonts w:ascii="Arial" w:hAnsi="Arial" w:cs="Arial"/>
                <w:b w:val="0"/>
                <w:bCs w:val="0"/>
                <w:color w:val="auto"/>
                <w:sz w:val="18"/>
                <w:szCs w:val="18"/>
              </w:rPr>
              <w:t>Avocados</w:t>
            </w:r>
          </w:p>
        </w:tc>
        <w:tc>
          <w:tcPr>
            <w:tcW w:w="1333" w:type="dxa"/>
            <w:gridSpan w:val="2"/>
            <w:tcBorders>
              <w:top w:val="nil"/>
              <w:bottom w:val="nil"/>
            </w:tcBorders>
            <w:vAlign w:val="center"/>
          </w:tcPr>
          <w:p w14:paraId="2DFA6DC1" w14:textId="00D45411" w:rsidR="00381BAC" w:rsidRPr="000F672D"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190</w:t>
            </w:r>
            <w:r w:rsidRPr="000F672D">
              <w:rPr>
                <w:rFonts w:ascii="Arial" w:hAnsi="Arial" w:cs="Arial"/>
                <w:color w:val="auto"/>
                <w:sz w:val="18"/>
                <w:szCs w:val="18"/>
              </w:rPr>
              <w:t>M</w:t>
            </w:r>
          </w:p>
        </w:tc>
        <w:tc>
          <w:tcPr>
            <w:tcW w:w="1518" w:type="dxa"/>
            <w:gridSpan w:val="2"/>
            <w:tcBorders>
              <w:top w:val="nil"/>
              <w:bottom w:val="nil"/>
            </w:tcBorders>
            <w:vAlign w:val="center"/>
          </w:tcPr>
          <w:p w14:paraId="7B513F54" w14:textId="36237255" w:rsidR="00381BAC" w:rsidRPr="000F672D" w:rsidRDefault="00702B48"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-19.0</w:t>
            </w:r>
            <w:r w:rsidR="00381BAC" w:rsidRPr="000F672D">
              <w:rPr>
                <w:rFonts w:ascii="Arial" w:hAnsi="Arial" w:cs="Arial"/>
                <w:color w:val="auto"/>
                <w:sz w:val="18"/>
                <w:szCs w:val="18"/>
              </w:rPr>
              <w:t>%</w:t>
            </w:r>
          </w:p>
        </w:tc>
        <w:tc>
          <w:tcPr>
            <w:tcW w:w="1530" w:type="dxa"/>
            <w:tcBorders>
              <w:top w:val="nil"/>
              <w:bottom w:val="nil"/>
              <w:right w:val="nil"/>
            </w:tcBorders>
            <w:vAlign w:val="center"/>
          </w:tcPr>
          <w:p w14:paraId="76F77EE3" w14:textId="10010AFA" w:rsidR="00381BAC" w:rsidRPr="000F672D" w:rsidRDefault="007145A5"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02B48">
              <w:rPr>
                <w:rFonts w:ascii="Arial" w:hAnsi="Arial" w:cs="Arial"/>
                <w:color w:val="auto"/>
                <w:sz w:val="18"/>
                <w:szCs w:val="18"/>
              </w:rPr>
              <w:t>10.5</w:t>
            </w:r>
            <w:r w:rsidR="00381BAC" w:rsidRPr="000F672D">
              <w:rPr>
                <w:rFonts w:ascii="Arial" w:hAnsi="Arial" w:cs="Arial"/>
                <w:color w:val="auto"/>
                <w:sz w:val="18"/>
                <w:szCs w:val="18"/>
              </w:rPr>
              <w:t>%</w:t>
            </w:r>
          </w:p>
        </w:tc>
      </w:tr>
      <w:tr w:rsidR="00381BAC" w:rsidRPr="002A3B9B" w14:paraId="6CB40D3D" w14:textId="77777777" w:rsidTr="00FE5C63">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shd w:val="clear" w:color="auto" w:fill="D9D9D9" w:themeFill="background1" w:themeFillShade="D9"/>
            <w:vAlign w:val="center"/>
          </w:tcPr>
          <w:p w14:paraId="144280E0" w14:textId="0EC5606D" w:rsidR="00381BAC" w:rsidRPr="000F672D" w:rsidRDefault="00702B48" w:rsidP="00381BAC">
            <w:pPr>
              <w:pStyle w:val="NoSpacing"/>
              <w:jc w:val="right"/>
              <w:rPr>
                <w:rFonts w:ascii="Arial" w:hAnsi="Arial" w:cs="Arial"/>
                <w:b w:val="0"/>
                <w:bCs w:val="0"/>
                <w:color w:val="auto"/>
                <w:sz w:val="18"/>
                <w:szCs w:val="18"/>
              </w:rPr>
            </w:pPr>
            <w:r>
              <w:rPr>
                <w:rFonts w:ascii="Arial" w:hAnsi="Arial" w:cs="Arial"/>
                <w:b w:val="0"/>
                <w:bCs w:val="0"/>
                <w:color w:val="auto"/>
                <w:sz w:val="18"/>
                <w:szCs w:val="18"/>
              </w:rPr>
              <w:t>Mandarins</w:t>
            </w:r>
          </w:p>
        </w:tc>
        <w:tc>
          <w:tcPr>
            <w:tcW w:w="1333" w:type="dxa"/>
            <w:gridSpan w:val="2"/>
            <w:tcBorders>
              <w:top w:val="nil"/>
              <w:bottom w:val="nil"/>
            </w:tcBorders>
            <w:shd w:val="clear" w:color="auto" w:fill="D9D9D9" w:themeFill="background1" w:themeFillShade="D9"/>
            <w:vAlign w:val="center"/>
          </w:tcPr>
          <w:p w14:paraId="5656DA0E" w14:textId="43488776" w:rsidR="00381BAC" w:rsidRPr="000F672D"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170</w:t>
            </w:r>
            <w:r w:rsidRPr="000F672D">
              <w:rPr>
                <w:rFonts w:ascii="Arial" w:hAnsi="Arial" w:cs="Arial"/>
                <w:color w:val="auto"/>
                <w:sz w:val="18"/>
                <w:szCs w:val="18"/>
              </w:rPr>
              <w:t>M</w:t>
            </w:r>
          </w:p>
        </w:tc>
        <w:tc>
          <w:tcPr>
            <w:tcW w:w="1518" w:type="dxa"/>
            <w:gridSpan w:val="2"/>
            <w:tcBorders>
              <w:top w:val="nil"/>
              <w:bottom w:val="nil"/>
            </w:tcBorders>
            <w:shd w:val="clear" w:color="auto" w:fill="D9D9D9" w:themeFill="background1" w:themeFillShade="D9"/>
            <w:vAlign w:val="center"/>
          </w:tcPr>
          <w:p w14:paraId="5CF82C44" w14:textId="271E0806" w:rsidR="00381BAC" w:rsidRPr="000F672D" w:rsidRDefault="00467910"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02B48">
              <w:rPr>
                <w:rFonts w:ascii="Arial" w:hAnsi="Arial" w:cs="Arial"/>
                <w:color w:val="auto"/>
                <w:sz w:val="18"/>
                <w:szCs w:val="18"/>
              </w:rPr>
              <w:t>2.0</w:t>
            </w:r>
            <w:r w:rsidR="00381BAC" w:rsidRPr="000F672D">
              <w:rPr>
                <w:rFonts w:ascii="Arial" w:hAnsi="Arial" w:cs="Arial"/>
                <w:color w:val="auto"/>
                <w:sz w:val="18"/>
                <w:szCs w:val="18"/>
              </w:rPr>
              <w:t>%</w:t>
            </w:r>
          </w:p>
        </w:tc>
        <w:tc>
          <w:tcPr>
            <w:tcW w:w="1530" w:type="dxa"/>
            <w:tcBorders>
              <w:top w:val="nil"/>
              <w:bottom w:val="nil"/>
            </w:tcBorders>
            <w:shd w:val="clear" w:color="auto" w:fill="D9D9D9" w:themeFill="background1" w:themeFillShade="D9"/>
            <w:vAlign w:val="center"/>
          </w:tcPr>
          <w:p w14:paraId="37C71D19" w14:textId="1B483714" w:rsidR="00381BAC" w:rsidRPr="000F672D" w:rsidRDefault="007145A5"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02B48">
              <w:rPr>
                <w:rFonts w:ascii="Arial" w:hAnsi="Arial" w:cs="Arial"/>
                <w:color w:val="auto"/>
                <w:sz w:val="18"/>
                <w:szCs w:val="18"/>
              </w:rPr>
              <w:t>10.7</w:t>
            </w:r>
            <w:r w:rsidR="00381BAC" w:rsidRPr="000F672D">
              <w:rPr>
                <w:rFonts w:ascii="Arial" w:hAnsi="Arial" w:cs="Arial"/>
                <w:color w:val="auto"/>
                <w:sz w:val="18"/>
                <w:szCs w:val="18"/>
              </w:rPr>
              <w:t>%</w:t>
            </w:r>
          </w:p>
        </w:tc>
      </w:tr>
      <w:tr w:rsidR="00381BAC" w:rsidRPr="002A3B9B" w14:paraId="3BC92AB8" w14:textId="77777777" w:rsidTr="00FE5C63">
        <w:trPr>
          <w:trHeight w:val="257"/>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14:paraId="526CD019" w14:textId="329AE4CE" w:rsidR="00381BAC" w:rsidRPr="000F672D" w:rsidRDefault="00702B48" w:rsidP="00381BAC">
            <w:pPr>
              <w:pStyle w:val="NoSpacing"/>
              <w:jc w:val="right"/>
              <w:rPr>
                <w:rFonts w:ascii="Arial" w:hAnsi="Arial" w:cs="Arial"/>
                <w:b w:val="0"/>
                <w:bCs w:val="0"/>
                <w:color w:val="auto"/>
                <w:sz w:val="18"/>
                <w:szCs w:val="18"/>
              </w:rPr>
            </w:pPr>
            <w:r>
              <w:rPr>
                <w:rFonts w:ascii="Arial" w:hAnsi="Arial" w:cs="Arial"/>
                <w:b w:val="0"/>
                <w:bCs w:val="0"/>
                <w:color w:val="auto"/>
                <w:sz w:val="18"/>
                <w:szCs w:val="18"/>
              </w:rPr>
              <w:t>Oranges</w:t>
            </w:r>
          </w:p>
        </w:tc>
        <w:tc>
          <w:tcPr>
            <w:tcW w:w="1333" w:type="dxa"/>
            <w:gridSpan w:val="2"/>
            <w:tcBorders>
              <w:top w:val="nil"/>
              <w:bottom w:val="nil"/>
            </w:tcBorders>
            <w:vAlign w:val="center"/>
          </w:tcPr>
          <w:p w14:paraId="33784180" w14:textId="01FF649C" w:rsidR="00381BAC" w:rsidRPr="000F672D"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107</w:t>
            </w:r>
            <w:r w:rsidRPr="000F672D">
              <w:rPr>
                <w:rFonts w:ascii="Arial" w:hAnsi="Arial" w:cs="Arial"/>
                <w:color w:val="auto"/>
                <w:sz w:val="18"/>
                <w:szCs w:val="18"/>
              </w:rPr>
              <w:t>M</w:t>
            </w:r>
          </w:p>
        </w:tc>
        <w:tc>
          <w:tcPr>
            <w:tcW w:w="1518" w:type="dxa"/>
            <w:gridSpan w:val="2"/>
            <w:tcBorders>
              <w:top w:val="nil"/>
              <w:bottom w:val="nil"/>
            </w:tcBorders>
            <w:vAlign w:val="center"/>
          </w:tcPr>
          <w:p w14:paraId="27758CFD" w14:textId="1DFBC4BB" w:rsidR="00381BAC" w:rsidRPr="000F672D" w:rsidRDefault="00B42044"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10.9</w:t>
            </w:r>
            <w:r w:rsidR="00381BAC" w:rsidRPr="000F672D">
              <w:rPr>
                <w:rFonts w:ascii="Arial" w:hAnsi="Arial" w:cs="Arial"/>
                <w:color w:val="auto"/>
                <w:sz w:val="18"/>
                <w:szCs w:val="18"/>
              </w:rPr>
              <w:t>%</w:t>
            </w:r>
          </w:p>
        </w:tc>
        <w:tc>
          <w:tcPr>
            <w:tcW w:w="1530" w:type="dxa"/>
            <w:tcBorders>
              <w:top w:val="nil"/>
              <w:bottom w:val="nil"/>
              <w:right w:val="nil"/>
            </w:tcBorders>
            <w:vAlign w:val="center"/>
          </w:tcPr>
          <w:p w14:paraId="63AE964E" w14:textId="6E568653" w:rsidR="00381BAC" w:rsidRPr="000F672D"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8.5</w:t>
            </w:r>
            <w:r w:rsidRPr="000F672D">
              <w:rPr>
                <w:rFonts w:ascii="Arial" w:hAnsi="Arial" w:cs="Arial"/>
                <w:color w:val="auto"/>
                <w:sz w:val="18"/>
                <w:szCs w:val="18"/>
              </w:rPr>
              <w:t>%</w:t>
            </w:r>
          </w:p>
        </w:tc>
      </w:tr>
      <w:tr w:rsidR="00381BAC" w:rsidRPr="002A3B9B" w14:paraId="34360E89" w14:textId="77777777" w:rsidTr="00FE5C63">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shd w:val="clear" w:color="auto" w:fill="D9D9D9" w:themeFill="background1" w:themeFillShade="D9"/>
            <w:vAlign w:val="center"/>
          </w:tcPr>
          <w:p w14:paraId="2F789C67" w14:textId="20417847" w:rsidR="00381BAC" w:rsidRPr="000F672D" w:rsidRDefault="00702B48" w:rsidP="00381BAC">
            <w:pPr>
              <w:pStyle w:val="NoSpacing"/>
              <w:jc w:val="right"/>
              <w:rPr>
                <w:rFonts w:ascii="Arial" w:hAnsi="Arial" w:cs="Arial"/>
                <w:b w:val="0"/>
                <w:bCs w:val="0"/>
                <w:color w:val="auto"/>
                <w:sz w:val="18"/>
                <w:szCs w:val="18"/>
              </w:rPr>
            </w:pPr>
            <w:r>
              <w:rPr>
                <w:rFonts w:ascii="Arial" w:hAnsi="Arial" w:cs="Arial"/>
                <w:b w:val="0"/>
                <w:bCs w:val="0"/>
                <w:color w:val="auto"/>
                <w:sz w:val="18"/>
                <w:szCs w:val="18"/>
              </w:rPr>
              <w:t>Pineapples</w:t>
            </w:r>
          </w:p>
        </w:tc>
        <w:tc>
          <w:tcPr>
            <w:tcW w:w="1333" w:type="dxa"/>
            <w:gridSpan w:val="2"/>
            <w:tcBorders>
              <w:top w:val="nil"/>
              <w:bottom w:val="nil"/>
            </w:tcBorders>
            <w:shd w:val="clear" w:color="auto" w:fill="D9D9D9" w:themeFill="background1" w:themeFillShade="D9"/>
            <w:vAlign w:val="center"/>
          </w:tcPr>
          <w:p w14:paraId="4114E0CD" w14:textId="0BC753C2" w:rsidR="00381BAC" w:rsidRPr="000F672D" w:rsidRDefault="007145A5"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02B48">
              <w:rPr>
                <w:rFonts w:ascii="Arial" w:hAnsi="Arial" w:cs="Arial"/>
                <w:color w:val="auto"/>
                <w:sz w:val="18"/>
                <w:szCs w:val="18"/>
              </w:rPr>
              <w:t>90</w:t>
            </w:r>
            <w:r w:rsidR="00381BAC" w:rsidRPr="000F672D">
              <w:rPr>
                <w:rFonts w:ascii="Arial" w:hAnsi="Arial" w:cs="Arial"/>
                <w:color w:val="auto"/>
                <w:sz w:val="18"/>
                <w:szCs w:val="18"/>
              </w:rPr>
              <w:t>M</w:t>
            </w:r>
          </w:p>
        </w:tc>
        <w:tc>
          <w:tcPr>
            <w:tcW w:w="1518" w:type="dxa"/>
            <w:gridSpan w:val="2"/>
            <w:tcBorders>
              <w:top w:val="nil"/>
              <w:bottom w:val="nil"/>
            </w:tcBorders>
            <w:shd w:val="clear" w:color="auto" w:fill="D9D9D9" w:themeFill="background1" w:themeFillShade="D9"/>
            <w:vAlign w:val="center"/>
          </w:tcPr>
          <w:p w14:paraId="5900F9F4" w14:textId="6E57CAAC" w:rsidR="00381BAC" w:rsidRPr="000F672D" w:rsidRDefault="00B42044"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3.1</w:t>
            </w:r>
            <w:r w:rsidR="00381BAC" w:rsidRPr="000F672D">
              <w:rPr>
                <w:rFonts w:ascii="Arial" w:hAnsi="Arial" w:cs="Arial"/>
                <w:color w:val="auto"/>
                <w:sz w:val="18"/>
                <w:szCs w:val="18"/>
              </w:rPr>
              <w:t>%</w:t>
            </w:r>
          </w:p>
        </w:tc>
        <w:tc>
          <w:tcPr>
            <w:tcW w:w="1530" w:type="dxa"/>
            <w:tcBorders>
              <w:top w:val="nil"/>
              <w:bottom w:val="nil"/>
            </w:tcBorders>
            <w:shd w:val="clear" w:color="auto" w:fill="D9D9D9" w:themeFill="background1" w:themeFillShade="D9"/>
            <w:vAlign w:val="center"/>
          </w:tcPr>
          <w:p w14:paraId="1581EB8C" w14:textId="5C2A3275" w:rsidR="00381BAC" w:rsidRPr="000F672D" w:rsidRDefault="00B42044"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4.7</w:t>
            </w:r>
            <w:r w:rsidR="00381BAC" w:rsidRPr="000F672D">
              <w:rPr>
                <w:rFonts w:ascii="Arial" w:hAnsi="Arial" w:cs="Arial"/>
                <w:color w:val="auto"/>
                <w:sz w:val="18"/>
                <w:szCs w:val="18"/>
              </w:rPr>
              <w:t>%</w:t>
            </w:r>
          </w:p>
        </w:tc>
      </w:tr>
      <w:tr w:rsidR="00381BAC" w:rsidRPr="002A3B9B" w14:paraId="5209A420" w14:textId="77777777" w:rsidTr="00FE5C63">
        <w:trPr>
          <w:trHeight w:val="257"/>
          <w:jc w:val="right"/>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14:paraId="18D86BD9" w14:textId="4FCAE644" w:rsidR="00381BAC" w:rsidRPr="000F672D" w:rsidRDefault="00702B48" w:rsidP="00381BAC">
            <w:pPr>
              <w:pStyle w:val="NoSpacing"/>
              <w:jc w:val="right"/>
              <w:rPr>
                <w:rFonts w:ascii="Arial" w:hAnsi="Arial" w:cs="Arial"/>
                <w:b w:val="0"/>
                <w:color w:val="auto"/>
                <w:sz w:val="18"/>
                <w:szCs w:val="18"/>
              </w:rPr>
            </w:pPr>
            <w:r>
              <w:rPr>
                <w:rFonts w:ascii="Arial" w:hAnsi="Arial" w:cs="Arial"/>
                <w:b w:val="0"/>
                <w:color w:val="auto"/>
                <w:sz w:val="18"/>
                <w:szCs w:val="18"/>
              </w:rPr>
              <w:t>Mixed fruit</w:t>
            </w:r>
          </w:p>
        </w:tc>
        <w:tc>
          <w:tcPr>
            <w:tcW w:w="1333" w:type="dxa"/>
            <w:gridSpan w:val="2"/>
            <w:tcBorders>
              <w:top w:val="nil"/>
              <w:bottom w:val="nil"/>
            </w:tcBorders>
            <w:vAlign w:val="center"/>
          </w:tcPr>
          <w:p w14:paraId="41AE21A6" w14:textId="040C5FAB" w:rsidR="00381BAC" w:rsidRPr="000F672D"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88</w:t>
            </w:r>
            <w:r w:rsidRPr="000F672D">
              <w:rPr>
                <w:rFonts w:ascii="Arial" w:hAnsi="Arial" w:cs="Arial"/>
                <w:color w:val="auto"/>
                <w:sz w:val="18"/>
                <w:szCs w:val="18"/>
              </w:rPr>
              <w:t>M</w:t>
            </w:r>
          </w:p>
        </w:tc>
        <w:tc>
          <w:tcPr>
            <w:tcW w:w="1518" w:type="dxa"/>
            <w:gridSpan w:val="2"/>
            <w:tcBorders>
              <w:top w:val="nil"/>
              <w:bottom w:val="nil"/>
            </w:tcBorders>
            <w:vAlign w:val="center"/>
          </w:tcPr>
          <w:p w14:paraId="504DB186" w14:textId="353C8877" w:rsidR="00381BAC" w:rsidRPr="000F672D" w:rsidRDefault="00B42044"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02B48">
              <w:rPr>
                <w:rFonts w:ascii="Arial" w:hAnsi="Arial" w:cs="Arial"/>
                <w:color w:val="auto"/>
                <w:sz w:val="18"/>
                <w:szCs w:val="18"/>
              </w:rPr>
              <w:t>3.2</w:t>
            </w:r>
            <w:r w:rsidR="00381BAC" w:rsidRPr="000F672D">
              <w:rPr>
                <w:rFonts w:ascii="Arial" w:hAnsi="Arial" w:cs="Arial"/>
                <w:color w:val="auto"/>
                <w:sz w:val="18"/>
                <w:szCs w:val="18"/>
              </w:rPr>
              <w:t>%</w:t>
            </w:r>
          </w:p>
        </w:tc>
        <w:tc>
          <w:tcPr>
            <w:tcW w:w="1530" w:type="dxa"/>
            <w:tcBorders>
              <w:top w:val="nil"/>
              <w:bottom w:val="nil"/>
              <w:right w:val="nil"/>
            </w:tcBorders>
            <w:vAlign w:val="center"/>
          </w:tcPr>
          <w:p w14:paraId="4FA041D0" w14:textId="4067D9DC" w:rsidR="00381BAC" w:rsidRPr="000F672D" w:rsidRDefault="00702B48"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+1.3</w:t>
            </w:r>
            <w:r w:rsidR="00381BAC" w:rsidRPr="000F672D">
              <w:rPr>
                <w:rFonts w:ascii="Arial" w:hAnsi="Arial" w:cs="Arial"/>
                <w:color w:val="auto"/>
                <w:sz w:val="18"/>
                <w:szCs w:val="18"/>
              </w:rPr>
              <w:t>%</w:t>
            </w:r>
          </w:p>
        </w:tc>
      </w:tr>
    </w:tbl>
    <w:p w14:paraId="0A7F54A9" w14:textId="38630513" w:rsidR="00D333B2" w:rsidRDefault="00381BAC" w:rsidP="00CB6454">
      <w:pPr>
        <w:pStyle w:val="NoSpacing"/>
        <w:rPr>
          <w:rFonts w:ascii="Arial" w:hAnsi="Arial" w:cs="Arial"/>
          <w:sz w:val="20"/>
          <w:szCs w:val="20"/>
        </w:rPr>
      </w:pPr>
      <w:r>
        <w:rPr>
          <w:rFonts w:ascii="Arial" w:hAnsi="Arial" w:cs="Arial"/>
          <w:sz w:val="20"/>
          <w:szCs w:val="20"/>
        </w:rPr>
        <w:t xml:space="preserve"> </w:t>
      </w:r>
      <w:r w:rsidR="00CB6454">
        <w:rPr>
          <w:rFonts w:ascii="Arial" w:hAnsi="Arial" w:cs="Arial"/>
          <w:sz w:val="20"/>
          <w:szCs w:val="20"/>
        </w:rPr>
        <w:t>“</w:t>
      </w:r>
      <w:r w:rsidR="00702B48">
        <w:rPr>
          <w:rFonts w:ascii="Arial" w:hAnsi="Arial" w:cs="Arial"/>
          <w:sz w:val="20"/>
          <w:szCs w:val="20"/>
        </w:rPr>
        <w:t xml:space="preserve">Fruit sales were a </w:t>
      </w:r>
      <w:r w:rsidR="00FE5C63">
        <w:rPr>
          <w:rFonts w:ascii="Arial" w:hAnsi="Arial" w:cs="Arial"/>
          <w:sz w:val="20"/>
          <w:szCs w:val="20"/>
        </w:rPr>
        <w:t>mix of dollar gains and losses and a mix of unit gains and losses</w:t>
      </w:r>
      <w:r w:rsidR="00702B48">
        <w:rPr>
          <w:rFonts w:ascii="Arial" w:hAnsi="Arial" w:cs="Arial"/>
          <w:sz w:val="20"/>
          <w:szCs w:val="20"/>
        </w:rPr>
        <w:t xml:space="preserve"> in April</w:t>
      </w:r>
      <w:r w:rsidR="00BE4D67">
        <w:rPr>
          <w:rFonts w:ascii="Arial" w:hAnsi="Arial" w:cs="Arial"/>
          <w:sz w:val="20"/>
          <w:szCs w:val="20"/>
        </w:rPr>
        <w:t>,” Parker</w:t>
      </w:r>
      <w:r w:rsidR="00FE5C63">
        <w:rPr>
          <w:rFonts w:ascii="Arial" w:hAnsi="Arial" w:cs="Arial"/>
          <w:sz w:val="20"/>
          <w:szCs w:val="20"/>
        </w:rPr>
        <w:t xml:space="preserve"> said</w:t>
      </w:r>
      <w:r w:rsidR="00BE4D67">
        <w:rPr>
          <w:rFonts w:ascii="Arial" w:hAnsi="Arial" w:cs="Arial"/>
          <w:sz w:val="20"/>
          <w:szCs w:val="20"/>
        </w:rPr>
        <w:t xml:space="preserve">. </w:t>
      </w:r>
      <w:r w:rsidR="002A3B9B">
        <w:rPr>
          <w:rFonts w:ascii="Arial" w:hAnsi="Arial" w:cs="Arial"/>
          <w:sz w:val="20"/>
          <w:szCs w:val="20"/>
        </w:rPr>
        <w:t>“</w:t>
      </w:r>
      <w:r w:rsidR="00FE5C63">
        <w:rPr>
          <w:rFonts w:ascii="Arial" w:hAnsi="Arial" w:cs="Arial"/>
          <w:sz w:val="20"/>
          <w:szCs w:val="20"/>
        </w:rPr>
        <w:t xml:space="preserve">Avocados </w:t>
      </w:r>
      <w:r w:rsidR="00C54619">
        <w:rPr>
          <w:rFonts w:ascii="Arial" w:hAnsi="Arial" w:cs="Arial"/>
          <w:sz w:val="20"/>
          <w:szCs w:val="20"/>
        </w:rPr>
        <w:t>are</w:t>
      </w:r>
      <w:r w:rsidR="00FE5C63">
        <w:rPr>
          <w:rFonts w:ascii="Arial" w:hAnsi="Arial" w:cs="Arial"/>
          <w:sz w:val="20"/>
          <w:szCs w:val="20"/>
        </w:rPr>
        <w:t xml:space="preserve"> a perfect example of the pricing conundrum in the current marketplace. The average price per </w:t>
      </w:r>
      <w:r w:rsidR="00467910">
        <w:rPr>
          <w:rFonts w:ascii="Arial" w:hAnsi="Arial" w:cs="Arial"/>
          <w:sz w:val="20"/>
          <w:szCs w:val="20"/>
        </w:rPr>
        <w:t xml:space="preserve">pound for avocados was down </w:t>
      </w:r>
      <w:r w:rsidR="00702B48">
        <w:rPr>
          <w:rFonts w:ascii="Arial" w:hAnsi="Arial" w:cs="Arial"/>
          <w:sz w:val="20"/>
          <w:szCs w:val="20"/>
        </w:rPr>
        <w:t>26.6</w:t>
      </w:r>
      <w:r w:rsidR="00FE5C63">
        <w:rPr>
          <w:rFonts w:ascii="Arial" w:hAnsi="Arial" w:cs="Arial"/>
          <w:sz w:val="20"/>
          <w:szCs w:val="20"/>
        </w:rPr>
        <w:t xml:space="preserve">% in </w:t>
      </w:r>
      <w:r w:rsidR="00015375">
        <w:rPr>
          <w:rFonts w:ascii="Arial" w:hAnsi="Arial" w:cs="Arial"/>
          <w:sz w:val="20"/>
          <w:szCs w:val="20"/>
        </w:rPr>
        <w:t>April</w:t>
      </w:r>
      <w:r w:rsidR="00FE5C63">
        <w:rPr>
          <w:rFonts w:ascii="Arial" w:hAnsi="Arial" w:cs="Arial"/>
          <w:sz w:val="20"/>
          <w:szCs w:val="20"/>
        </w:rPr>
        <w:t xml:space="preserve"> 2023 versus </w:t>
      </w:r>
      <w:r w:rsidR="00015375">
        <w:rPr>
          <w:rFonts w:ascii="Arial" w:hAnsi="Arial" w:cs="Arial"/>
          <w:sz w:val="20"/>
          <w:szCs w:val="20"/>
        </w:rPr>
        <w:t>April</w:t>
      </w:r>
      <w:r w:rsidR="00FE5C63">
        <w:rPr>
          <w:rFonts w:ascii="Arial" w:hAnsi="Arial" w:cs="Arial"/>
          <w:sz w:val="20"/>
          <w:szCs w:val="20"/>
        </w:rPr>
        <w:t xml:space="preserve"> 2022. This prompted a</w:t>
      </w:r>
      <w:r w:rsidR="00467910">
        <w:rPr>
          <w:rFonts w:ascii="Arial" w:hAnsi="Arial" w:cs="Arial"/>
          <w:sz w:val="20"/>
          <w:szCs w:val="20"/>
        </w:rPr>
        <w:t xml:space="preserve"> year-on-year increase of </w:t>
      </w:r>
      <w:r w:rsidR="00702B48">
        <w:rPr>
          <w:rFonts w:ascii="Arial" w:hAnsi="Arial" w:cs="Arial"/>
          <w:sz w:val="20"/>
          <w:szCs w:val="20"/>
        </w:rPr>
        <w:t>10.5</w:t>
      </w:r>
      <w:r w:rsidR="00FE5C63">
        <w:rPr>
          <w:rFonts w:ascii="Arial" w:hAnsi="Arial" w:cs="Arial"/>
          <w:sz w:val="20"/>
          <w:szCs w:val="20"/>
        </w:rPr>
        <w:t>% in pounds, but it</w:t>
      </w:r>
      <w:r w:rsidR="00467910">
        <w:rPr>
          <w:rFonts w:ascii="Arial" w:hAnsi="Arial" w:cs="Arial"/>
          <w:sz w:val="20"/>
          <w:szCs w:val="20"/>
        </w:rPr>
        <w:t xml:space="preserve"> meant dollar sales fell by </w:t>
      </w:r>
      <w:r w:rsidR="00702B48">
        <w:rPr>
          <w:rFonts w:ascii="Arial" w:hAnsi="Arial" w:cs="Arial"/>
          <w:sz w:val="20"/>
          <w:szCs w:val="20"/>
        </w:rPr>
        <w:t>19.0</w:t>
      </w:r>
      <w:r w:rsidR="00FE5C63">
        <w:rPr>
          <w:rFonts w:ascii="Arial" w:hAnsi="Arial" w:cs="Arial"/>
          <w:sz w:val="20"/>
          <w:szCs w:val="20"/>
        </w:rPr>
        <w:t>%.</w:t>
      </w:r>
      <w:r w:rsidR="00D333B2">
        <w:rPr>
          <w:rFonts w:ascii="Arial" w:hAnsi="Arial" w:cs="Arial"/>
          <w:sz w:val="20"/>
          <w:szCs w:val="20"/>
        </w:rPr>
        <w:t>”</w:t>
      </w:r>
      <w:r w:rsidR="00FE5C63">
        <w:rPr>
          <w:rFonts w:ascii="Arial" w:hAnsi="Arial" w:cs="Arial"/>
          <w:sz w:val="20"/>
          <w:szCs w:val="20"/>
        </w:rPr>
        <w:t xml:space="preserve"> Other items with increased volume sales were </w:t>
      </w:r>
      <w:r w:rsidR="00702B48">
        <w:rPr>
          <w:rFonts w:ascii="Arial" w:hAnsi="Arial" w:cs="Arial"/>
          <w:sz w:val="20"/>
          <w:szCs w:val="20"/>
        </w:rPr>
        <w:t>melons, mandarins, pineapples and mixed fruit</w:t>
      </w:r>
      <w:r w:rsidR="00FE5C63">
        <w:rPr>
          <w:rFonts w:ascii="Arial" w:hAnsi="Arial" w:cs="Arial"/>
          <w:sz w:val="20"/>
          <w:szCs w:val="20"/>
        </w:rPr>
        <w:t>.</w:t>
      </w:r>
      <w:r w:rsidR="00D333B2">
        <w:rPr>
          <w:rFonts w:ascii="Arial" w:hAnsi="Arial" w:cs="Arial"/>
          <w:sz w:val="20"/>
          <w:szCs w:val="20"/>
        </w:rPr>
        <w:t xml:space="preserve"> </w:t>
      </w:r>
    </w:p>
    <w:p w14:paraId="07ABA104" w14:textId="77777777" w:rsidR="00D333B2" w:rsidRDefault="00D333B2" w:rsidP="00CB6454">
      <w:pPr>
        <w:pStyle w:val="NoSpacing"/>
        <w:rPr>
          <w:rFonts w:ascii="Arial" w:hAnsi="Arial" w:cs="Arial"/>
          <w:sz w:val="20"/>
          <w:szCs w:val="20"/>
        </w:rPr>
      </w:pPr>
    </w:p>
    <w:p w14:paraId="0A2BF398" w14:textId="671B1CEB" w:rsidR="00BB3051" w:rsidRDefault="00FE5C63" w:rsidP="00CB6454">
      <w:pPr>
        <w:pStyle w:val="NoSpacing"/>
        <w:rPr>
          <w:rFonts w:ascii="Arial" w:hAnsi="Arial" w:cs="Arial"/>
          <w:sz w:val="20"/>
          <w:szCs w:val="20"/>
        </w:rPr>
      </w:pPr>
      <w:r>
        <w:rPr>
          <w:rFonts w:ascii="Arial" w:hAnsi="Arial" w:cs="Arial"/>
          <w:sz w:val="20"/>
          <w:szCs w:val="20"/>
        </w:rPr>
        <w:t xml:space="preserve">Items with increased dollar sales in </w:t>
      </w:r>
      <w:r w:rsidR="00015375">
        <w:rPr>
          <w:rFonts w:ascii="Arial" w:hAnsi="Arial" w:cs="Arial"/>
          <w:sz w:val="20"/>
          <w:szCs w:val="20"/>
        </w:rPr>
        <w:t>April</w:t>
      </w:r>
      <w:r>
        <w:rPr>
          <w:rFonts w:ascii="Arial" w:hAnsi="Arial" w:cs="Arial"/>
          <w:sz w:val="20"/>
          <w:szCs w:val="20"/>
        </w:rPr>
        <w:t xml:space="preserve"> 2023 compared with last year were </w:t>
      </w:r>
      <w:r w:rsidR="00520EF8">
        <w:rPr>
          <w:rFonts w:ascii="Arial" w:hAnsi="Arial" w:cs="Arial"/>
          <w:sz w:val="20"/>
          <w:szCs w:val="20"/>
        </w:rPr>
        <w:t>berries, bananas, melons, pineapples and mixed fruit</w:t>
      </w:r>
      <w:r w:rsidR="00D333B2">
        <w:rPr>
          <w:rFonts w:ascii="Arial" w:hAnsi="Arial" w:cs="Arial"/>
          <w:sz w:val="20"/>
          <w:szCs w:val="20"/>
        </w:rPr>
        <w:t>.</w:t>
      </w:r>
      <w:r w:rsidR="003A7A6E">
        <w:rPr>
          <w:rFonts w:ascii="Arial" w:hAnsi="Arial" w:cs="Arial"/>
          <w:sz w:val="20"/>
          <w:szCs w:val="20"/>
        </w:rPr>
        <w:t xml:space="preserve"> </w:t>
      </w:r>
      <w:r w:rsidR="00D333B2">
        <w:rPr>
          <w:rFonts w:ascii="Arial" w:hAnsi="Arial" w:cs="Arial"/>
          <w:sz w:val="20"/>
          <w:szCs w:val="20"/>
        </w:rPr>
        <w:t xml:space="preserve">  </w:t>
      </w:r>
      <w:r w:rsidR="00565AF2">
        <w:rPr>
          <w:rFonts w:ascii="Arial" w:hAnsi="Arial" w:cs="Arial"/>
          <w:sz w:val="20"/>
          <w:szCs w:val="20"/>
        </w:rPr>
        <w:t xml:space="preserve"> </w:t>
      </w:r>
    </w:p>
    <w:p w14:paraId="09DFFB42" w14:textId="2303DBBB" w:rsidR="00CB6454" w:rsidRPr="00EA1FE4" w:rsidRDefault="00CB6454" w:rsidP="00CB6454">
      <w:pPr>
        <w:pStyle w:val="NoSpacing"/>
        <w:rPr>
          <w:rFonts w:ascii="Arial" w:hAnsi="Arial" w:cs="Arial"/>
          <w:sz w:val="10"/>
          <w:szCs w:val="10"/>
        </w:rPr>
      </w:pPr>
    </w:p>
    <w:p w14:paraId="70B6D0A4" w14:textId="2EEB05FC" w:rsidR="00CB6454" w:rsidRPr="00FE5C63" w:rsidRDefault="00CB6454" w:rsidP="00CB6454">
      <w:pPr>
        <w:pStyle w:val="NoSpacing"/>
        <w:rPr>
          <w:rFonts w:ascii="Arial" w:hAnsi="Arial" w:cs="Arial"/>
          <w:color w:val="7F7F7F" w:themeColor="text1" w:themeTint="80"/>
          <w:sz w:val="16"/>
          <w:szCs w:val="16"/>
        </w:rPr>
      </w:pPr>
      <w:r w:rsidRPr="00FE5C63">
        <w:rPr>
          <w:rFonts w:ascii="Arial" w:hAnsi="Arial" w:cs="Arial"/>
          <w:color w:val="7F7F7F" w:themeColor="text1" w:themeTint="80"/>
          <w:sz w:val="16"/>
          <w:szCs w:val="16"/>
        </w:rPr>
        <w:t xml:space="preserve">Source: Source: </w:t>
      </w:r>
      <w:proofErr w:type="spellStart"/>
      <w:r w:rsidR="002505D1" w:rsidRPr="00FE5C63">
        <w:rPr>
          <w:rFonts w:ascii="Arial" w:hAnsi="Arial" w:cs="Arial"/>
          <w:color w:val="7F7F7F" w:themeColor="text1" w:themeTint="80"/>
          <w:sz w:val="16"/>
          <w:szCs w:val="16"/>
        </w:rPr>
        <w:t>Circana</w:t>
      </w:r>
      <w:proofErr w:type="spellEnd"/>
      <w:r w:rsidRPr="00FE5C63">
        <w:rPr>
          <w:rFonts w:ascii="Arial" w:hAnsi="Arial" w:cs="Arial"/>
          <w:color w:val="7F7F7F" w:themeColor="text1" w:themeTint="80"/>
          <w:sz w:val="16"/>
          <w:szCs w:val="16"/>
        </w:rPr>
        <w:t xml:space="preserve"> Integrated Fresh, Total U.S., MULO</w:t>
      </w:r>
    </w:p>
    <w:p w14:paraId="2362098B" w14:textId="35044B66" w:rsidR="001E33E0" w:rsidRPr="00907EBF" w:rsidRDefault="001E33E0" w:rsidP="00907EBF">
      <w:pPr>
        <w:pStyle w:val="NoSpacing"/>
        <w:rPr>
          <w:sz w:val="18"/>
          <w:szCs w:val="18"/>
        </w:rPr>
      </w:pPr>
    </w:p>
    <w:tbl>
      <w:tblPr>
        <w:tblStyle w:val="LightShading-Accent5"/>
        <w:tblpPr w:leftFromText="180" w:rightFromText="180" w:vertAnchor="text" w:tblpXSpec="right" w:tblpY="1"/>
        <w:tblOverlap w:val="never"/>
        <w:tblW w:w="5220" w:type="dxa"/>
        <w:jc w:val="right"/>
        <w:tblLayout w:type="fixed"/>
        <w:tblLook w:val="04A0" w:firstRow="1" w:lastRow="0" w:firstColumn="1" w:lastColumn="0" w:noHBand="0" w:noVBand="1"/>
      </w:tblPr>
      <w:tblGrid>
        <w:gridCol w:w="1710"/>
        <w:gridCol w:w="900"/>
        <w:gridCol w:w="90"/>
        <w:gridCol w:w="1075"/>
        <w:gridCol w:w="1445"/>
      </w:tblGrid>
      <w:tr w:rsidR="004432C7" w:rsidRPr="00AB1306" w14:paraId="09239EF7" w14:textId="77777777" w:rsidTr="00015375">
        <w:trPr>
          <w:cnfStyle w:val="100000000000" w:firstRow="1" w:lastRow="0" w:firstColumn="0" w:lastColumn="0" w:oddVBand="0" w:evenVBand="0" w:oddHBand="0" w:evenHBand="0" w:firstRowFirstColumn="0" w:firstRowLastColumn="0" w:lastRowFirstColumn="0" w:lastRowLastColumn="0"/>
          <w:trHeight w:val="177"/>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800080"/>
          </w:tcPr>
          <w:p w14:paraId="466424B8" w14:textId="77777777" w:rsidR="004432C7" w:rsidRPr="00AB1306" w:rsidRDefault="004432C7" w:rsidP="00015375">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3510" w:type="dxa"/>
            <w:gridSpan w:val="4"/>
            <w:tcBorders>
              <w:top w:val="nil"/>
              <w:bottom w:val="nil"/>
              <w:right w:val="single" w:sz="24" w:space="0" w:color="FFFFFF" w:themeColor="background1"/>
            </w:tcBorders>
            <w:shd w:val="clear" w:color="auto" w:fill="800080"/>
          </w:tcPr>
          <w:p w14:paraId="0AE187CE" w14:textId="3932AD3A" w:rsidR="004432C7" w:rsidRPr="00AB1306" w:rsidRDefault="00015375" w:rsidP="0001537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April</w:t>
            </w:r>
            <w:r w:rsidR="004432C7">
              <w:rPr>
                <w:rFonts w:ascii="Arial" w:hAnsi="Arial" w:cs="Arial"/>
                <w:color w:val="FFFFFF" w:themeColor="background1"/>
                <w:sz w:val="18"/>
                <w:szCs w:val="18"/>
              </w:rPr>
              <w:t xml:space="preserve"> 2023</w:t>
            </w:r>
          </w:p>
        </w:tc>
      </w:tr>
      <w:tr w:rsidR="004432C7" w:rsidRPr="002A3B9B" w14:paraId="70051802" w14:textId="77777777" w:rsidTr="00015375">
        <w:trPr>
          <w:cnfStyle w:val="000000100000" w:firstRow="0" w:lastRow="0" w:firstColumn="0" w:lastColumn="0" w:oddVBand="0" w:evenVBand="0" w:oddHBand="1" w:evenHBand="0" w:firstRowFirstColumn="0" w:firstRowLastColumn="0" w:lastRowFirstColumn="0" w:lastRowLastColumn="0"/>
          <w:trHeight w:val="239"/>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800080"/>
          </w:tcPr>
          <w:p w14:paraId="369614E4" w14:textId="77777777" w:rsidR="004432C7" w:rsidRPr="002A3B9B" w:rsidRDefault="004432C7" w:rsidP="00015375">
            <w:pPr>
              <w:pStyle w:val="NoSpacing"/>
              <w:rPr>
                <w:rFonts w:ascii="Arial" w:hAnsi="Arial" w:cs="Arial"/>
                <w:color w:val="FFFFFF" w:themeColor="background1"/>
                <w:sz w:val="18"/>
                <w:szCs w:val="18"/>
              </w:rPr>
            </w:pPr>
            <w:r w:rsidRPr="002A3B9B">
              <w:rPr>
                <w:rFonts w:ascii="Arial" w:hAnsi="Arial" w:cs="Arial"/>
                <w:color w:val="FFFFFF" w:themeColor="background1"/>
                <w:sz w:val="18"/>
                <w:szCs w:val="18"/>
              </w:rPr>
              <w:t>Type</w:t>
            </w:r>
          </w:p>
        </w:tc>
        <w:tc>
          <w:tcPr>
            <w:tcW w:w="900" w:type="dxa"/>
            <w:tcBorders>
              <w:top w:val="nil"/>
              <w:bottom w:val="nil"/>
            </w:tcBorders>
            <w:shd w:val="clear" w:color="auto" w:fill="800080"/>
          </w:tcPr>
          <w:p w14:paraId="36AC3A48" w14:textId="77777777" w:rsidR="004432C7" w:rsidRPr="002A3B9B" w:rsidRDefault="004432C7" w:rsidP="00015375">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sales</w:t>
            </w:r>
          </w:p>
        </w:tc>
        <w:tc>
          <w:tcPr>
            <w:tcW w:w="1165" w:type="dxa"/>
            <w:gridSpan w:val="2"/>
            <w:tcBorders>
              <w:top w:val="nil"/>
              <w:bottom w:val="nil"/>
            </w:tcBorders>
            <w:shd w:val="clear" w:color="auto" w:fill="800080"/>
          </w:tcPr>
          <w:p w14:paraId="0844B2A1" w14:textId="77777777" w:rsidR="004432C7" w:rsidRPr="002A3B9B" w:rsidRDefault="004432C7" w:rsidP="00015375">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vs. YA</w:t>
            </w:r>
          </w:p>
        </w:tc>
        <w:tc>
          <w:tcPr>
            <w:tcW w:w="1445" w:type="dxa"/>
            <w:tcBorders>
              <w:top w:val="nil"/>
              <w:bottom w:val="nil"/>
              <w:right w:val="single" w:sz="24" w:space="0" w:color="FFFFFF" w:themeColor="background1"/>
            </w:tcBorders>
            <w:shd w:val="clear" w:color="auto" w:fill="800080"/>
          </w:tcPr>
          <w:p w14:paraId="4E856F21" w14:textId="77777777" w:rsidR="004432C7" w:rsidRPr="002A3B9B" w:rsidRDefault="004432C7" w:rsidP="00015375">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proofErr w:type="spellStart"/>
            <w:r w:rsidRPr="002A3B9B">
              <w:rPr>
                <w:rFonts w:ascii="Arial" w:hAnsi="Arial" w:cs="Arial"/>
                <w:b/>
                <w:bCs/>
                <w:color w:val="FFFFFF" w:themeColor="background1"/>
                <w:sz w:val="18"/>
                <w:szCs w:val="18"/>
              </w:rPr>
              <w:t>Lbs</w:t>
            </w:r>
            <w:proofErr w:type="spellEnd"/>
            <w:r w:rsidRPr="002A3B9B">
              <w:rPr>
                <w:rFonts w:ascii="Arial" w:hAnsi="Arial" w:cs="Arial"/>
                <w:b/>
                <w:bCs/>
                <w:color w:val="FFFFFF" w:themeColor="background1"/>
                <w:sz w:val="18"/>
                <w:szCs w:val="18"/>
              </w:rPr>
              <w:t xml:space="preserve"> vs. YA</w:t>
            </w:r>
          </w:p>
        </w:tc>
      </w:tr>
      <w:tr w:rsidR="004432C7" w:rsidRPr="000F672D" w14:paraId="63C7CDFD" w14:textId="77777777" w:rsidTr="00015375">
        <w:trPr>
          <w:trHeight w:val="303"/>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tcBorders>
            <w:vAlign w:val="center"/>
          </w:tcPr>
          <w:p w14:paraId="0E76E876" w14:textId="77777777" w:rsidR="004432C7" w:rsidRPr="000F672D" w:rsidRDefault="004432C7" w:rsidP="00015375">
            <w:pPr>
              <w:pStyle w:val="NoSpacing"/>
              <w:jc w:val="right"/>
              <w:rPr>
                <w:rFonts w:ascii="Arial" w:hAnsi="Arial" w:cs="Arial"/>
                <w:color w:val="auto"/>
                <w:sz w:val="18"/>
                <w:szCs w:val="18"/>
              </w:rPr>
            </w:pPr>
            <w:r w:rsidRPr="000F672D">
              <w:rPr>
                <w:rFonts w:ascii="Arial" w:hAnsi="Arial" w:cs="Arial"/>
                <w:color w:val="auto"/>
                <w:sz w:val="18"/>
                <w:szCs w:val="18"/>
              </w:rPr>
              <w:t>Fresh vegetables</w:t>
            </w:r>
          </w:p>
        </w:tc>
        <w:tc>
          <w:tcPr>
            <w:tcW w:w="990" w:type="dxa"/>
            <w:gridSpan w:val="2"/>
            <w:tcBorders>
              <w:top w:val="nil"/>
            </w:tcBorders>
            <w:vAlign w:val="center"/>
          </w:tcPr>
          <w:p w14:paraId="02C0A15B" w14:textId="00D4231C" w:rsidR="004432C7" w:rsidRPr="000F672D" w:rsidRDefault="004432C7" w:rsidP="0001537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F672D">
              <w:rPr>
                <w:rFonts w:ascii="Arial" w:hAnsi="Arial" w:cs="Arial"/>
                <w:b/>
                <w:bCs/>
                <w:color w:val="auto"/>
                <w:sz w:val="18"/>
                <w:szCs w:val="18"/>
              </w:rPr>
              <w:t>$</w:t>
            </w:r>
            <w:r w:rsidR="00520EF8">
              <w:rPr>
                <w:rFonts w:ascii="Arial" w:hAnsi="Arial" w:cs="Arial"/>
                <w:b/>
                <w:bCs/>
                <w:color w:val="auto"/>
                <w:sz w:val="18"/>
                <w:szCs w:val="18"/>
              </w:rPr>
              <w:t>2.9</w:t>
            </w:r>
            <w:r w:rsidRPr="000F672D">
              <w:rPr>
                <w:rFonts w:ascii="Arial" w:hAnsi="Arial" w:cs="Arial"/>
                <w:b/>
                <w:bCs/>
                <w:color w:val="auto"/>
                <w:sz w:val="18"/>
                <w:szCs w:val="18"/>
              </w:rPr>
              <w:t>B</w:t>
            </w:r>
          </w:p>
        </w:tc>
        <w:tc>
          <w:tcPr>
            <w:tcW w:w="1075" w:type="dxa"/>
            <w:tcBorders>
              <w:top w:val="nil"/>
            </w:tcBorders>
            <w:vAlign w:val="center"/>
          </w:tcPr>
          <w:p w14:paraId="32FAD329" w14:textId="7DE0D881" w:rsidR="004432C7" w:rsidRPr="000F672D" w:rsidRDefault="004432C7" w:rsidP="0001537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F672D">
              <w:rPr>
                <w:rFonts w:ascii="Arial" w:hAnsi="Arial" w:cs="Arial"/>
                <w:b/>
                <w:bCs/>
                <w:color w:val="auto"/>
                <w:sz w:val="18"/>
                <w:szCs w:val="18"/>
              </w:rPr>
              <w:t>+</w:t>
            </w:r>
            <w:r w:rsidR="007F3736">
              <w:rPr>
                <w:rFonts w:ascii="Arial" w:hAnsi="Arial" w:cs="Arial"/>
                <w:b/>
                <w:bCs/>
                <w:color w:val="auto"/>
                <w:sz w:val="18"/>
                <w:szCs w:val="18"/>
              </w:rPr>
              <w:t>1.5</w:t>
            </w:r>
            <w:r w:rsidRPr="000F672D">
              <w:rPr>
                <w:rFonts w:ascii="Arial" w:hAnsi="Arial" w:cs="Arial"/>
                <w:b/>
                <w:bCs/>
                <w:color w:val="auto"/>
                <w:sz w:val="18"/>
                <w:szCs w:val="18"/>
              </w:rPr>
              <w:t>%</w:t>
            </w:r>
          </w:p>
        </w:tc>
        <w:tc>
          <w:tcPr>
            <w:tcW w:w="1445" w:type="dxa"/>
            <w:tcBorders>
              <w:top w:val="nil"/>
              <w:bottom w:val="nil"/>
              <w:right w:val="single" w:sz="24" w:space="0" w:color="FFFFFF" w:themeColor="background1"/>
            </w:tcBorders>
            <w:vAlign w:val="center"/>
          </w:tcPr>
          <w:p w14:paraId="5B83A117" w14:textId="41B469B7" w:rsidR="004432C7" w:rsidRPr="000F672D" w:rsidRDefault="004432C7" w:rsidP="0001537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F672D">
              <w:rPr>
                <w:rFonts w:ascii="Arial" w:hAnsi="Arial" w:cs="Arial"/>
                <w:b/>
                <w:bCs/>
                <w:color w:val="auto"/>
                <w:sz w:val="18"/>
                <w:szCs w:val="18"/>
              </w:rPr>
              <w:t>-</w:t>
            </w:r>
            <w:r w:rsidR="007F3736">
              <w:rPr>
                <w:rFonts w:ascii="Arial" w:hAnsi="Arial" w:cs="Arial"/>
                <w:b/>
                <w:bCs/>
                <w:color w:val="auto"/>
                <w:sz w:val="18"/>
                <w:szCs w:val="18"/>
              </w:rPr>
              <w:t>0.8</w:t>
            </w:r>
            <w:r w:rsidRPr="000F672D">
              <w:rPr>
                <w:rFonts w:ascii="Arial" w:hAnsi="Arial" w:cs="Arial"/>
                <w:b/>
                <w:bCs/>
                <w:color w:val="auto"/>
                <w:sz w:val="18"/>
                <w:szCs w:val="18"/>
              </w:rPr>
              <w:t>%</w:t>
            </w:r>
          </w:p>
        </w:tc>
      </w:tr>
      <w:tr w:rsidR="00467910" w:rsidRPr="000F672D" w14:paraId="0411229B" w14:textId="77777777" w:rsidTr="009502A7">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shd w:val="clear" w:color="auto" w:fill="D9D9D9" w:themeFill="background1" w:themeFillShade="D9"/>
            <w:vAlign w:val="center"/>
          </w:tcPr>
          <w:p w14:paraId="03364C90" w14:textId="77777777" w:rsidR="00467910" w:rsidRPr="000F672D" w:rsidRDefault="00467910" w:rsidP="00467910">
            <w:pPr>
              <w:pStyle w:val="NoSpacing"/>
              <w:jc w:val="right"/>
              <w:rPr>
                <w:rFonts w:ascii="Arial" w:hAnsi="Arial" w:cs="Arial"/>
                <w:b w:val="0"/>
                <w:bCs w:val="0"/>
                <w:color w:val="auto"/>
                <w:sz w:val="18"/>
                <w:szCs w:val="18"/>
              </w:rPr>
            </w:pPr>
            <w:r w:rsidRPr="000F672D">
              <w:rPr>
                <w:rFonts w:ascii="Arial" w:hAnsi="Arial" w:cs="Arial"/>
                <w:b w:val="0"/>
                <w:bCs w:val="0"/>
                <w:color w:val="auto"/>
                <w:sz w:val="18"/>
                <w:szCs w:val="18"/>
              </w:rPr>
              <w:t>Tomatoes</w:t>
            </w:r>
          </w:p>
        </w:tc>
        <w:tc>
          <w:tcPr>
            <w:tcW w:w="990" w:type="dxa"/>
            <w:gridSpan w:val="2"/>
            <w:shd w:val="clear" w:color="auto" w:fill="D9D9D9" w:themeFill="background1" w:themeFillShade="D9"/>
          </w:tcPr>
          <w:p w14:paraId="5523E822" w14:textId="5C241456" w:rsidR="00467910" w:rsidRPr="000F672D"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E653E5">
              <w:rPr>
                <w:rFonts w:ascii="Arial" w:hAnsi="Arial" w:cs="Arial"/>
                <w:color w:val="auto"/>
                <w:sz w:val="18"/>
                <w:szCs w:val="18"/>
              </w:rPr>
              <w:t>$</w:t>
            </w:r>
            <w:r w:rsidR="00520EF8">
              <w:rPr>
                <w:rFonts w:ascii="Arial" w:hAnsi="Arial" w:cs="Arial"/>
                <w:color w:val="auto"/>
                <w:sz w:val="18"/>
                <w:szCs w:val="18"/>
              </w:rPr>
              <w:t>319</w:t>
            </w:r>
            <w:r w:rsidRPr="00E653E5">
              <w:rPr>
                <w:rFonts w:ascii="Arial" w:hAnsi="Arial" w:cs="Arial"/>
                <w:color w:val="auto"/>
                <w:sz w:val="18"/>
                <w:szCs w:val="18"/>
              </w:rPr>
              <w:t>M</w:t>
            </w:r>
          </w:p>
        </w:tc>
        <w:tc>
          <w:tcPr>
            <w:tcW w:w="1075" w:type="dxa"/>
            <w:shd w:val="clear" w:color="auto" w:fill="D9D9D9" w:themeFill="background1" w:themeFillShade="D9"/>
            <w:vAlign w:val="center"/>
          </w:tcPr>
          <w:p w14:paraId="5D8D468E" w14:textId="5698F07E" w:rsidR="00467910" w:rsidRPr="000F672D"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F3736">
              <w:rPr>
                <w:rFonts w:ascii="Arial" w:hAnsi="Arial" w:cs="Arial"/>
                <w:color w:val="auto"/>
                <w:sz w:val="18"/>
                <w:szCs w:val="18"/>
              </w:rPr>
              <w:t>0.7</w:t>
            </w:r>
            <w:r w:rsidRPr="000F672D">
              <w:rPr>
                <w:rFonts w:ascii="Arial" w:hAnsi="Arial" w:cs="Arial"/>
                <w:color w:val="auto"/>
                <w:sz w:val="18"/>
                <w:szCs w:val="18"/>
              </w:rPr>
              <w:t>%</w:t>
            </w:r>
          </w:p>
        </w:tc>
        <w:tc>
          <w:tcPr>
            <w:tcW w:w="1445" w:type="dxa"/>
            <w:tcBorders>
              <w:top w:val="nil"/>
              <w:bottom w:val="nil"/>
              <w:right w:val="single" w:sz="24" w:space="0" w:color="FFFFFF" w:themeColor="background1"/>
            </w:tcBorders>
            <w:shd w:val="clear" w:color="auto" w:fill="D9D9D9" w:themeFill="background1" w:themeFillShade="D9"/>
            <w:vAlign w:val="center"/>
          </w:tcPr>
          <w:p w14:paraId="0FD89D24" w14:textId="4D6F8076" w:rsidR="00467910" w:rsidRPr="000F672D" w:rsidRDefault="007F3736"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-0.3</w:t>
            </w:r>
            <w:r w:rsidR="00467910" w:rsidRPr="000F672D">
              <w:rPr>
                <w:rFonts w:ascii="Arial" w:hAnsi="Arial" w:cs="Arial"/>
                <w:color w:val="auto"/>
                <w:sz w:val="18"/>
                <w:szCs w:val="18"/>
              </w:rPr>
              <w:t>%</w:t>
            </w:r>
          </w:p>
        </w:tc>
      </w:tr>
      <w:tr w:rsidR="00467910" w:rsidRPr="000F672D" w14:paraId="07F7F629" w14:textId="77777777" w:rsidTr="009502A7">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0695473" w14:textId="77777777" w:rsidR="00467910" w:rsidRPr="000F672D" w:rsidRDefault="00467910" w:rsidP="00467910">
            <w:pPr>
              <w:pStyle w:val="NoSpacing"/>
              <w:jc w:val="right"/>
              <w:rPr>
                <w:rFonts w:ascii="Arial" w:hAnsi="Arial" w:cs="Arial"/>
                <w:b w:val="0"/>
                <w:bCs w:val="0"/>
                <w:color w:val="auto"/>
                <w:sz w:val="18"/>
                <w:szCs w:val="18"/>
              </w:rPr>
            </w:pPr>
            <w:r w:rsidRPr="000F672D">
              <w:rPr>
                <w:rFonts w:ascii="Arial" w:hAnsi="Arial" w:cs="Arial"/>
                <w:b w:val="0"/>
                <w:bCs w:val="0"/>
                <w:color w:val="auto"/>
                <w:sz w:val="18"/>
                <w:szCs w:val="18"/>
              </w:rPr>
              <w:t>Potatoes</w:t>
            </w:r>
          </w:p>
        </w:tc>
        <w:tc>
          <w:tcPr>
            <w:tcW w:w="990" w:type="dxa"/>
            <w:gridSpan w:val="2"/>
          </w:tcPr>
          <w:p w14:paraId="03D985D7" w14:textId="448A6E75"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E653E5">
              <w:rPr>
                <w:rFonts w:ascii="Arial" w:hAnsi="Arial" w:cs="Arial"/>
                <w:color w:val="auto"/>
                <w:sz w:val="18"/>
                <w:szCs w:val="18"/>
              </w:rPr>
              <w:t>$</w:t>
            </w:r>
            <w:r w:rsidR="00520EF8">
              <w:rPr>
                <w:rFonts w:ascii="Arial" w:hAnsi="Arial" w:cs="Arial"/>
                <w:color w:val="auto"/>
                <w:sz w:val="18"/>
                <w:szCs w:val="18"/>
              </w:rPr>
              <w:t>303</w:t>
            </w:r>
            <w:r w:rsidRPr="00E653E5">
              <w:rPr>
                <w:rFonts w:ascii="Arial" w:hAnsi="Arial" w:cs="Arial"/>
                <w:color w:val="auto"/>
                <w:sz w:val="18"/>
                <w:szCs w:val="18"/>
              </w:rPr>
              <w:t>M</w:t>
            </w:r>
          </w:p>
        </w:tc>
        <w:tc>
          <w:tcPr>
            <w:tcW w:w="1075" w:type="dxa"/>
            <w:vAlign w:val="center"/>
          </w:tcPr>
          <w:p w14:paraId="4AF03636" w14:textId="35458AA5"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F3736">
              <w:rPr>
                <w:rFonts w:ascii="Arial" w:hAnsi="Arial" w:cs="Arial"/>
                <w:color w:val="auto"/>
                <w:sz w:val="18"/>
                <w:szCs w:val="18"/>
              </w:rPr>
              <w:t>10.8</w:t>
            </w:r>
            <w:r w:rsidRPr="000F672D">
              <w:rPr>
                <w:rFonts w:ascii="Arial" w:hAnsi="Arial" w:cs="Arial"/>
                <w:color w:val="auto"/>
                <w:sz w:val="18"/>
                <w:szCs w:val="18"/>
              </w:rPr>
              <w:t>%</w:t>
            </w:r>
          </w:p>
        </w:tc>
        <w:tc>
          <w:tcPr>
            <w:tcW w:w="1445" w:type="dxa"/>
            <w:tcBorders>
              <w:top w:val="nil"/>
              <w:bottom w:val="nil"/>
              <w:right w:val="single" w:sz="24" w:space="0" w:color="FFFFFF" w:themeColor="background1"/>
            </w:tcBorders>
            <w:vAlign w:val="center"/>
          </w:tcPr>
          <w:p w14:paraId="7C5C9CCA" w14:textId="78AB6B96"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F3736">
              <w:rPr>
                <w:rFonts w:ascii="Arial" w:hAnsi="Arial" w:cs="Arial"/>
                <w:color w:val="auto"/>
                <w:sz w:val="18"/>
                <w:szCs w:val="18"/>
              </w:rPr>
              <w:t>3.6</w:t>
            </w:r>
            <w:r w:rsidRPr="000F672D">
              <w:rPr>
                <w:rFonts w:ascii="Arial" w:hAnsi="Arial" w:cs="Arial"/>
                <w:color w:val="auto"/>
                <w:sz w:val="18"/>
                <w:szCs w:val="18"/>
              </w:rPr>
              <w:t>%</w:t>
            </w:r>
          </w:p>
        </w:tc>
      </w:tr>
      <w:tr w:rsidR="00467910" w:rsidRPr="000F672D" w14:paraId="5DA2B62A" w14:textId="77777777" w:rsidTr="009502A7">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shd w:val="clear" w:color="auto" w:fill="D9D9D9" w:themeFill="background1" w:themeFillShade="D9"/>
            <w:vAlign w:val="center"/>
          </w:tcPr>
          <w:p w14:paraId="4EAB3146" w14:textId="0300D620" w:rsidR="00467910" w:rsidRPr="000F672D" w:rsidRDefault="00520EF8" w:rsidP="00467910">
            <w:pPr>
              <w:pStyle w:val="NoSpacing"/>
              <w:jc w:val="right"/>
              <w:rPr>
                <w:rFonts w:ascii="Arial" w:hAnsi="Arial" w:cs="Arial"/>
                <w:b w:val="0"/>
                <w:bCs w:val="0"/>
                <w:color w:val="auto"/>
                <w:sz w:val="18"/>
                <w:szCs w:val="18"/>
              </w:rPr>
            </w:pPr>
            <w:r>
              <w:rPr>
                <w:rFonts w:ascii="Arial" w:hAnsi="Arial" w:cs="Arial"/>
                <w:b w:val="0"/>
                <w:bCs w:val="0"/>
                <w:color w:val="auto"/>
                <w:sz w:val="18"/>
                <w:szCs w:val="18"/>
              </w:rPr>
              <w:t>Lettuce</w:t>
            </w:r>
          </w:p>
        </w:tc>
        <w:tc>
          <w:tcPr>
            <w:tcW w:w="990" w:type="dxa"/>
            <w:gridSpan w:val="2"/>
            <w:shd w:val="clear" w:color="auto" w:fill="D9D9D9" w:themeFill="background1" w:themeFillShade="D9"/>
          </w:tcPr>
          <w:p w14:paraId="188E34FB" w14:textId="0D00C742" w:rsidR="00467910" w:rsidRPr="000F672D"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653E5">
              <w:rPr>
                <w:rFonts w:ascii="Arial" w:hAnsi="Arial" w:cs="Arial"/>
                <w:color w:val="auto"/>
                <w:sz w:val="18"/>
                <w:szCs w:val="18"/>
              </w:rPr>
              <w:t>$</w:t>
            </w:r>
            <w:r w:rsidR="00520EF8">
              <w:rPr>
                <w:rFonts w:ascii="Arial" w:hAnsi="Arial" w:cs="Arial"/>
                <w:color w:val="auto"/>
                <w:sz w:val="18"/>
                <w:szCs w:val="18"/>
              </w:rPr>
              <w:t>247</w:t>
            </w:r>
            <w:r w:rsidRPr="00E653E5">
              <w:rPr>
                <w:rFonts w:ascii="Arial" w:hAnsi="Arial" w:cs="Arial"/>
                <w:color w:val="auto"/>
                <w:sz w:val="18"/>
                <w:szCs w:val="18"/>
              </w:rPr>
              <w:t>M</w:t>
            </w:r>
          </w:p>
        </w:tc>
        <w:tc>
          <w:tcPr>
            <w:tcW w:w="1075" w:type="dxa"/>
            <w:shd w:val="clear" w:color="auto" w:fill="D9D9D9" w:themeFill="background1" w:themeFillShade="D9"/>
            <w:vAlign w:val="center"/>
          </w:tcPr>
          <w:p w14:paraId="22933FE7" w14:textId="5825387E" w:rsidR="00467910" w:rsidRPr="000F672D" w:rsidRDefault="007F3736"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+4.3</w:t>
            </w:r>
            <w:r w:rsidR="00467910" w:rsidRPr="000F672D">
              <w:rPr>
                <w:rFonts w:ascii="Arial" w:hAnsi="Arial" w:cs="Arial"/>
                <w:color w:val="auto"/>
                <w:sz w:val="18"/>
                <w:szCs w:val="18"/>
              </w:rPr>
              <w:t>%</w:t>
            </w:r>
          </w:p>
        </w:tc>
        <w:tc>
          <w:tcPr>
            <w:tcW w:w="1445" w:type="dxa"/>
            <w:tcBorders>
              <w:top w:val="nil"/>
              <w:bottom w:val="nil"/>
              <w:right w:val="single" w:sz="24" w:space="0" w:color="FFFFFF" w:themeColor="background1"/>
            </w:tcBorders>
            <w:shd w:val="clear" w:color="auto" w:fill="D9D9D9" w:themeFill="background1" w:themeFillShade="D9"/>
            <w:vAlign w:val="center"/>
          </w:tcPr>
          <w:p w14:paraId="060735AC" w14:textId="64A1BC81" w:rsidR="00467910" w:rsidRPr="000F672D"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7F3736">
              <w:rPr>
                <w:rFonts w:ascii="Arial" w:hAnsi="Arial" w:cs="Arial"/>
                <w:color w:val="auto"/>
                <w:sz w:val="18"/>
                <w:szCs w:val="18"/>
              </w:rPr>
              <w:t>0.5</w:t>
            </w:r>
            <w:r w:rsidRPr="000F672D">
              <w:rPr>
                <w:rFonts w:ascii="Arial" w:hAnsi="Arial" w:cs="Arial"/>
                <w:color w:val="auto"/>
                <w:sz w:val="18"/>
                <w:szCs w:val="18"/>
              </w:rPr>
              <w:t>%</w:t>
            </w:r>
          </w:p>
        </w:tc>
      </w:tr>
      <w:tr w:rsidR="00467910" w:rsidRPr="000F672D" w14:paraId="7DF2F8BB" w14:textId="77777777" w:rsidTr="009502A7">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46334951" w14:textId="76A867C5" w:rsidR="00467910" w:rsidRPr="000F672D" w:rsidRDefault="00520EF8" w:rsidP="00467910">
            <w:pPr>
              <w:pStyle w:val="NoSpacing"/>
              <w:jc w:val="right"/>
              <w:rPr>
                <w:rFonts w:ascii="Arial" w:hAnsi="Arial" w:cs="Arial"/>
                <w:b w:val="0"/>
                <w:bCs w:val="0"/>
                <w:color w:val="auto"/>
                <w:sz w:val="18"/>
                <w:szCs w:val="18"/>
              </w:rPr>
            </w:pPr>
            <w:r>
              <w:rPr>
                <w:rFonts w:ascii="Arial" w:hAnsi="Arial" w:cs="Arial"/>
                <w:b w:val="0"/>
                <w:bCs w:val="0"/>
                <w:color w:val="auto"/>
                <w:sz w:val="18"/>
                <w:szCs w:val="18"/>
              </w:rPr>
              <w:t>Salad kits</w:t>
            </w:r>
          </w:p>
        </w:tc>
        <w:tc>
          <w:tcPr>
            <w:tcW w:w="990" w:type="dxa"/>
            <w:gridSpan w:val="2"/>
          </w:tcPr>
          <w:p w14:paraId="38907D05" w14:textId="0C54B38E"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E653E5">
              <w:rPr>
                <w:rFonts w:ascii="Arial" w:hAnsi="Arial" w:cs="Arial"/>
                <w:color w:val="auto"/>
                <w:sz w:val="18"/>
                <w:szCs w:val="18"/>
              </w:rPr>
              <w:t>$</w:t>
            </w:r>
            <w:r w:rsidR="00520EF8">
              <w:rPr>
                <w:rFonts w:ascii="Arial" w:hAnsi="Arial" w:cs="Arial"/>
                <w:color w:val="auto"/>
                <w:sz w:val="18"/>
                <w:szCs w:val="18"/>
              </w:rPr>
              <w:t>238</w:t>
            </w:r>
            <w:r w:rsidRPr="00E653E5">
              <w:rPr>
                <w:rFonts w:ascii="Arial" w:hAnsi="Arial" w:cs="Arial"/>
                <w:color w:val="auto"/>
                <w:sz w:val="18"/>
                <w:szCs w:val="18"/>
              </w:rPr>
              <w:t>M</w:t>
            </w:r>
          </w:p>
        </w:tc>
        <w:tc>
          <w:tcPr>
            <w:tcW w:w="1075" w:type="dxa"/>
            <w:vAlign w:val="center"/>
          </w:tcPr>
          <w:p w14:paraId="1A19056E" w14:textId="6439CC16" w:rsidR="00467910" w:rsidRPr="000F672D" w:rsidRDefault="007F3736"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-2.4</w:t>
            </w:r>
            <w:r w:rsidR="00467910" w:rsidRPr="000F672D">
              <w:rPr>
                <w:rFonts w:ascii="Arial" w:hAnsi="Arial" w:cs="Arial"/>
                <w:color w:val="auto"/>
                <w:sz w:val="18"/>
                <w:szCs w:val="18"/>
              </w:rPr>
              <w:t>%</w:t>
            </w:r>
          </w:p>
        </w:tc>
        <w:tc>
          <w:tcPr>
            <w:tcW w:w="1445" w:type="dxa"/>
            <w:tcBorders>
              <w:top w:val="nil"/>
              <w:bottom w:val="nil"/>
              <w:right w:val="single" w:sz="24" w:space="0" w:color="FFFFFF" w:themeColor="background1"/>
            </w:tcBorders>
            <w:vAlign w:val="center"/>
          </w:tcPr>
          <w:p w14:paraId="4CF213EB" w14:textId="692A482C"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F3736">
              <w:rPr>
                <w:rFonts w:ascii="Arial" w:hAnsi="Arial" w:cs="Arial"/>
                <w:color w:val="auto"/>
                <w:sz w:val="18"/>
                <w:szCs w:val="18"/>
              </w:rPr>
              <w:t>4.5</w:t>
            </w:r>
            <w:r w:rsidRPr="000F672D">
              <w:rPr>
                <w:rFonts w:ascii="Arial" w:hAnsi="Arial" w:cs="Arial"/>
                <w:color w:val="auto"/>
                <w:sz w:val="18"/>
                <w:szCs w:val="18"/>
              </w:rPr>
              <w:t>%</w:t>
            </w:r>
          </w:p>
        </w:tc>
      </w:tr>
      <w:tr w:rsidR="00467910" w:rsidRPr="000F672D" w14:paraId="3CA5F570" w14:textId="77777777" w:rsidTr="009502A7">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shd w:val="clear" w:color="auto" w:fill="D9D9D9" w:themeFill="background1" w:themeFillShade="D9"/>
            <w:vAlign w:val="center"/>
          </w:tcPr>
          <w:p w14:paraId="6D3D2062" w14:textId="77777777" w:rsidR="00467910" w:rsidRPr="000F672D" w:rsidRDefault="00467910" w:rsidP="00467910">
            <w:pPr>
              <w:pStyle w:val="NoSpacing"/>
              <w:jc w:val="right"/>
              <w:rPr>
                <w:rFonts w:ascii="Arial" w:hAnsi="Arial" w:cs="Arial"/>
                <w:b w:val="0"/>
                <w:bCs w:val="0"/>
                <w:color w:val="auto"/>
                <w:sz w:val="18"/>
                <w:szCs w:val="18"/>
              </w:rPr>
            </w:pPr>
            <w:r w:rsidRPr="000F672D">
              <w:rPr>
                <w:rFonts w:ascii="Arial" w:hAnsi="Arial" w:cs="Arial"/>
                <w:b w:val="0"/>
                <w:bCs w:val="0"/>
                <w:color w:val="auto"/>
                <w:sz w:val="18"/>
                <w:szCs w:val="18"/>
              </w:rPr>
              <w:t>Onions</w:t>
            </w:r>
          </w:p>
        </w:tc>
        <w:tc>
          <w:tcPr>
            <w:tcW w:w="990" w:type="dxa"/>
            <w:gridSpan w:val="2"/>
            <w:shd w:val="clear" w:color="auto" w:fill="D9D9D9" w:themeFill="background1" w:themeFillShade="D9"/>
          </w:tcPr>
          <w:p w14:paraId="5D103295" w14:textId="1BEE013D" w:rsidR="00467910" w:rsidRPr="000F672D"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E653E5">
              <w:rPr>
                <w:rFonts w:ascii="Arial" w:hAnsi="Arial" w:cs="Arial"/>
                <w:color w:val="auto"/>
                <w:sz w:val="18"/>
                <w:szCs w:val="18"/>
              </w:rPr>
              <w:t>$</w:t>
            </w:r>
            <w:r w:rsidR="00520EF8">
              <w:rPr>
                <w:rFonts w:ascii="Arial" w:hAnsi="Arial" w:cs="Arial"/>
                <w:color w:val="auto"/>
                <w:sz w:val="18"/>
                <w:szCs w:val="18"/>
              </w:rPr>
              <w:t>206</w:t>
            </w:r>
            <w:r w:rsidRPr="00E653E5">
              <w:rPr>
                <w:rFonts w:ascii="Arial" w:hAnsi="Arial" w:cs="Arial"/>
                <w:color w:val="auto"/>
                <w:sz w:val="18"/>
                <w:szCs w:val="18"/>
              </w:rPr>
              <w:t>M</w:t>
            </w:r>
          </w:p>
        </w:tc>
        <w:tc>
          <w:tcPr>
            <w:tcW w:w="1075" w:type="dxa"/>
            <w:shd w:val="clear" w:color="auto" w:fill="D9D9D9" w:themeFill="background1" w:themeFillShade="D9"/>
            <w:vAlign w:val="center"/>
          </w:tcPr>
          <w:p w14:paraId="51715605" w14:textId="481433BE" w:rsidR="00467910" w:rsidRPr="000F672D" w:rsidRDefault="007F3736"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-0.3</w:t>
            </w:r>
            <w:r w:rsidR="00467910" w:rsidRPr="000F672D">
              <w:rPr>
                <w:rFonts w:ascii="Arial" w:hAnsi="Arial" w:cs="Arial"/>
                <w:color w:val="auto"/>
                <w:sz w:val="18"/>
                <w:szCs w:val="18"/>
              </w:rPr>
              <w:t>%</w:t>
            </w:r>
          </w:p>
        </w:tc>
        <w:tc>
          <w:tcPr>
            <w:tcW w:w="1445" w:type="dxa"/>
            <w:tcBorders>
              <w:top w:val="nil"/>
              <w:bottom w:val="nil"/>
              <w:right w:val="single" w:sz="24" w:space="0" w:color="FFFFFF" w:themeColor="background1"/>
            </w:tcBorders>
            <w:shd w:val="clear" w:color="auto" w:fill="D9D9D9" w:themeFill="background1" w:themeFillShade="D9"/>
            <w:vAlign w:val="center"/>
          </w:tcPr>
          <w:p w14:paraId="03FDDA22" w14:textId="018DE740" w:rsidR="00467910" w:rsidRPr="000F672D"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F3736">
              <w:rPr>
                <w:rFonts w:ascii="Arial" w:hAnsi="Arial" w:cs="Arial"/>
                <w:color w:val="auto"/>
                <w:sz w:val="18"/>
                <w:szCs w:val="18"/>
              </w:rPr>
              <w:t>3.7</w:t>
            </w:r>
            <w:r w:rsidRPr="000F672D">
              <w:rPr>
                <w:rFonts w:ascii="Arial" w:hAnsi="Arial" w:cs="Arial"/>
                <w:color w:val="auto"/>
                <w:sz w:val="18"/>
                <w:szCs w:val="18"/>
              </w:rPr>
              <w:t>%</w:t>
            </w:r>
          </w:p>
        </w:tc>
      </w:tr>
      <w:tr w:rsidR="00467910" w:rsidRPr="000F672D" w14:paraId="16CA5CC0" w14:textId="77777777" w:rsidTr="009502A7">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45C58E2C" w14:textId="77777777" w:rsidR="00467910" w:rsidRPr="000F672D" w:rsidRDefault="00467910" w:rsidP="00467910">
            <w:pPr>
              <w:pStyle w:val="NoSpacing"/>
              <w:jc w:val="right"/>
              <w:rPr>
                <w:rFonts w:ascii="Arial" w:hAnsi="Arial" w:cs="Arial"/>
                <w:b w:val="0"/>
                <w:bCs w:val="0"/>
                <w:color w:val="auto"/>
                <w:sz w:val="18"/>
                <w:szCs w:val="18"/>
              </w:rPr>
            </w:pPr>
            <w:r w:rsidRPr="000F672D">
              <w:rPr>
                <w:rFonts w:ascii="Arial" w:hAnsi="Arial" w:cs="Arial"/>
                <w:b w:val="0"/>
                <w:bCs w:val="0"/>
                <w:color w:val="auto"/>
                <w:sz w:val="18"/>
                <w:szCs w:val="18"/>
              </w:rPr>
              <w:t>Peppers</w:t>
            </w:r>
          </w:p>
        </w:tc>
        <w:tc>
          <w:tcPr>
            <w:tcW w:w="990" w:type="dxa"/>
            <w:gridSpan w:val="2"/>
          </w:tcPr>
          <w:p w14:paraId="46EC0893" w14:textId="5FBC37CC"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E653E5">
              <w:rPr>
                <w:rFonts w:ascii="Arial" w:hAnsi="Arial" w:cs="Arial"/>
                <w:color w:val="auto"/>
                <w:sz w:val="18"/>
                <w:szCs w:val="18"/>
              </w:rPr>
              <w:t>$</w:t>
            </w:r>
            <w:r w:rsidR="00520EF8">
              <w:rPr>
                <w:rFonts w:ascii="Arial" w:hAnsi="Arial" w:cs="Arial"/>
                <w:color w:val="auto"/>
                <w:sz w:val="18"/>
                <w:szCs w:val="18"/>
              </w:rPr>
              <w:t>198</w:t>
            </w:r>
            <w:r w:rsidRPr="00E653E5">
              <w:rPr>
                <w:rFonts w:ascii="Arial" w:hAnsi="Arial" w:cs="Arial"/>
                <w:color w:val="auto"/>
                <w:sz w:val="18"/>
                <w:szCs w:val="18"/>
              </w:rPr>
              <w:t>M</w:t>
            </w:r>
          </w:p>
        </w:tc>
        <w:tc>
          <w:tcPr>
            <w:tcW w:w="1075" w:type="dxa"/>
            <w:vAlign w:val="center"/>
          </w:tcPr>
          <w:p w14:paraId="6811BA07" w14:textId="6D57B9F6"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F3736">
              <w:rPr>
                <w:rFonts w:ascii="Arial" w:hAnsi="Arial" w:cs="Arial"/>
                <w:color w:val="auto"/>
                <w:sz w:val="18"/>
                <w:szCs w:val="18"/>
              </w:rPr>
              <w:t>1.6</w:t>
            </w:r>
            <w:r w:rsidRPr="000F672D">
              <w:rPr>
                <w:rFonts w:ascii="Arial" w:hAnsi="Arial" w:cs="Arial"/>
                <w:color w:val="auto"/>
                <w:sz w:val="18"/>
                <w:szCs w:val="18"/>
              </w:rPr>
              <w:t>%</w:t>
            </w:r>
          </w:p>
        </w:tc>
        <w:tc>
          <w:tcPr>
            <w:tcW w:w="1445" w:type="dxa"/>
            <w:tcBorders>
              <w:top w:val="nil"/>
              <w:bottom w:val="nil"/>
              <w:right w:val="single" w:sz="24" w:space="0" w:color="FFFFFF" w:themeColor="background1"/>
            </w:tcBorders>
            <w:vAlign w:val="center"/>
          </w:tcPr>
          <w:p w14:paraId="0B1A9B74" w14:textId="23D4AF89" w:rsidR="00467910" w:rsidRPr="000F672D" w:rsidRDefault="007F3736"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+5.8</w:t>
            </w:r>
            <w:r w:rsidR="00467910" w:rsidRPr="000F672D">
              <w:rPr>
                <w:rFonts w:ascii="Arial" w:hAnsi="Arial" w:cs="Arial"/>
                <w:color w:val="auto"/>
                <w:sz w:val="18"/>
                <w:szCs w:val="18"/>
              </w:rPr>
              <w:t>%</w:t>
            </w:r>
          </w:p>
        </w:tc>
      </w:tr>
      <w:tr w:rsidR="00467910" w:rsidRPr="000F672D" w14:paraId="6811B21A" w14:textId="77777777" w:rsidTr="009502A7">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tcBorders>
              <w:bottom w:val="nil"/>
            </w:tcBorders>
            <w:shd w:val="clear" w:color="auto" w:fill="D9D9D9" w:themeFill="background1" w:themeFillShade="D9"/>
            <w:vAlign w:val="center"/>
          </w:tcPr>
          <w:p w14:paraId="6C5500A6" w14:textId="77777777" w:rsidR="00467910" w:rsidRPr="000F672D" w:rsidRDefault="00467910" w:rsidP="00467910">
            <w:pPr>
              <w:pStyle w:val="NoSpacing"/>
              <w:jc w:val="right"/>
              <w:rPr>
                <w:rFonts w:ascii="Arial" w:hAnsi="Arial" w:cs="Arial"/>
                <w:b w:val="0"/>
                <w:bCs w:val="0"/>
                <w:color w:val="auto"/>
                <w:sz w:val="18"/>
                <w:szCs w:val="18"/>
              </w:rPr>
            </w:pPr>
            <w:r w:rsidRPr="000F672D">
              <w:rPr>
                <w:rFonts w:ascii="Arial" w:hAnsi="Arial" w:cs="Arial"/>
                <w:b w:val="0"/>
                <w:bCs w:val="0"/>
                <w:color w:val="auto"/>
                <w:sz w:val="18"/>
                <w:szCs w:val="18"/>
              </w:rPr>
              <w:t>Cucumbers</w:t>
            </w:r>
          </w:p>
        </w:tc>
        <w:tc>
          <w:tcPr>
            <w:tcW w:w="990" w:type="dxa"/>
            <w:gridSpan w:val="2"/>
            <w:tcBorders>
              <w:bottom w:val="nil"/>
            </w:tcBorders>
            <w:shd w:val="clear" w:color="auto" w:fill="D9D9D9" w:themeFill="background1" w:themeFillShade="D9"/>
          </w:tcPr>
          <w:p w14:paraId="1406C469" w14:textId="46A9E353" w:rsidR="00467910" w:rsidRPr="000F672D"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E653E5">
              <w:rPr>
                <w:rFonts w:ascii="Arial" w:hAnsi="Arial" w:cs="Arial"/>
                <w:color w:val="auto"/>
                <w:sz w:val="18"/>
                <w:szCs w:val="18"/>
              </w:rPr>
              <w:t>$</w:t>
            </w:r>
            <w:r w:rsidR="00520EF8">
              <w:rPr>
                <w:rFonts w:ascii="Arial" w:hAnsi="Arial" w:cs="Arial"/>
                <w:color w:val="auto"/>
                <w:sz w:val="18"/>
                <w:szCs w:val="18"/>
              </w:rPr>
              <w:t>125</w:t>
            </w:r>
            <w:r w:rsidRPr="00E653E5">
              <w:rPr>
                <w:rFonts w:ascii="Arial" w:hAnsi="Arial" w:cs="Arial"/>
                <w:color w:val="auto"/>
                <w:sz w:val="18"/>
                <w:szCs w:val="18"/>
              </w:rPr>
              <w:t>M</w:t>
            </w:r>
          </w:p>
        </w:tc>
        <w:tc>
          <w:tcPr>
            <w:tcW w:w="1075" w:type="dxa"/>
            <w:tcBorders>
              <w:bottom w:val="nil"/>
            </w:tcBorders>
            <w:shd w:val="clear" w:color="auto" w:fill="D9D9D9" w:themeFill="background1" w:themeFillShade="D9"/>
            <w:vAlign w:val="center"/>
          </w:tcPr>
          <w:p w14:paraId="62A9BD65" w14:textId="1D990A39" w:rsidR="00467910" w:rsidRPr="000F672D"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F3736">
              <w:rPr>
                <w:rFonts w:ascii="Arial" w:hAnsi="Arial" w:cs="Arial"/>
                <w:color w:val="auto"/>
                <w:sz w:val="18"/>
                <w:szCs w:val="18"/>
              </w:rPr>
              <w:t>8.3</w:t>
            </w:r>
            <w:r w:rsidRPr="000F672D">
              <w:rPr>
                <w:rFonts w:ascii="Arial" w:hAnsi="Arial" w:cs="Arial"/>
                <w:color w:val="auto"/>
                <w:sz w:val="18"/>
                <w:szCs w:val="18"/>
              </w:rPr>
              <w:t>%</w:t>
            </w:r>
          </w:p>
        </w:tc>
        <w:tc>
          <w:tcPr>
            <w:tcW w:w="1445" w:type="dxa"/>
            <w:tcBorders>
              <w:top w:val="nil"/>
              <w:bottom w:val="nil"/>
              <w:right w:val="single" w:sz="24" w:space="0" w:color="FFFFFF" w:themeColor="background1"/>
            </w:tcBorders>
            <w:shd w:val="clear" w:color="auto" w:fill="D9D9D9" w:themeFill="background1" w:themeFillShade="D9"/>
            <w:vAlign w:val="center"/>
          </w:tcPr>
          <w:p w14:paraId="24D3AFF3" w14:textId="73DE133B" w:rsidR="00467910" w:rsidRPr="000F672D" w:rsidRDefault="007F3736"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+3.3</w:t>
            </w:r>
            <w:r w:rsidR="00467910" w:rsidRPr="000F672D">
              <w:rPr>
                <w:rFonts w:ascii="Arial" w:hAnsi="Arial" w:cs="Arial"/>
                <w:color w:val="auto"/>
                <w:sz w:val="18"/>
                <w:szCs w:val="18"/>
              </w:rPr>
              <w:t>%</w:t>
            </w:r>
          </w:p>
        </w:tc>
      </w:tr>
      <w:tr w:rsidR="00467910" w:rsidRPr="000F672D" w14:paraId="6EE9137F" w14:textId="77777777" w:rsidTr="009502A7">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09EA6B76" w14:textId="77777777" w:rsidR="00467910" w:rsidRPr="000F672D" w:rsidRDefault="00467910" w:rsidP="00467910">
            <w:pPr>
              <w:pStyle w:val="NoSpacing"/>
              <w:jc w:val="right"/>
              <w:rPr>
                <w:rFonts w:ascii="Arial" w:hAnsi="Arial" w:cs="Arial"/>
                <w:b w:val="0"/>
                <w:bCs w:val="0"/>
                <w:color w:val="auto"/>
                <w:sz w:val="18"/>
                <w:szCs w:val="18"/>
              </w:rPr>
            </w:pPr>
            <w:r w:rsidRPr="000F672D">
              <w:rPr>
                <w:rFonts w:ascii="Arial" w:hAnsi="Arial" w:cs="Arial"/>
                <w:b w:val="0"/>
                <w:bCs w:val="0"/>
                <w:color w:val="auto"/>
                <w:sz w:val="18"/>
                <w:szCs w:val="18"/>
              </w:rPr>
              <w:t>Carrots</w:t>
            </w:r>
          </w:p>
        </w:tc>
        <w:tc>
          <w:tcPr>
            <w:tcW w:w="990" w:type="dxa"/>
            <w:gridSpan w:val="2"/>
          </w:tcPr>
          <w:p w14:paraId="01294372" w14:textId="4807E275"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E653E5">
              <w:rPr>
                <w:rFonts w:ascii="Arial" w:hAnsi="Arial" w:cs="Arial"/>
                <w:color w:val="auto"/>
                <w:sz w:val="18"/>
                <w:szCs w:val="18"/>
              </w:rPr>
              <w:t>$</w:t>
            </w:r>
            <w:r w:rsidR="00520EF8">
              <w:rPr>
                <w:rFonts w:ascii="Arial" w:hAnsi="Arial" w:cs="Arial"/>
                <w:color w:val="auto"/>
                <w:sz w:val="18"/>
                <w:szCs w:val="18"/>
              </w:rPr>
              <w:t>108</w:t>
            </w:r>
            <w:r w:rsidRPr="00E653E5">
              <w:rPr>
                <w:rFonts w:ascii="Arial" w:hAnsi="Arial" w:cs="Arial"/>
                <w:color w:val="auto"/>
                <w:sz w:val="18"/>
                <w:szCs w:val="18"/>
              </w:rPr>
              <w:t>M</w:t>
            </w:r>
          </w:p>
        </w:tc>
        <w:tc>
          <w:tcPr>
            <w:tcW w:w="1075" w:type="dxa"/>
            <w:vAlign w:val="center"/>
          </w:tcPr>
          <w:p w14:paraId="270D1B05" w14:textId="119869F9"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Pr>
                <w:rFonts w:ascii="Arial" w:hAnsi="Arial" w:cs="Arial"/>
                <w:color w:val="auto"/>
                <w:sz w:val="18"/>
                <w:szCs w:val="18"/>
              </w:rPr>
              <w:t>+</w:t>
            </w:r>
            <w:r w:rsidR="007F3736">
              <w:rPr>
                <w:rFonts w:ascii="Arial" w:hAnsi="Arial" w:cs="Arial"/>
                <w:color w:val="auto"/>
                <w:sz w:val="18"/>
                <w:szCs w:val="18"/>
              </w:rPr>
              <w:t>2.6</w:t>
            </w:r>
            <w:r w:rsidRPr="000F672D">
              <w:rPr>
                <w:rFonts w:ascii="Arial" w:hAnsi="Arial" w:cs="Arial"/>
                <w:color w:val="auto"/>
                <w:sz w:val="18"/>
                <w:szCs w:val="18"/>
              </w:rPr>
              <w:t>%</w:t>
            </w:r>
          </w:p>
        </w:tc>
        <w:tc>
          <w:tcPr>
            <w:tcW w:w="1445" w:type="dxa"/>
            <w:tcBorders>
              <w:top w:val="nil"/>
              <w:bottom w:val="nil"/>
              <w:right w:val="single" w:sz="24" w:space="0" w:color="FFFFFF" w:themeColor="background1"/>
            </w:tcBorders>
            <w:vAlign w:val="center"/>
          </w:tcPr>
          <w:p w14:paraId="3CD267E8" w14:textId="0803AFE4"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F3736">
              <w:rPr>
                <w:rFonts w:ascii="Arial" w:hAnsi="Arial" w:cs="Arial"/>
                <w:color w:val="auto"/>
                <w:sz w:val="18"/>
                <w:szCs w:val="18"/>
              </w:rPr>
              <w:t>1.7</w:t>
            </w:r>
            <w:r w:rsidRPr="000F672D">
              <w:rPr>
                <w:rFonts w:ascii="Arial" w:hAnsi="Arial" w:cs="Arial"/>
                <w:color w:val="auto"/>
                <w:sz w:val="18"/>
                <w:szCs w:val="18"/>
              </w:rPr>
              <w:t>%</w:t>
            </w:r>
          </w:p>
        </w:tc>
      </w:tr>
      <w:tr w:rsidR="00467910" w:rsidRPr="000F672D" w14:paraId="5CBFFBDB" w14:textId="77777777" w:rsidTr="009502A7">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D9D9D9" w:themeFill="background1" w:themeFillShade="D9"/>
            <w:vAlign w:val="center"/>
          </w:tcPr>
          <w:p w14:paraId="7E9DD9FB" w14:textId="77777777" w:rsidR="00467910" w:rsidRPr="000F672D" w:rsidRDefault="00467910" w:rsidP="00467910">
            <w:pPr>
              <w:pStyle w:val="NoSpacing"/>
              <w:jc w:val="right"/>
              <w:rPr>
                <w:rFonts w:ascii="Arial" w:hAnsi="Arial" w:cs="Arial"/>
                <w:b w:val="0"/>
                <w:bCs w:val="0"/>
                <w:color w:val="auto"/>
                <w:sz w:val="18"/>
                <w:szCs w:val="18"/>
              </w:rPr>
            </w:pPr>
            <w:r w:rsidRPr="000F672D">
              <w:rPr>
                <w:rFonts w:ascii="Arial" w:hAnsi="Arial" w:cs="Arial"/>
                <w:b w:val="0"/>
                <w:bCs w:val="0"/>
                <w:color w:val="auto"/>
                <w:sz w:val="18"/>
                <w:szCs w:val="18"/>
              </w:rPr>
              <w:t>Broccoli</w:t>
            </w:r>
          </w:p>
        </w:tc>
        <w:tc>
          <w:tcPr>
            <w:tcW w:w="990" w:type="dxa"/>
            <w:gridSpan w:val="2"/>
            <w:tcBorders>
              <w:top w:val="nil"/>
              <w:bottom w:val="nil"/>
            </w:tcBorders>
            <w:shd w:val="clear" w:color="auto" w:fill="D9D9D9" w:themeFill="background1" w:themeFillShade="D9"/>
          </w:tcPr>
          <w:p w14:paraId="08C0734A" w14:textId="5BDFA3BF" w:rsidR="00467910" w:rsidRPr="000F672D"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E653E5">
              <w:rPr>
                <w:rFonts w:ascii="Arial" w:hAnsi="Arial" w:cs="Arial"/>
                <w:color w:val="auto"/>
                <w:sz w:val="18"/>
                <w:szCs w:val="18"/>
              </w:rPr>
              <w:t>$</w:t>
            </w:r>
            <w:r w:rsidR="00520EF8">
              <w:rPr>
                <w:rFonts w:ascii="Arial" w:hAnsi="Arial" w:cs="Arial"/>
                <w:color w:val="auto"/>
                <w:sz w:val="18"/>
                <w:szCs w:val="18"/>
              </w:rPr>
              <w:t>100</w:t>
            </w:r>
            <w:r w:rsidRPr="00E653E5">
              <w:rPr>
                <w:rFonts w:ascii="Arial" w:hAnsi="Arial" w:cs="Arial"/>
                <w:color w:val="auto"/>
                <w:sz w:val="18"/>
                <w:szCs w:val="18"/>
              </w:rPr>
              <w:t>M</w:t>
            </w:r>
          </w:p>
        </w:tc>
        <w:tc>
          <w:tcPr>
            <w:tcW w:w="1075" w:type="dxa"/>
            <w:tcBorders>
              <w:top w:val="nil"/>
              <w:bottom w:val="nil"/>
            </w:tcBorders>
            <w:shd w:val="clear" w:color="auto" w:fill="D9D9D9" w:themeFill="background1" w:themeFillShade="D9"/>
            <w:vAlign w:val="center"/>
          </w:tcPr>
          <w:p w14:paraId="5A139029" w14:textId="4F69F86C" w:rsidR="00467910" w:rsidRPr="000F672D"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F3736">
              <w:rPr>
                <w:rFonts w:ascii="Arial" w:hAnsi="Arial" w:cs="Arial"/>
                <w:color w:val="auto"/>
                <w:sz w:val="18"/>
                <w:szCs w:val="18"/>
              </w:rPr>
              <w:t>2.8</w:t>
            </w:r>
            <w:r w:rsidRPr="000F672D">
              <w:rPr>
                <w:rFonts w:ascii="Arial" w:hAnsi="Arial" w:cs="Arial"/>
                <w:color w:val="auto"/>
                <w:sz w:val="18"/>
                <w:szCs w:val="18"/>
              </w:rPr>
              <w:t>%</w:t>
            </w:r>
          </w:p>
        </w:tc>
        <w:tc>
          <w:tcPr>
            <w:tcW w:w="1445" w:type="dxa"/>
            <w:tcBorders>
              <w:top w:val="nil"/>
              <w:bottom w:val="nil"/>
              <w:right w:val="single" w:sz="24" w:space="0" w:color="FFFFFF" w:themeColor="background1"/>
            </w:tcBorders>
            <w:shd w:val="clear" w:color="auto" w:fill="D9D9D9" w:themeFill="background1" w:themeFillShade="D9"/>
            <w:vAlign w:val="center"/>
          </w:tcPr>
          <w:p w14:paraId="3B8E4A2A" w14:textId="7796E395" w:rsidR="00467910" w:rsidRPr="000F672D"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F3736">
              <w:rPr>
                <w:rFonts w:ascii="Arial" w:hAnsi="Arial" w:cs="Arial"/>
                <w:color w:val="auto"/>
                <w:sz w:val="18"/>
                <w:szCs w:val="18"/>
              </w:rPr>
              <w:t>8.3</w:t>
            </w:r>
            <w:r w:rsidRPr="000F672D">
              <w:rPr>
                <w:rFonts w:ascii="Arial" w:hAnsi="Arial" w:cs="Arial"/>
                <w:color w:val="auto"/>
                <w:sz w:val="18"/>
                <w:szCs w:val="18"/>
              </w:rPr>
              <w:t>%</w:t>
            </w:r>
          </w:p>
        </w:tc>
      </w:tr>
      <w:tr w:rsidR="00467910" w:rsidRPr="000F672D" w14:paraId="006BAF30" w14:textId="77777777" w:rsidTr="009502A7">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bottom w:val="single" w:sz="4" w:space="0" w:color="595959" w:themeColor="text1" w:themeTint="A6"/>
            </w:tcBorders>
            <w:vAlign w:val="center"/>
          </w:tcPr>
          <w:p w14:paraId="4C2DEF27" w14:textId="6C82C1F9" w:rsidR="00467910" w:rsidRPr="000F672D" w:rsidRDefault="00520EF8" w:rsidP="00467910">
            <w:pPr>
              <w:pStyle w:val="NoSpacing"/>
              <w:jc w:val="right"/>
              <w:rPr>
                <w:rFonts w:ascii="Arial" w:hAnsi="Arial" w:cs="Arial"/>
                <w:b w:val="0"/>
                <w:color w:val="auto"/>
                <w:sz w:val="18"/>
                <w:szCs w:val="18"/>
              </w:rPr>
            </w:pPr>
            <w:r>
              <w:rPr>
                <w:rFonts w:ascii="Arial" w:hAnsi="Arial" w:cs="Arial"/>
                <w:b w:val="0"/>
                <w:color w:val="auto"/>
                <w:sz w:val="18"/>
                <w:szCs w:val="18"/>
              </w:rPr>
              <w:t>Salad blends</w:t>
            </w:r>
          </w:p>
        </w:tc>
        <w:tc>
          <w:tcPr>
            <w:tcW w:w="990" w:type="dxa"/>
            <w:gridSpan w:val="2"/>
            <w:tcBorders>
              <w:top w:val="nil"/>
              <w:bottom w:val="single" w:sz="4" w:space="0" w:color="595959" w:themeColor="text1" w:themeTint="A6"/>
            </w:tcBorders>
          </w:tcPr>
          <w:p w14:paraId="193C88E8" w14:textId="00154430"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E653E5">
              <w:rPr>
                <w:rFonts w:ascii="Arial" w:hAnsi="Arial" w:cs="Arial"/>
                <w:color w:val="auto"/>
                <w:sz w:val="18"/>
                <w:szCs w:val="18"/>
              </w:rPr>
              <w:t>$</w:t>
            </w:r>
            <w:r w:rsidR="00520EF8">
              <w:rPr>
                <w:rFonts w:ascii="Arial" w:hAnsi="Arial" w:cs="Arial"/>
                <w:color w:val="auto"/>
                <w:sz w:val="18"/>
                <w:szCs w:val="18"/>
              </w:rPr>
              <w:t>94</w:t>
            </w:r>
            <w:r w:rsidRPr="00E653E5">
              <w:rPr>
                <w:rFonts w:ascii="Arial" w:hAnsi="Arial" w:cs="Arial"/>
                <w:color w:val="auto"/>
                <w:sz w:val="18"/>
                <w:szCs w:val="18"/>
              </w:rPr>
              <w:t>M</w:t>
            </w:r>
          </w:p>
        </w:tc>
        <w:tc>
          <w:tcPr>
            <w:tcW w:w="1075" w:type="dxa"/>
            <w:tcBorders>
              <w:top w:val="nil"/>
              <w:bottom w:val="single" w:sz="4" w:space="0" w:color="595959" w:themeColor="text1" w:themeTint="A6"/>
            </w:tcBorders>
            <w:vAlign w:val="center"/>
          </w:tcPr>
          <w:p w14:paraId="425CE8AC" w14:textId="5049CF35"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F3736">
              <w:rPr>
                <w:rFonts w:ascii="Arial" w:hAnsi="Arial" w:cs="Arial"/>
                <w:color w:val="auto"/>
                <w:sz w:val="18"/>
                <w:szCs w:val="18"/>
              </w:rPr>
              <w:t>0.7</w:t>
            </w:r>
            <w:r w:rsidRPr="000F672D">
              <w:rPr>
                <w:rFonts w:ascii="Arial" w:hAnsi="Arial" w:cs="Arial"/>
                <w:color w:val="auto"/>
                <w:sz w:val="18"/>
                <w:szCs w:val="18"/>
              </w:rPr>
              <w:t>%</w:t>
            </w:r>
          </w:p>
        </w:tc>
        <w:tc>
          <w:tcPr>
            <w:tcW w:w="1445" w:type="dxa"/>
            <w:tcBorders>
              <w:top w:val="nil"/>
              <w:bottom w:val="single" w:sz="4" w:space="0" w:color="595959" w:themeColor="text1" w:themeTint="A6"/>
              <w:right w:val="single" w:sz="24" w:space="0" w:color="FFFFFF" w:themeColor="background1"/>
            </w:tcBorders>
            <w:vAlign w:val="center"/>
          </w:tcPr>
          <w:p w14:paraId="0156F7C3" w14:textId="012E8ABA" w:rsidR="00467910" w:rsidRPr="000F672D" w:rsidRDefault="00467910" w:rsidP="004679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F672D">
              <w:rPr>
                <w:rFonts w:ascii="Arial" w:hAnsi="Arial" w:cs="Arial"/>
                <w:color w:val="auto"/>
                <w:sz w:val="18"/>
                <w:szCs w:val="18"/>
              </w:rPr>
              <w:t>-</w:t>
            </w:r>
            <w:r w:rsidR="007F3736">
              <w:rPr>
                <w:rFonts w:ascii="Arial" w:hAnsi="Arial" w:cs="Arial"/>
                <w:color w:val="auto"/>
                <w:sz w:val="18"/>
                <w:szCs w:val="18"/>
              </w:rPr>
              <w:t>8.4</w:t>
            </w:r>
            <w:r w:rsidRPr="000F672D">
              <w:rPr>
                <w:rFonts w:ascii="Arial" w:hAnsi="Arial" w:cs="Arial"/>
                <w:color w:val="auto"/>
                <w:sz w:val="18"/>
                <w:szCs w:val="18"/>
              </w:rPr>
              <w:t>%</w:t>
            </w:r>
          </w:p>
        </w:tc>
      </w:tr>
    </w:tbl>
    <w:p w14:paraId="16F61730" w14:textId="777D7798"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w:t>
      </w:r>
    </w:p>
    <w:p w14:paraId="564ACCB2" w14:textId="538C0A34" w:rsidR="00D333B2" w:rsidRDefault="007273B2" w:rsidP="00B10C22">
      <w:pPr>
        <w:pStyle w:val="NoSpacing"/>
        <w:rPr>
          <w:rFonts w:ascii="Arial" w:hAnsi="Arial" w:cs="Arial"/>
          <w:sz w:val="20"/>
          <w:szCs w:val="20"/>
        </w:rPr>
      </w:pPr>
      <w:r>
        <w:rPr>
          <w:rFonts w:ascii="Arial" w:hAnsi="Arial" w:cs="Arial"/>
          <w:sz w:val="20"/>
          <w:szCs w:val="20"/>
        </w:rPr>
        <w:t>“</w:t>
      </w:r>
      <w:r w:rsidR="007F3736">
        <w:rPr>
          <w:rFonts w:ascii="Arial" w:hAnsi="Arial" w:cs="Arial"/>
          <w:sz w:val="20"/>
          <w:szCs w:val="20"/>
        </w:rPr>
        <w:t>Vegetables experienced a more mixed performance in April</w:t>
      </w:r>
      <w:r w:rsidR="00546508">
        <w:rPr>
          <w:rFonts w:ascii="Arial" w:hAnsi="Arial" w:cs="Arial"/>
          <w:sz w:val="20"/>
          <w:szCs w:val="20"/>
        </w:rPr>
        <w:t>,” Watson</w:t>
      </w:r>
      <w:r w:rsidR="00FB797E">
        <w:rPr>
          <w:rFonts w:ascii="Arial" w:hAnsi="Arial" w:cs="Arial"/>
          <w:sz w:val="20"/>
          <w:szCs w:val="20"/>
        </w:rPr>
        <w:t xml:space="preserve"> said</w:t>
      </w:r>
      <w:r w:rsidR="00546508">
        <w:rPr>
          <w:rFonts w:ascii="Arial" w:hAnsi="Arial" w:cs="Arial"/>
          <w:sz w:val="20"/>
          <w:szCs w:val="20"/>
        </w:rPr>
        <w:t xml:space="preserve">. </w:t>
      </w:r>
      <w:r w:rsidR="00084469">
        <w:rPr>
          <w:rFonts w:ascii="Arial" w:hAnsi="Arial" w:cs="Arial"/>
          <w:sz w:val="20"/>
          <w:szCs w:val="20"/>
        </w:rPr>
        <w:t>“</w:t>
      </w:r>
      <w:r w:rsidR="007F3736">
        <w:rPr>
          <w:rFonts w:ascii="Arial" w:hAnsi="Arial" w:cs="Arial"/>
          <w:sz w:val="20"/>
          <w:szCs w:val="20"/>
        </w:rPr>
        <w:t>Three items increased pound sales, being onions, peppers and cucumbers, though more managed to grow year-over-year dollar sales with the help of price increases.</w:t>
      </w:r>
      <w:r w:rsidR="00FB797E">
        <w:rPr>
          <w:rFonts w:ascii="Arial" w:hAnsi="Arial" w:cs="Arial"/>
          <w:sz w:val="20"/>
          <w:szCs w:val="20"/>
        </w:rPr>
        <w:t xml:space="preserve"> </w:t>
      </w:r>
      <w:r w:rsidR="00AD0F45">
        <w:rPr>
          <w:rFonts w:ascii="Arial" w:hAnsi="Arial" w:cs="Arial"/>
          <w:sz w:val="20"/>
          <w:szCs w:val="20"/>
        </w:rPr>
        <w:t xml:space="preserve"> </w:t>
      </w:r>
    </w:p>
    <w:p w14:paraId="0484F73A" w14:textId="77777777" w:rsidR="00D333B2" w:rsidRDefault="00D333B2" w:rsidP="00B10C22">
      <w:pPr>
        <w:pStyle w:val="NoSpacing"/>
        <w:rPr>
          <w:rFonts w:ascii="Arial" w:hAnsi="Arial" w:cs="Arial"/>
          <w:sz w:val="20"/>
          <w:szCs w:val="20"/>
        </w:rPr>
      </w:pPr>
    </w:p>
    <w:p w14:paraId="79E43D5D" w14:textId="57C5A90E" w:rsidR="00836D73" w:rsidRDefault="00D333B2" w:rsidP="00B10C22">
      <w:pPr>
        <w:pStyle w:val="NoSpacing"/>
        <w:rPr>
          <w:rFonts w:ascii="Arial" w:hAnsi="Arial" w:cs="Arial"/>
          <w:sz w:val="20"/>
          <w:szCs w:val="20"/>
        </w:rPr>
      </w:pPr>
      <w:r>
        <w:rPr>
          <w:rFonts w:ascii="Arial" w:hAnsi="Arial" w:cs="Arial"/>
          <w:sz w:val="20"/>
          <w:szCs w:val="20"/>
        </w:rPr>
        <w:t xml:space="preserve">The </w:t>
      </w:r>
      <w:r w:rsidR="00FB797E">
        <w:rPr>
          <w:rFonts w:ascii="Arial" w:hAnsi="Arial" w:cs="Arial"/>
          <w:sz w:val="20"/>
          <w:szCs w:val="20"/>
        </w:rPr>
        <w:t xml:space="preserve">dual </w:t>
      </w:r>
      <w:r>
        <w:rPr>
          <w:rFonts w:ascii="Arial" w:hAnsi="Arial" w:cs="Arial"/>
          <w:sz w:val="20"/>
          <w:szCs w:val="20"/>
        </w:rPr>
        <w:t>power of value versus convenience can be seen in sales for both lettuce and salad kits, the number three and four sellers. However, whereas lettuce grew</w:t>
      </w:r>
      <w:r w:rsidR="00FB797E">
        <w:rPr>
          <w:rFonts w:ascii="Arial" w:hAnsi="Arial" w:cs="Arial"/>
          <w:sz w:val="20"/>
          <w:szCs w:val="20"/>
        </w:rPr>
        <w:t xml:space="preserve"> dollar sales</w:t>
      </w:r>
      <w:r>
        <w:rPr>
          <w:rFonts w:ascii="Arial" w:hAnsi="Arial" w:cs="Arial"/>
          <w:sz w:val="20"/>
          <w:szCs w:val="20"/>
        </w:rPr>
        <w:t>, s</w:t>
      </w:r>
      <w:r w:rsidR="007145A5">
        <w:rPr>
          <w:rFonts w:ascii="Arial" w:hAnsi="Arial" w:cs="Arial"/>
          <w:sz w:val="20"/>
          <w:szCs w:val="20"/>
        </w:rPr>
        <w:t>alad kits</w:t>
      </w:r>
      <w:r w:rsidR="002903D6">
        <w:rPr>
          <w:rFonts w:ascii="Arial" w:hAnsi="Arial" w:cs="Arial"/>
          <w:sz w:val="20"/>
          <w:szCs w:val="20"/>
        </w:rPr>
        <w:t>’</w:t>
      </w:r>
      <w:r w:rsidR="007145A5">
        <w:rPr>
          <w:rFonts w:ascii="Arial" w:hAnsi="Arial" w:cs="Arial"/>
          <w:sz w:val="20"/>
          <w:szCs w:val="20"/>
        </w:rPr>
        <w:t xml:space="preserve"> sales decreased </w:t>
      </w:r>
      <w:r w:rsidR="00FB797E">
        <w:rPr>
          <w:rFonts w:ascii="Arial" w:hAnsi="Arial" w:cs="Arial"/>
          <w:sz w:val="20"/>
          <w:szCs w:val="20"/>
        </w:rPr>
        <w:t>in both pounds and dollars.</w:t>
      </w:r>
      <w:r>
        <w:rPr>
          <w:rFonts w:ascii="Arial" w:hAnsi="Arial" w:cs="Arial"/>
          <w:sz w:val="20"/>
          <w:szCs w:val="20"/>
        </w:rPr>
        <w:t xml:space="preserve"> </w:t>
      </w:r>
    </w:p>
    <w:p w14:paraId="2B3223A6" w14:textId="77777777" w:rsidR="00520EF8" w:rsidRDefault="00520EF8" w:rsidP="00B10C22">
      <w:pPr>
        <w:pStyle w:val="NoSpacing"/>
        <w:rPr>
          <w:rFonts w:ascii="Arial" w:hAnsi="Arial" w:cs="Arial"/>
          <w:sz w:val="20"/>
          <w:szCs w:val="20"/>
        </w:rPr>
      </w:pPr>
    </w:p>
    <w:p w14:paraId="07A3C315" w14:textId="1ECF8C4F" w:rsidR="002A3B9B" w:rsidRPr="00381BAC" w:rsidRDefault="00520EF8" w:rsidP="00B10C22">
      <w:pPr>
        <w:pStyle w:val="NoSpacing"/>
        <w:rPr>
          <w:rFonts w:ascii="Arial" w:hAnsi="Arial" w:cs="Arial"/>
          <w:sz w:val="10"/>
          <w:szCs w:val="10"/>
        </w:rPr>
      </w:pPr>
      <w:r w:rsidRPr="007F3736">
        <w:rPr>
          <w:rFonts w:ascii="Arial" w:hAnsi="Arial" w:cs="Arial"/>
          <w:b/>
          <w:bCs/>
          <w:sz w:val="20"/>
          <w:szCs w:val="20"/>
        </w:rPr>
        <w:t>Please note</w:t>
      </w:r>
      <w:r>
        <w:rPr>
          <w:rFonts w:ascii="Arial" w:hAnsi="Arial" w:cs="Arial"/>
          <w:sz w:val="20"/>
          <w:szCs w:val="20"/>
        </w:rPr>
        <w:t xml:space="preserve">: mushroom numbers have been removed from the April analysis until a data anomaly </w:t>
      </w:r>
      <w:r w:rsidR="007F3736">
        <w:rPr>
          <w:rFonts w:ascii="Arial" w:hAnsi="Arial" w:cs="Arial"/>
          <w:sz w:val="20"/>
          <w:szCs w:val="20"/>
        </w:rPr>
        <w:t>will have been corrected</w:t>
      </w:r>
      <w:r w:rsidR="002903D6">
        <w:rPr>
          <w:rFonts w:ascii="Arial" w:hAnsi="Arial" w:cs="Arial"/>
          <w:sz w:val="20"/>
          <w:szCs w:val="20"/>
        </w:rPr>
        <w:t xml:space="preserve"> (May 2023 report)</w:t>
      </w:r>
      <w:r w:rsidR="007F3736">
        <w:rPr>
          <w:rFonts w:ascii="Arial" w:hAnsi="Arial" w:cs="Arial"/>
          <w:sz w:val="20"/>
          <w:szCs w:val="20"/>
        </w:rPr>
        <w:t>.</w:t>
      </w:r>
      <w:r>
        <w:rPr>
          <w:rFonts w:ascii="Arial" w:hAnsi="Arial" w:cs="Arial"/>
          <w:sz w:val="20"/>
          <w:szCs w:val="20"/>
        </w:rPr>
        <w:t xml:space="preserve"> </w:t>
      </w:r>
      <w:r>
        <w:rPr>
          <w:rFonts w:ascii="Arial" w:hAnsi="Arial" w:cs="Arial"/>
          <w:sz w:val="20"/>
          <w:szCs w:val="20"/>
        </w:rPr>
        <w:br/>
      </w:r>
    </w:p>
    <w:p w14:paraId="32A125DE" w14:textId="10BA6388" w:rsidR="00EC2806" w:rsidRPr="00381BAC" w:rsidRDefault="00EC2806" w:rsidP="00EC2806">
      <w:pPr>
        <w:pStyle w:val="NoSpacing"/>
        <w:rPr>
          <w:rFonts w:ascii="Arial" w:hAnsi="Arial" w:cs="Arial"/>
          <w:color w:val="7F7F7F" w:themeColor="text1" w:themeTint="80"/>
          <w:sz w:val="16"/>
          <w:szCs w:val="16"/>
        </w:rPr>
      </w:pPr>
      <w:r w:rsidRPr="00381BAC">
        <w:rPr>
          <w:rFonts w:ascii="Arial" w:hAnsi="Arial" w:cs="Arial"/>
          <w:color w:val="7F7F7F" w:themeColor="text1" w:themeTint="80"/>
          <w:sz w:val="16"/>
          <w:szCs w:val="16"/>
        </w:rPr>
        <w:t>Source: Source:</w:t>
      </w:r>
      <w:r w:rsidR="007E5948" w:rsidRPr="00381BAC">
        <w:rPr>
          <w:rFonts w:ascii="Arial" w:hAnsi="Arial" w:cs="Arial"/>
          <w:color w:val="7F7F7F" w:themeColor="text1" w:themeTint="80"/>
          <w:sz w:val="16"/>
          <w:szCs w:val="16"/>
        </w:rPr>
        <w:t xml:space="preserve"> </w:t>
      </w:r>
      <w:proofErr w:type="spellStart"/>
      <w:r w:rsidR="002505D1">
        <w:rPr>
          <w:rFonts w:ascii="Arial" w:hAnsi="Arial" w:cs="Arial"/>
          <w:color w:val="7F7F7F" w:themeColor="text1" w:themeTint="80"/>
          <w:sz w:val="16"/>
          <w:szCs w:val="16"/>
        </w:rPr>
        <w:t>Circana</w:t>
      </w:r>
      <w:proofErr w:type="spellEnd"/>
      <w:r w:rsidR="00012355" w:rsidRPr="00381BAC">
        <w:rPr>
          <w:rFonts w:ascii="Arial" w:hAnsi="Arial" w:cs="Arial"/>
          <w:color w:val="7F7F7F" w:themeColor="text1" w:themeTint="80"/>
          <w:sz w:val="16"/>
          <w:szCs w:val="16"/>
        </w:rPr>
        <w:t xml:space="preserve"> Integrated Fresh</w:t>
      </w:r>
      <w:r w:rsidR="007E5948" w:rsidRPr="00381BAC">
        <w:rPr>
          <w:rFonts w:ascii="Arial" w:hAnsi="Arial" w:cs="Arial"/>
          <w:color w:val="7F7F7F" w:themeColor="text1" w:themeTint="80"/>
          <w:sz w:val="16"/>
          <w:szCs w:val="16"/>
        </w:rPr>
        <w:t>, Total U.S., MULO</w:t>
      </w:r>
    </w:p>
    <w:p w14:paraId="22AD59C7" w14:textId="097FA16E" w:rsidR="008B064E" w:rsidRDefault="008B064E" w:rsidP="009E5261">
      <w:pPr>
        <w:pStyle w:val="NoSpacing"/>
        <w:rPr>
          <w:rFonts w:ascii="Arial" w:hAnsi="Arial" w:cs="Arial"/>
          <w:b/>
          <w:color w:val="595959" w:themeColor="text1" w:themeTint="A6"/>
          <w:sz w:val="24"/>
          <w:szCs w:val="20"/>
        </w:rPr>
      </w:pPr>
    </w:p>
    <w:p w14:paraId="504D3B06" w14:textId="77777777" w:rsidR="001E33E0" w:rsidRDefault="001E33E0" w:rsidP="009E5261">
      <w:pPr>
        <w:pStyle w:val="NoSpacing"/>
        <w:rPr>
          <w:rFonts w:ascii="Arial" w:hAnsi="Arial" w:cs="Arial"/>
          <w:b/>
          <w:color w:val="595959" w:themeColor="text1" w:themeTint="A6"/>
          <w:sz w:val="24"/>
          <w:szCs w:val="20"/>
        </w:rPr>
      </w:pPr>
    </w:p>
    <w:tbl>
      <w:tblPr>
        <w:tblStyle w:val="LightShading-Accent5"/>
        <w:tblpPr w:leftFromText="180" w:rightFromText="180" w:vertAnchor="text" w:tblpXSpec="right" w:tblpY="1"/>
        <w:tblOverlap w:val="never"/>
        <w:tblW w:w="5220" w:type="dxa"/>
        <w:jc w:val="right"/>
        <w:tblLayout w:type="fixed"/>
        <w:tblLook w:val="04A0" w:firstRow="1" w:lastRow="0" w:firstColumn="1" w:lastColumn="0" w:noHBand="0" w:noVBand="1"/>
      </w:tblPr>
      <w:tblGrid>
        <w:gridCol w:w="1890"/>
        <w:gridCol w:w="900"/>
        <w:gridCol w:w="90"/>
        <w:gridCol w:w="1075"/>
        <w:gridCol w:w="1265"/>
      </w:tblGrid>
      <w:tr w:rsidR="004432C7" w:rsidRPr="00AB1306" w14:paraId="7ADBC025" w14:textId="77777777" w:rsidTr="004432C7">
        <w:trPr>
          <w:cnfStyle w:val="100000000000" w:firstRow="1" w:lastRow="0" w:firstColumn="0" w:lastColumn="0" w:oddVBand="0" w:evenVBand="0" w:oddHBand="0" w:evenHBand="0" w:firstRowFirstColumn="0" w:firstRowLastColumn="0" w:lastRowFirstColumn="0" w:lastRowLastColumn="0"/>
          <w:trHeight w:val="258"/>
          <w:jc w:val="right"/>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shd w:val="clear" w:color="auto" w:fill="800080"/>
          </w:tcPr>
          <w:p w14:paraId="13557EC2" w14:textId="77777777" w:rsidR="004432C7" w:rsidRPr="00AB1306" w:rsidRDefault="004432C7" w:rsidP="00015375">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 xml:space="preserve">Top 10 </w:t>
            </w:r>
            <w:r>
              <w:rPr>
                <w:rFonts w:ascii="Arial" w:hAnsi="Arial" w:cs="Arial"/>
                <w:color w:val="FFFFFF" w:themeColor="background1"/>
                <w:sz w:val="18"/>
                <w:szCs w:val="18"/>
              </w:rPr>
              <w:t>absolute</w:t>
            </w:r>
          </w:p>
        </w:tc>
        <w:tc>
          <w:tcPr>
            <w:tcW w:w="3330" w:type="dxa"/>
            <w:gridSpan w:val="4"/>
            <w:tcBorders>
              <w:top w:val="nil"/>
              <w:bottom w:val="nil"/>
            </w:tcBorders>
            <w:shd w:val="clear" w:color="auto" w:fill="800080"/>
          </w:tcPr>
          <w:p w14:paraId="51EC8CA0" w14:textId="08E24041" w:rsidR="004432C7" w:rsidRPr="00AB1306" w:rsidRDefault="00015375" w:rsidP="0001537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April</w:t>
            </w:r>
            <w:r w:rsidR="004432C7">
              <w:rPr>
                <w:rFonts w:ascii="Arial" w:hAnsi="Arial" w:cs="Arial"/>
                <w:color w:val="FFFFFF" w:themeColor="background1"/>
                <w:sz w:val="18"/>
                <w:szCs w:val="18"/>
              </w:rPr>
              <w:t xml:space="preserve"> 2023</w:t>
            </w:r>
          </w:p>
        </w:tc>
      </w:tr>
      <w:tr w:rsidR="004432C7" w:rsidRPr="002A3B9B" w14:paraId="5DBA54DE" w14:textId="77777777" w:rsidTr="004432C7">
        <w:trPr>
          <w:cnfStyle w:val="000000100000" w:firstRow="0" w:lastRow="0" w:firstColumn="0" w:lastColumn="0" w:oddVBand="0" w:evenVBand="0" w:oddHBand="1" w:evenHBand="0" w:firstRowFirstColumn="0" w:firstRowLastColumn="0" w:lastRowFirstColumn="0" w:lastRowLastColumn="0"/>
          <w:trHeight w:val="239"/>
          <w:jc w:val="right"/>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shd w:val="clear" w:color="auto" w:fill="800080"/>
          </w:tcPr>
          <w:p w14:paraId="5B674C77" w14:textId="77777777" w:rsidR="004432C7" w:rsidRPr="002A3B9B" w:rsidRDefault="004432C7" w:rsidP="00015375">
            <w:pPr>
              <w:pStyle w:val="NoSpacing"/>
              <w:rPr>
                <w:rFonts w:ascii="Arial" w:hAnsi="Arial" w:cs="Arial"/>
                <w:color w:val="FFFFFF" w:themeColor="background1"/>
                <w:sz w:val="18"/>
                <w:szCs w:val="18"/>
              </w:rPr>
            </w:pPr>
            <w:r>
              <w:rPr>
                <w:rFonts w:ascii="Arial" w:hAnsi="Arial" w:cs="Arial"/>
                <w:color w:val="FFFFFF" w:themeColor="background1"/>
                <w:sz w:val="18"/>
                <w:szCs w:val="18"/>
              </w:rPr>
              <w:t>dollar growth</w:t>
            </w:r>
          </w:p>
        </w:tc>
        <w:tc>
          <w:tcPr>
            <w:tcW w:w="900" w:type="dxa"/>
            <w:tcBorders>
              <w:top w:val="nil"/>
              <w:bottom w:val="nil"/>
            </w:tcBorders>
            <w:shd w:val="clear" w:color="auto" w:fill="800080"/>
          </w:tcPr>
          <w:p w14:paraId="24ED6958" w14:textId="77777777" w:rsidR="004432C7" w:rsidRPr="002A3B9B" w:rsidRDefault="004432C7" w:rsidP="00015375">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gain</w:t>
            </w:r>
          </w:p>
        </w:tc>
        <w:tc>
          <w:tcPr>
            <w:tcW w:w="1165" w:type="dxa"/>
            <w:gridSpan w:val="2"/>
            <w:tcBorders>
              <w:top w:val="nil"/>
              <w:bottom w:val="nil"/>
            </w:tcBorders>
            <w:shd w:val="clear" w:color="auto" w:fill="800080"/>
          </w:tcPr>
          <w:p w14:paraId="42EF0EF7" w14:textId="77777777" w:rsidR="004432C7" w:rsidRPr="002A3B9B" w:rsidRDefault="004432C7" w:rsidP="00015375">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w:t>
            </w:r>
            <w:r>
              <w:rPr>
                <w:rFonts w:ascii="Arial" w:hAnsi="Arial" w:cs="Arial"/>
                <w:b/>
                <w:bCs/>
                <w:color w:val="FFFFFF" w:themeColor="background1"/>
                <w:sz w:val="18"/>
                <w:szCs w:val="18"/>
              </w:rPr>
              <w:t xml:space="preserve"> sales</w:t>
            </w:r>
          </w:p>
        </w:tc>
        <w:tc>
          <w:tcPr>
            <w:tcW w:w="1265" w:type="dxa"/>
            <w:tcBorders>
              <w:top w:val="nil"/>
              <w:bottom w:val="nil"/>
            </w:tcBorders>
            <w:shd w:val="clear" w:color="auto" w:fill="800080"/>
          </w:tcPr>
          <w:p w14:paraId="681DE3D5" w14:textId="77777777" w:rsidR="004432C7" w:rsidRPr="002A3B9B" w:rsidRDefault="004432C7" w:rsidP="00015375">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proofErr w:type="spellStart"/>
            <w:r w:rsidRPr="002A3B9B">
              <w:rPr>
                <w:rFonts w:ascii="Arial" w:hAnsi="Arial" w:cs="Arial"/>
                <w:b/>
                <w:bCs/>
                <w:color w:val="FFFFFF" w:themeColor="background1"/>
                <w:sz w:val="18"/>
                <w:szCs w:val="18"/>
              </w:rPr>
              <w:t>Lbs</w:t>
            </w:r>
            <w:proofErr w:type="spellEnd"/>
            <w:r w:rsidRPr="002A3B9B">
              <w:rPr>
                <w:rFonts w:ascii="Arial" w:hAnsi="Arial" w:cs="Arial"/>
                <w:b/>
                <w:bCs/>
                <w:color w:val="FFFFFF" w:themeColor="background1"/>
                <w:sz w:val="18"/>
                <w:szCs w:val="18"/>
              </w:rPr>
              <w:t xml:space="preserve"> vs. YA</w:t>
            </w:r>
          </w:p>
        </w:tc>
      </w:tr>
      <w:tr w:rsidR="00467910" w:rsidRPr="000F672D" w14:paraId="187AD112" w14:textId="77777777" w:rsidTr="002903D6">
        <w:trPr>
          <w:trHeight w:val="303"/>
          <w:jc w:val="right"/>
        </w:trPr>
        <w:tc>
          <w:tcPr>
            <w:cnfStyle w:val="001000000000" w:firstRow="0" w:lastRow="0" w:firstColumn="1" w:lastColumn="0" w:oddVBand="0" w:evenVBand="0" w:oddHBand="0" w:evenHBand="0" w:firstRowFirstColumn="0" w:firstRowLastColumn="0" w:lastRowFirstColumn="0" w:lastRowLastColumn="0"/>
            <w:tcW w:w="1890" w:type="dxa"/>
            <w:tcBorders>
              <w:top w:val="nil"/>
            </w:tcBorders>
            <w:vAlign w:val="center"/>
          </w:tcPr>
          <w:p w14:paraId="5056B777" w14:textId="28C9282D" w:rsidR="00467910" w:rsidRPr="000F672D" w:rsidRDefault="002903D6" w:rsidP="002903D6">
            <w:pPr>
              <w:pStyle w:val="NoSpacing"/>
              <w:rPr>
                <w:rFonts w:ascii="Arial" w:hAnsi="Arial" w:cs="Arial"/>
                <w:b w:val="0"/>
                <w:bCs w:val="0"/>
                <w:color w:val="auto"/>
                <w:sz w:val="18"/>
                <w:szCs w:val="18"/>
              </w:rPr>
            </w:pPr>
            <w:r>
              <w:rPr>
                <w:rFonts w:ascii="Arial" w:hAnsi="Arial" w:cs="Arial"/>
                <w:b w:val="0"/>
                <w:bCs w:val="0"/>
                <w:color w:val="auto"/>
                <w:sz w:val="18"/>
                <w:szCs w:val="18"/>
              </w:rPr>
              <w:t>Berries</w:t>
            </w:r>
          </w:p>
        </w:tc>
        <w:tc>
          <w:tcPr>
            <w:tcW w:w="990" w:type="dxa"/>
            <w:gridSpan w:val="2"/>
            <w:tcBorders>
              <w:top w:val="nil"/>
            </w:tcBorders>
            <w:vAlign w:val="center"/>
          </w:tcPr>
          <w:p w14:paraId="29C942DF" w14:textId="3EC70634"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32.5</w:t>
            </w:r>
            <w:r w:rsidRPr="000F672D">
              <w:rPr>
                <w:rFonts w:ascii="Arial" w:hAnsi="Arial" w:cs="Arial"/>
                <w:color w:val="auto"/>
                <w:sz w:val="18"/>
                <w:szCs w:val="18"/>
              </w:rPr>
              <w:t>M</w:t>
            </w:r>
          </w:p>
        </w:tc>
        <w:tc>
          <w:tcPr>
            <w:tcW w:w="1075" w:type="dxa"/>
            <w:tcBorders>
              <w:top w:val="nil"/>
            </w:tcBorders>
            <w:vAlign w:val="center"/>
          </w:tcPr>
          <w:p w14:paraId="29173B68" w14:textId="13CD47BD"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B0A59">
              <w:rPr>
                <w:rFonts w:ascii="Arial" w:hAnsi="Arial" w:cs="Arial"/>
                <w:color w:val="auto"/>
                <w:sz w:val="18"/>
                <w:szCs w:val="18"/>
              </w:rPr>
              <w:t>$</w:t>
            </w:r>
            <w:r w:rsidR="002903D6">
              <w:rPr>
                <w:rFonts w:ascii="Arial" w:hAnsi="Arial" w:cs="Arial"/>
                <w:color w:val="auto"/>
                <w:sz w:val="18"/>
                <w:szCs w:val="18"/>
              </w:rPr>
              <w:t>785</w:t>
            </w:r>
            <w:r w:rsidRPr="002B0A59">
              <w:rPr>
                <w:rFonts w:ascii="Arial" w:hAnsi="Arial" w:cs="Arial"/>
                <w:color w:val="auto"/>
                <w:sz w:val="18"/>
                <w:szCs w:val="18"/>
              </w:rPr>
              <w:t>M</w:t>
            </w:r>
          </w:p>
        </w:tc>
        <w:tc>
          <w:tcPr>
            <w:tcW w:w="1265" w:type="dxa"/>
            <w:tcBorders>
              <w:top w:val="nil"/>
              <w:bottom w:val="nil"/>
              <w:right w:val="nil"/>
            </w:tcBorders>
            <w:vAlign w:val="center"/>
          </w:tcPr>
          <w:p w14:paraId="7B4EC8D0" w14:textId="2EED27ED"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2903D6">
              <w:rPr>
                <w:rFonts w:ascii="Arial" w:hAnsi="Arial" w:cs="Arial"/>
                <w:color w:val="auto"/>
                <w:sz w:val="18"/>
                <w:szCs w:val="18"/>
              </w:rPr>
              <w:t>1.2</w:t>
            </w:r>
            <w:r w:rsidRPr="000F672D">
              <w:rPr>
                <w:rFonts w:ascii="Arial" w:hAnsi="Arial" w:cs="Arial"/>
                <w:color w:val="auto"/>
                <w:sz w:val="18"/>
                <w:szCs w:val="18"/>
              </w:rPr>
              <w:t>%</w:t>
            </w:r>
          </w:p>
        </w:tc>
      </w:tr>
      <w:tr w:rsidR="00467910" w:rsidRPr="000F672D" w14:paraId="460D6032" w14:textId="77777777" w:rsidTr="002903D6">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890" w:type="dxa"/>
            <w:shd w:val="clear" w:color="auto" w:fill="D9D9D9" w:themeFill="background1" w:themeFillShade="D9"/>
            <w:vAlign w:val="center"/>
          </w:tcPr>
          <w:p w14:paraId="3AB35C9B" w14:textId="1B0D9E44" w:rsidR="00467910" w:rsidRPr="000F672D" w:rsidRDefault="002903D6" w:rsidP="002903D6">
            <w:pPr>
              <w:pStyle w:val="NoSpacing"/>
              <w:rPr>
                <w:rFonts w:ascii="Arial" w:hAnsi="Arial" w:cs="Arial"/>
                <w:b w:val="0"/>
                <w:bCs w:val="0"/>
                <w:color w:val="auto"/>
                <w:sz w:val="18"/>
                <w:szCs w:val="18"/>
              </w:rPr>
            </w:pPr>
            <w:r>
              <w:rPr>
                <w:rFonts w:ascii="Arial" w:hAnsi="Arial" w:cs="Arial"/>
                <w:b w:val="0"/>
                <w:bCs w:val="0"/>
                <w:color w:val="auto"/>
                <w:sz w:val="18"/>
                <w:szCs w:val="18"/>
              </w:rPr>
              <w:t>Potatoes</w:t>
            </w:r>
          </w:p>
        </w:tc>
        <w:tc>
          <w:tcPr>
            <w:tcW w:w="990" w:type="dxa"/>
            <w:gridSpan w:val="2"/>
            <w:shd w:val="clear" w:color="auto" w:fill="D9D9D9" w:themeFill="background1" w:themeFillShade="D9"/>
            <w:vAlign w:val="center"/>
          </w:tcPr>
          <w:p w14:paraId="0DF48193" w14:textId="60273CE7"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29.6</w:t>
            </w:r>
            <w:r w:rsidRPr="000F672D">
              <w:rPr>
                <w:rFonts w:ascii="Arial" w:hAnsi="Arial" w:cs="Arial"/>
                <w:color w:val="auto"/>
                <w:sz w:val="18"/>
                <w:szCs w:val="18"/>
              </w:rPr>
              <w:t>M</w:t>
            </w:r>
          </w:p>
        </w:tc>
        <w:tc>
          <w:tcPr>
            <w:tcW w:w="1075" w:type="dxa"/>
            <w:shd w:val="clear" w:color="auto" w:fill="D9D9D9" w:themeFill="background1" w:themeFillShade="D9"/>
            <w:vAlign w:val="center"/>
          </w:tcPr>
          <w:p w14:paraId="781BA104" w14:textId="3F877A06"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B0A59">
              <w:rPr>
                <w:rFonts w:ascii="Arial" w:hAnsi="Arial" w:cs="Arial"/>
                <w:color w:val="auto"/>
                <w:sz w:val="18"/>
                <w:szCs w:val="18"/>
              </w:rPr>
              <w:t>$</w:t>
            </w:r>
            <w:r w:rsidR="002903D6">
              <w:rPr>
                <w:rFonts w:ascii="Arial" w:hAnsi="Arial" w:cs="Arial"/>
                <w:color w:val="auto"/>
                <w:sz w:val="18"/>
                <w:szCs w:val="18"/>
              </w:rPr>
              <w:t>303</w:t>
            </w:r>
            <w:r w:rsidRPr="002B0A59">
              <w:rPr>
                <w:rFonts w:ascii="Arial" w:hAnsi="Arial" w:cs="Arial"/>
                <w:color w:val="auto"/>
                <w:sz w:val="18"/>
                <w:szCs w:val="18"/>
              </w:rPr>
              <w:t>M</w:t>
            </w:r>
          </w:p>
        </w:tc>
        <w:tc>
          <w:tcPr>
            <w:tcW w:w="1265" w:type="dxa"/>
            <w:tcBorders>
              <w:top w:val="nil"/>
              <w:bottom w:val="nil"/>
            </w:tcBorders>
            <w:shd w:val="clear" w:color="auto" w:fill="D9D9D9" w:themeFill="background1" w:themeFillShade="D9"/>
            <w:vAlign w:val="center"/>
          </w:tcPr>
          <w:p w14:paraId="56FD14A2" w14:textId="405EBDD7" w:rsidR="00467910" w:rsidRPr="000F672D" w:rsidRDefault="002903D6"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-3.6</w:t>
            </w:r>
            <w:r w:rsidR="00467910" w:rsidRPr="000F672D">
              <w:rPr>
                <w:rFonts w:ascii="Arial" w:hAnsi="Arial" w:cs="Arial"/>
                <w:color w:val="auto"/>
                <w:sz w:val="18"/>
                <w:szCs w:val="18"/>
              </w:rPr>
              <w:t>%</w:t>
            </w:r>
          </w:p>
        </w:tc>
      </w:tr>
      <w:tr w:rsidR="00467910" w:rsidRPr="000F672D" w14:paraId="770A7A7A" w14:textId="77777777" w:rsidTr="002903D6">
        <w:trPr>
          <w:trHeight w:val="257"/>
          <w:jc w:val="right"/>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A3033BC" w14:textId="27CFACA4" w:rsidR="00467910" w:rsidRPr="000F672D" w:rsidRDefault="002903D6" w:rsidP="002903D6">
            <w:pPr>
              <w:pStyle w:val="NoSpacing"/>
              <w:rPr>
                <w:rFonts w:ascii="Arial" w:hAnsi="Arial" w:cs="Arial"/>
                <w:b w:val="0"/>
                <w:bCs w:val="0"/>
                <w:color w:val="auto"/>
                <w:sz w:val="18"/>
                <w:szCs w:val="18"/>
              </w:rPr>
            </w:pPr>
            <w:r>
              <w:rPr>
                <w:rFonts w:ascii="Arial" w:hAnsi="Arial" w:cs="Arial"/>
                <w:b w:val="0"/>
                <w:bCs w:val="0"/>
                <w:color w:val="auto"/>
                <w:sz w:val="18"/>
                <w:szCs w:val="18"/>
              </w:rPr>
              <w:t>Melons</w:t>
            </w:r>
          </w:p>
        </w:tc>
        <w:tc>
          <w:tcPr>
            <w:tcW w:w="990" w:type="dxa"/>
            <w:gridSpan w:val="2"/>
            <w:vAlign w:val="center"/>
          </w:tcPr>
          <w:p w14:paraId="763D7767" w14:textId="33FBF91E"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25.9</w:t>
            </w:r>
            <w:r w:rsidRPr="000F672D">
              <w:rPr>
                <w:rFonts w:ascii="Arial" w:hAnsi="Arial" w:cs="Arial"/>
                <w:color w:val="auto"/>
                <w:sz w:val="18"/>
                <w:szCs w:val="18"/>
              </w:rPr>
              <w:t>M</w:t>
            </w:r>
          </w:p>
        </w:tc>
        <w:tc>
          <w:tcPr>
            <w:tcW w:w="1075" w:type="dxa"/>
            <w:vAlign w:val="center"/>
          </w:tcPr>
          <w:p w14:paraId="2F1AAEE4" w14:textId="1ACC5708"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B0A59">
              <w:rPr>
                <w:rFonts w:ascii="Arial" w:hAnsi="Arial" w:cs="Arial"/>
                <w:color w:val="auto"/>
                <w:sz w:val="18"/>
                <w:szCs w:val="18"/>
              </w:rPr>
              <w:t>$</w:t>
            </w:r>
            <w:r w:rsidR="002903D6">
              <w:rPr>
                <w:rFonts w:ascii="Arial" w:hAnsi="Arial" w:cs="Arial"/>
                <w:color w:val="auto"/>
                <w:sz w:val="18"/>
                <w:szCs w:val="18"/>
              </w:rPr>
              <w:t>254</w:t>
            </w:r>
            <w:r w:rsidRPr="002B0A59">
              <w:rPr>
                <w:rFonts w:ascii="Arial" w:hAnsi="Arial" w:cs="Arial"/>
                <w:color w:val="auto"/>
                <w:sz w:val="18"/>
                <w:szCs w:val="18"/>
              </w:rPr>
              <w:t>M</w:t>
            </w:r>
          </w:p>
        </w:tc>
        <w:tc>
          <w:tcPr>
            <w:tcW w:w="1265" w:type="dxa"/>
            <w:tcBorders>
              <w:top w:val="nil"/>
              <w:bottom w:val="nil"/>
              <w:right w:val="nil"/>
            </w:tcBorders>
            <w:vAlign w:val="center"/>
          </w:tcPr>
          <w:p w14:paraId="2DB44010" w14:textId="2E0D74C8"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2903D6">
              <w:rPr>
                <w:rFonts w:ascii="Arial" w:hAnsi="Arial" w:cs="Arial"/>
                <w:color w:val="auto"/>
                <w:sz w:val="18"/>
                <w:szCs w:val="18"/>
              </w:rPr>
              <w:t>21.3</w:t>
            </w:r>
            <w:r w:rsidRPr="000F672D">
              <w:rPr>
                <w:rFonts w:ascii="Arial" w:hAnsi="Arial" w:cs="Arial"/>
                <w:color w:val="auto"/>
                <w:sz w:val="18"/>
                <w:szCs w:val="18"/>
              </w:rPr>
              <w:t>%</w:t>
            </w:r>
          </w:p>
        </w:tc>
      </w:tr>
      <w:tr w:rsidR="00467910" w:rsidRPr="000F672D" w14:paraId="72110E44" w14:textId="77777777" w:rsidTr="002903D6">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890" w:type="dxa"/>
            <w:shd w:val="clear" w:color="auto" w:fill="D9D9D9" w:themeFill="background1" w:themeFillShade="D9"/>
            <w:vAlign w:val="center"/>
          </w:tcPr>
          <w:p w14:paraId="6809A443" w14:textId="3A4F8726" w:rsidR="00467910" w:rsidRPr="000F672D" w:rsidRDefault="002903D6" w:rsidP="002903D6">
            <w:pPr>
              <w:pStyle w:val="NoSpacing"/>
              <w:rPr>
                <w:rFonts w:ascii="Arial" w:hAnsi="Arial" w:cs="Arial"/>
                <w:b w:val="0"/>
                <w:bCs w:val="0"/>
                <w:color w:val="auto"/>
                <w:sz w:val="18"/>
                <w:szCs w:val="18"/>
              </w:rPr>
            </w:pPr>
            <w:r>
              <w:rPr>
                <w:rFonts w:ascii="Arial" w:hAnsi="Arial" w:cs="Arial"/>
                <w:b w:val="0"/>
                <w:bCs w:val="0"/>
                <w:color w:val="auto"/>
                <w:sz w:val="18"/>
                <w:szCs w:val="18"/>
              </w:rPr>
              <w:t>Lettuce</w:t>
            </w:r>
          </w:p>
        </w:tc>
        <w:tc>
          <w:tcPr>
            <w:tcW w:w="990" w:type="dxa"/>
            <w:gridSpan w:val="2"/>
            <w:shd w:val="clear" w:color="auto" w:fill="D9D9D9" w:themeFill="background1" w:themeFillShade="D9"/>
            <w:vAlign w:val="center"/>
          </w:tcPr>
          <w:p w14:paraId="54EF879D" w14:textId="7D7F0A51"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10.2</w:t>
            </w:r>
            <w:r w:rsidRPr="000F672D">
              <w:rPr>
                <w:rFonts w:ascii="Arial" w:hAnsi="Arial" w:cs="Arial"/>
                <w:color w:val="auto"/>
                <w:sz w:val="18"/>
                <w:szCs w:val="18"/>
              </w:rPr>
              <w:t>M</w:t>
            </w:r>
          </w:p>
        </w:tc>
        <w:tc>
          <w:tcPr>
            <w:tcW w:w="1075" w:type="dxa"/>
            <w:shd w:val="clear" w:color="auto" w:fill="D9D9D9" w:themeFill="background1" w:themeFillShade="D9"/>
            <w:vAlign w:val="center"/>
          </w:tcPr>
          <w:p w14:paraId="043273BF" w14:textId="3B85AFF4"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B0A59">
              <w:rPr>
                <w:rFonts w:ascii="Arial" w:hAnsi="Arial" w:cs="Arial"/>
                <w:color w:val="auto"/>
                <w:sz w:val="18"/>
                <w:szCs w:val="18"/>
              </w:rPr>
              <w:t>$</w:t>
            </w:r>
            <w:r w:rsidR="002903D6">
              <w:rPr>
                <w:rFonts w:ascii="Arial" w:hAnsi="Arial" w:cs="Arial"/>
                <w:color w:val="auto"/>
                <w:sz w:val="18"/>
                <w:szCs w:val="18"/>
              </w:rPr>
              <w:t>247</w:t>
            </w:r>
            <w:r w:rsidRPr="002B0A59">
              <w:rPr>
                <w:rFonts w:ascii="Arial" w:hAnsi="Arial" w:cs="Arial"/>
                <w:color w:val="auto"/>
                <w:sz w:val="18"/>
                <w:szCs w:val="18"/>
              </w:rPr>
              <w:t>M</w:t>
            </w:r>
          </w:p>
        </w:tc>
        <w:tc>
          <w:tcPr>
            <w:tcW w:w="1265" w:type="dxa"/>
            <w:tcBorders>
              <w:top w:val="nil"/>
              <w:bottom w:val="nil"/>
            </w:tcBorders>
            <w:shd w:val="clear" w:color="auto" w:fill="D9D9D9" w:themeFill="background1" w:themeFillShade="D9"/>
            <w:vAlign w:val="center"/>
          </w:tcPr>
          <w:p w14:paraId="1E8F1478" w14:textId="610137EF"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2903D6">
              <w:rPr>
                <w:rFonts w:ascii="Arial" w:hAnsi="Arial" w:cs="Arial"/>
                <w:color w:val="auto"/>
                <w:sz w:val="18"/>
                <w:szCs w:val="18"/>
              </w:rPr>
              <w:t>0.5</w:t>
            </w:r>
            <w:r w:rsidRPr="000F672D">
              <w:rPr>
                <w:rFonts w:ascii="Arial" w:hAnsi="Arial" w:cs="Arial"/>
                <w:color w:val="auto"/>
                <w:sz w:val="18"/>
                <w:szCs w:val="18"/>
              </w:rPr>
              <w:t>%</w:t>
            </w:r>
          </w:p>
        </w:tc>
      </w:tr>
      <w:tr w:rsidR="00467910" w:rsidRPr="000F672D" w14:paraId="5E1763E8" w14:textId="77777777" w:rsidTr="002903D6">
        <w:trPr>
          <w:trHeight w:val="257"/>
          <w:jc w:val="right"/>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35D3C45" w14:textId="1DF45D31" w:rsidR="00467910" w:rsidRPr="000F672D" w:rsidRDefault="002903D6" w:rsidP="002903D6">
            <w:pPr>
              <w:pStyle w:val="NoSpacing"/>
              <w:rPr>
                <w:rFonts w:ascii="Arial" w:hAnsi="Arial" w:cs="Arial"/>
                <w:b w:val="0"/>
                <w:bCs w:val="0"/>
                <w:color w:val="auto"/>
                <w:sz w:val="18"/>
                <w:szCs w:val="18"/>
              </w:rPr>
            </w:pPr>
            <w:r>
              <w:rPr>
                <w:rFonts w:ascii="Arial" w:hAnsi="Arial" w:cs="Arial"/>
                <w:b w:val="0"/>
                <w:bCs w:val="0"/>
                <w:color w:val="auto"/>
                <w:sz w:val="18"/>
                <w:szCs w:val="18"/>
              </w:rPr>
              <w:t>Cucumbers</w:t>
            </w:r>
          </w:p>
        </w:tc>
        <w:tc>
          <w:tcPr>
            <w:tcW w:w="990" w:type="dxa"/>
            <w:gridSpan w:val="2"/>
            <w:vAlign w:val="center"/>
          </w:tcPr>
          <w:p w14:paraId="7ADDD664" w14:textId="7324111D"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9.5</w:t>
            </w:r>
            <w:r w:rsidRPr="000F672D">
              <w:rPr>
                <w:rFonts w:ascii="Arial" w:hAnsi="Arial" w:cs="Arial"/>
                <w:color w:val="auto"/>
                <w:sz w:val="18"/>
                <w:szCs w:val="18"/>
              </w:rPr>
              <w:t>M</w:t>
            </w:r>
          </w:p>
        </w:tc>
        <w:tc>
          <w:tcPr>
            <w:tcW w:w="1075" w:type="dxa"/>
            <w:vAlign w:val="center"/>
          </w:tcPr>
          <w:p w14:paraId="2B76A46E" w14:textId="181FB409"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B0A59">
              <w:rPr>
                <w:rFonts w:ascii="Arial" w:hAnsi="Arial" w:cs="Arial"/>
                <w:color w:val="auto"/>
                <w:sz w:val="18"/>
                <w:szCs w:val="18"/>
              </w:rPr>
              <w:t>$</w:t>
            </w:r>
            <w:r w:rsidR="002903D6">
              <w:rPr>
                <w:rFonts w:ascii="Arial" w:hAnsi="Arial" w:cs="Arial"/>
                <w:color w:val="auto"/>
                <w:sz w:val="18"/>
                <w:szCs w:val="18"/>
              </w:rPr>
              <w:t>125</w:t>
            </w:r>
            <w:r w:rsidRPr="002B0A59">
              <w:rPr>
                <w:rFonts w:ascii="Arial" w:hAnsi="Arial" w:cs="Arial"/>
                <w:color w:val="auto"/>
                <w:sz w:val="18"/>
                <w:szCs w:val="18"/>
              </w:rPr>
              <w:t>M</w:t>
            </w:r>
          </w:p>
        </w:tc>
        <w:tc>
          <w:tcPr>
            <w:tcW w:w="1265" w:type="dxa"/>
            <w:tcBorders>
              <w:top w:val="nil"/>
              <w:bottom w:val="nil"/>
              <w:right w:val="nil"/>
            </w:tcBorders>
            <w:vAlign w:val="center"/>
          </w:tcPr>
          <w:p w14:paraId="018ECB3C" w14:textId="1E11FC1B"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3.3</w:t>
            </w:r>
            <w:r w:rsidRPr="000F672D">
              <w:rPr>
                <w:rFonts w:ascii="Arial" w:hAnsi="Arial" w:cs="Arial"/>
                <w:color w:val="auto"/>
                <w:sz w:val="18"/>
                <w:szCs w:val="18"/>
              </w:rPr>
              <w:t>%</w:t>
            </w:r>
          </w:p>
        </w:tc>
      </w:tr>
      <w:tr w:rsidR="00467910" w:rsidRPr="000F672D" w14:paraId="13C91D46" w14:textId="77777777" w:rsidTr="002903D6">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890" w:type="dxa"/>
            <w:shd w:val="clear" w:color="auto" w:fill="D9D9D9" w:themeFill="background1" w:themeFillShade="D9"/>
            <w:vAlign w:val="center"/>
          </w:tcPr>
          <w:p w14:paraId="4260B471" w14:textId="34DC65D2" w:rsidR="00467910" w:rsidRPr="000F672D" w:rsidRDefault="002903D6" w:rsidP="002903D6">
            <w:pPr>
              <w:pStyle w:val="NoSpacing"/>
              <w:rPr>
                <w:rFonts w:ascii="Arial" w:hAnsi="Arial" w:cs="Arial"/>
                <w:b w:val="0"/>
                <w:bCs w:val="0"/>
                <w:color w:val="auto"/>
                <w:sz w:val="18"/>
                <w:szCs w:val="18"/>
              </w:rPr>
            </w:pPr>
            <w:r>
              <w:rPr>
                <w:rFonts w:ascii="Arial" w:hAnsi="Arial" w:cs="Arial"/>
                <w:b w:val="0"/>
                <w:bCs w:val="0"/>
                <w:color w:val="auto"/>
                <w:sz w:val="18"/>
                <w:szCs w:val="18"/>
              </w:rPr>
              <w:t>Tangerines</w:t>
            </w:r>
          </w:p>
        </w:tc>
        <w:tc>
          <w:tcPr>
            <w:tcW w:w="990" w:type="dxa"/>
            <w:gridSpan w:val="2"/>
            <w:shd w:val="clear" w:color="auto" w:fill="D9D9D9" w:themeFill="background1" w:themeFillShade="D9"/>
            <w:vAlign w:val="center"/>
          </w:tcPr>
          <w:p w14:paraId="12F72D58" w14:textId="6A13B5F4"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5.0</w:t>
            </w:r>
            <w:r w:rsidRPr="000F672D">
              <w:rPr>
                <w:rFonts w:ascii="Arial" w:hAnsi="Arial" w:cs="Arial"/>
                <w:color w:val="auto"/>
                <w:sz w:val="18"/>
                <w:szCs w:val="18"/>
              </w:rPr>
              <w:t>M</w:t>
            </w:r>
          </w:p>
        </w:tc>
        <w:tc>
          <w:tcPr>
            <w:tcW w:w="1075" w:type="dxa"/>
            <w:shd w:val="clear" w:color="auto" w:fill="D9D9D9" w:themeFill="background1" w:themeFillShade="D9"/>
            <w:vAlign w:val="center"/>
          </w:tcPr>
          <w:p w14:paraId="2F9337BA" w14:textId="73B3664E"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B0A59">
              <w:rPr>
                <w:rFonts w:ascii="Arial" w:hAnsi="Arial" w:cs="Arial"/>
                <w:color w:val="auto"/>
                <w:sz w:val="18"/>
                <w:szCs w:val="18"/>
              </w:rPr>
              <w:t>$</w:t>
            </w:r>
            <w:r w:rsidR="002903D6">
              <w:rPr>
                <w:rFonts w:ascii="Arial" w:hAnsi="Arial" w:cs="Arial"/>
                <w:color w:val="auto"/>
                <w:sz w:val="18"/>
                <w:szCs w:val="18"/>
              </w:rPr>
              <w:t>7</w:t>
            </w:r>
            <w:r w:rsidRPr="002B0A59">
              <w:rPr>
                <w:rFonts w:ascii="Arial" w:hAnsi="Arial" w:cs="Arial"/>
                <w:color w:val="auto"/>
                <w:sz w:val="18"/>
                <w:szCs w:val="18"/>
              </w:rPr>
              <w:t>M</w:t>
            </w:r>
          </w:p>
        </w:tc>
        <w:tc>
          <w:tcPr>
            <w:tcW w:w="1265" w:type="dxa"/>
            <w:tcBorders>
              <w:top w:val="nil"/>
              <w:bottom w:val="nil"/>
            </w:tcBorders>
            <w:shd w:val="clear" w:color="auto" w:fill="D9D9D9" w:themeFill="background1" w:themeFillShade="D9"/>
            <w:vAlign w:val="center"/>
          </w:tcPr>
          <w:p w14:paraId="3DCD9B3C" w14:textId="0C45B6E6"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2903D6">
              <w:rPr>
                <w:rFonts w:ascii="Arial" w:hAnsi="Arial" w:cs="Arial"/>
                <w:color w:val="auto"/>
                <w:sz w:val="18"/>
                <w:szCs w:val="18"/>
              </w:rPr>
              <w:t>103</w:t>
            </w:r>
            <w:r w:rsidRPr="000F672D">
              <w:rPr>
                <w:rFonts w:ascii="Arial" w:hAnsi="Arial" w:cs="Arial"/>
                <w:color w:val="auto"/>
                <w:sz w:val="18"/>
                <w:szCs w:val="18"/>
              </w:rPr>
              <w:t>%</w:t>
            </w:r>
          </w:p>
        </w:tc>
      </w:tr>
      <w:tr w:rsidR="00467910" w:rsidRPr="000F672D" w14:paraId="32CFC29A" w14:textId="77777777" w:rsidTr="002903D6">
        <w:trPr>
          <w:trHeight w:val="257"/>
          <w:jc w:val="right"/>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574BD0E" w14:textId="0D4404A4" w:rsidR="00467910" w:rsidRPr="000F672D" w:rsidRDefault="002903D6" w:rsidP="002903D6">
            <w:pPr>
              <w:pStyle w:val="NoSpacing"/>
              <w:rPr>
                <w:rFonts w:ascii="Arial" w:hAnsi="Arial" w:cs="Arial"/>
                <w:b w:val="0"/>
                <w:bCs w:val="0"/>
                <w:color w:val="auto"/>
                <w:sz w:val="18"/>
                <w:szCs w:val="18"/>
              </w:rPr>
            </w:pPr>
            <w:r>
              <w:rPr>
                <w:rFonts w:ascii="Arial" w:hAnsi="Arial" w:cs="Arial"/>
                <w:b w:val="0"/>
                <w:bCs w:val="0"/>
                <w:color w:val="auto"/>
                <w:sz w:val="18"/>
                <w:szCs w:val="18"/>
              </w:rPr>
              <w:t>Tangelos</w:t>
            </w:r>
          </w:p>
        </w:tc>
        <w:tc>
          <w:tcPr>
            <w:tcW w:w="990" w:type="dxa"/>
            <w:gridSpan w:val="2"/>
            <w:vAlign w:val="center"/>
          </w:tcPr>
          <w:p w14:paraId="0A858586" w14:textId="20905C7D"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4.8</w:t>
            </w:r>
            <w:r w:rsidRPr="000F672D">
              <w:rPr>
                <w:rFonts w:ascii="Arial" w:hAnsi="Arial" w:cs="Arial"/>
                <w:color w:val="auto"/>
                <w:sz w:val="18"/>
                <w:szCs w:val="18"/>
              </w:rPr>
              <w:t>M</w:t>
            </w:r>
          </w:p>
        </w:tc>
        <w:tc>
          <w:tcPr>
            <w:tcW w:w="1075" w:type="dxa"/>
            <w:vAlign w:val="center"/>
          </w:tcPr>
          <w:p w14:paraId="3F602B70" w14:textId="026DD9C8"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B0A59">
              <w:rPr>
                <w:rFonts w:ascii="Arial" w:hAnsi="Arial" w:cs="Arial"/>
                <w:color w:val="auto"/>
                <w:sz w:val="18"/>
                <w:szCs w:val="18"/>
              </w:rPr>
              <w:t>$</w:t>
            </w:r>
            <w:r w:rsidR="002903D6">
              <w:rPr>
                <w:rFonts w:ascii="Arial" w:hAnsi="Arial" w:cs="Arial"/>
                <w:color w:val="auto"/>
                <w:sz w:val="18"/>
                <w:szCs w:val="18"/>
              </w:rPr>
              <w:t>7</w:t>
            </w:r>
            <w:r w:rsidRPr="002B0A59">
              <w:rPr>
                <w:rFonts w:ascii="Arial" w:hAnsi="Arial" w:cs="Arial"/>
                <w:color w:val="auto"/>
                <w:sz w:val="18"/>
                <w:szCs w:val="18"/>
              </w:rPr>
              <w:t>M</w:t>
            </w:r>
          </w:p>
        </w:tc>
        <w:tc>
          <w:tcPr>
            <w:tcW w:w="1265" w:type="dxa"/>
            <w:tcBorders>
              <w:top w:val="nil"/>
              <w:bottom w:val="nil"/>
              <w:right w:val="nil"/>
            </w:tcBorders>
            <w:vAlign w:val="center"/>
          </w:tcPr>
          <w:p w14:paraId="676F45A5" w14:textId="476A7AA2"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235</w:t>
            </w:r>
            <w:r w:rsidRPr="000F672D">
              <w:rPr>
                <w:rFonts w:ascii="Arial" w:hAnsi="Arial" w:cs="Arial"/>
                <w:color w:val="auto"/>
                <w:sz w:val="18"/>
                <w:szCs w:val="18"/>
              </w:rPr>
              <w:t>%</w:t>
            </w:r>
          </w:p>
        </w:tc>
      </w:tr>
      <w:tr w:rsidR="00467910" w:rsidRPr="000F672D" w14:paraId="3B8666ED" w14:textId="77777777" w:rsidTr="002903D6">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890" w:type="dxa"/>
            <w:shd w:val="clear" w:color="auto" w:fill="D9D9D9" w:themeFill="background1" w:themeFillShade="D9"/>
            <w:vAlign w:val="center"/>
          </w:tcPr>
          <w:p w14:paraId="67696ADB" w14:textId="5F9E8ABE" w:rsidR="00467910" w:rsidRPr="000F672D" w:rsidRDefault="002903D6" w:rsidP="002903D6">
            <w:pPr>
              <w:pStyle w:val="NoSpacing"/>
              <w:rPr>
                <w:rFonts w:ascii="Arial" w:hAnsi="Arial" w:cs="Arial"/>
                <w:b w:val="0"/>
                <w:bCs w:val="0"/>
                <w:color w:val="auto"/>
                <w:sz w:val="18"/>
                <w:szCs w:val="18"/>
              </w:rPr>
            </w:pPr>
            <w:r>
              <w:rPr>
                <w:rFonts w:ascii="Arial" w:hAnsi="Arial" w:cs="Arial"/>
                <w:b w:val="0"/>
                <w:bCs w:val="0"/>
                <w:color w:val="auto"/>
                <w:sz w:val="18"/>
                <w:szCs w:val="18"/>
              </w:rPr>
              <w:t>Corn</w:t>
            </w:r>
          </w:p>
        </w:tc>
        <w:tc>
          <w:tcPr>
            <w:tcW w:w="990" w:type="dxa"/>
            <w:gridSpan w:val="2"/>
            <w:shd w:val="clear" w:color="auto" w:fill="D9D9D9" w:themeFill="background1" w:themeFillShade="D9"/>
            <w:vAlign w:val="center"/>
          </w:tcPr>
          <w:p w14:paraId="52353663" w14:textId="3AC76C3B"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1.2</w:t>
            </w:r>
            <w:r w:rsidRPr="000F672D">
              <w:rPr>
                <w:rFonts w:ascii="Arial" w:hAnsi="Arial" w:cs="Arial"/>
                <w:color w:val="auto"/>
                <w:sz w:val="18"/>
                <w:szCs w:val="18"/>
              </w:rPr>
              <w:t>M</w:t>
            </w:r>
          </w:p>
        </w:tc>
        <w:tc>
          <w:tcPr>
            <w:tcW w:w="1075" w:type="dxa"/>
            <w:shd w:val="clear" w:color="auto" w:fill="D9D9D9" w:themeFill="background1" w:themeFillShade="D9"/>
            <w:vAlign w:val="center"/>
          </w:tcPr>
          <w:p w14:paraId="5E746435" w14:textId="7AA6795B"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B0A59">
              <w:rPr>
                <w:rFonts w:ascii="Arial" w:hAnsi="Arial" w:cs="Arial"/>
                <w:color w:val="auto"/>
                <w:sz w:val="18"/>
                <w:szCs w:val="18"/>
              </w:rPr>
              <w:t>$</w:t>
            </w:r>
            <w:r w:rsidR="002903D6">
              <w:rPr>
                <w:rFonts w:ascii="Arial" w:hAnsi="Arial" w:cs="Arial"/>
                <w:color w:val="auto"/>
                <w:sz w:val="18"/>
                <w:szCs w:val="18"/>
              </w:rPr>
              <w:t>57</w:t>
            </w:r>
            <w:r w:rsidRPr="002B0A59">
              <w:rPr>
                <w:rFonts w:ascii="Arial" w:hAnsi="Arial" w:cs="Arial"/>
                <w:color w:val="auto"/>
                <w:sz w:val="18"/>
                <w:szCs w:val="18"/>
              </w:rPr>
              <w:t>M</w:t>
            </w:r>
          </w:p>
        </w:tc>
        <w:tc>
          <w:tcPr>
            <w:tcW w:w="1265" w:type="dxa"/>
            <w:tcBorders>
              <w:top w:val="nil"/>
              <w:bottom w:val="nil"/>
            </w:tcBorders>
            <w:shd w:val="clear" w:color="auto" w:fill="D9D9D9" w:themeFill="background1" w:themeFillShade="D9"/>
            <w:vAlign w:val="center"/>
          </w:tcPr>
          <w:p w14:paraId="323522D7" w14:textId="1051E245" w:rsidR="00467910" w:rsidRPr="000F672D" w:rsidRDefault="002903D6"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+24.7</w:t>
            </w:r>
            <w:r w:rsidR="00467910" w:rsidRPr="000F672D">
              <w:rPr>
                <w:rFonts w:ascii="Arial" w:hAnsi="Arial" w:cs="Arial"/>
                <w:color w:val="auto"/>
                <w:sz w:val="18"/>
                <w:szCs w:val="18"/>
              </w:rPr>
              <w:t>%</w:t>
            </w:r>
          </w:p>
        </w:tc>
      </w:tr>
      <w:tr w:rsidR="00467910" w:rsidRPr="000F672D" w14:paraId="0DCC1951" w14:textId="77777777" w:rsidTr="002903D6">
        <w:trPr>
          <w:trHeight w:val="257"/>
          <w:jc w:val="right"/>
        </w:trPr>
        <w:tc>
          <w:tcPr>
            <w:cnfStyle w:val="001000000000" w:firstRow="0" w:lastRow="0" w:firstColumn="1" w:lastColumn="0" w:oddVBand="0" w:evenVBand="0" w:oddHBand="0" w:evenHBand="0" w:firstRowFirstColumn="0" w:firstRowLastColumn="0" w:lastRowFirstColumn="0" w:lastRowLastColumn="0"/>
            <w:tcW w:w="1890" w:type="dxa"/>
            <w:tcBorders>
              <w:bottom w:val="nil"/>
            </w:tcBorders>
            <w:vAlign w:val="center"/>
          </w:tcPr>
          <w:p w14:paraId="2E275D41" w14:textId="0AEE42ED" w:rsidR="00467910" w:rsidRPr="000F672D" w:rsidRDefault="002903D6" w:rsidP="002903D6">
            <w:pPr>
              <w:pStyle w:val="NoSpacing"/>
              <w:rPr>
                <w:rFonts w:ascii="Arial" w:hAnsi="Arial" w:cs="Arial"/>
                <w:b w:val="0"/>
                <w:bCs w:val="0"/>
                <w:color w:val="auto"/>
                <w:sz w:val="18"/>
                <w:szCs w:val="18"/>
              </w:rPr>
            </w:pPr>
            <w:r>
              <w:rPr>
                <w:rFonts w:ascii="Arial" w:hAnsi="Arial" w:cs="Arial"/>
                <w:b w:val="0"/>
                <w:bCs w:val="0"/>
                <w:color w:val="auto"/>
                <w:sz w:val="18"/>
                <w:szCs w:val="18"/>
              </w:rPr>
              <w:t>Specialty fruit</w:t>
            </w:r>
          </w:p>
        </w:tc>
        <w:tc>
          <w:tcPr>
            <w:tcW w:w="990" w:type="dxa"/>
            <w:gridSpan w:val="2"/>
            <w:tcBorders>
              <w:bottom w:val="nil"/>
            </w:tcBorders>
            <w:vAlign w:val="center"/>
          </w:tcPr>
          <w:p w14:paraId="37314135" w14:textId="26056653"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3.9</w:t>
            </w:r>
            <w:r w:rsidRPr="000F672D">
              <w:rPr>
                <w:rFonts w:ascii="Arial" w:hAnsi="Arial" w:cs="Arial"/>
                <w:color w:val="auto"/>
                <w:sz w:val="18"/>
                <w:szCs w:val="18"/>
              </w:rPr>
              <w:t>M</w:t>
            </w:r>
          </w:p>
        </w:tc>
        <w:tc>
          <w:tcPr>
            <w:tcW w:w="1075" w:type="dxa"/>
            <w:tcBorders>
              <w:bottom w:val="nil"/>
            </w:tcBorders>
            <w:vAlign w:val="center"/>
          </w:tcPr>
          <w:p w14:paraId="779F69BD" w14:textId="618A64E6" w:rsidR="00467910" w:rsidRPr="000F672D" w:rsidRDefault="00467910"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B0A59">
              <w:rPr>
                <w:rFonts w:ascii="Arial" w:hAnsi="Arial" w:cs="Arial"/>
                <w:color w:val="auto"/>
                <w:sz w:val="18"/>
                <w:szCs w:val="18"/>
              </w:rPr>
              <w:t>$</w:t>
            </w:r>
            <w:r w:rsidR="002903D6">
              <w:rPr>
                <w:rFonts w:ascii="Arial" w:hAnsi="Arial" w:cs="Arial"/>
                <w:color w:val="auto"/>
                <w:sz w:val="18"/>
                <w:szCs w:val="18"/>
              </w:rPr>
              <w:t>13</w:t>
            </w:r>
            <w:r w:rsidRPr="002B0A59">
              <w:rPr>
                <w:rFonts w:ascii="Arial" w:hAnsi="Arial" w:cs="Arial"/>
                <w:color w:val="auto"/>
                <w:sz w:val="18"/>
                <w:szCs w:val="18"/>
              </w:rPr>
              <w:t>M</w:t>
            </w:r>
          </w:p>
        </w:tc>
        <w:tc>
          <w:tcPr>
            <w:tcW w:w="1265" w:type="dxa"/>
            <w:tcBorders>
              <w:top w:val="nil"/>
              <w:bottom w:val="nil"/>
              <w:right w:val="nil"/>
            </w:tcBorders>
            <w:vAlign w:val="center"/>
          </w:tcPr>
          <w:p w14:paraId="39A86F8C" w14:textId="574DCDC5" w:rsidR="00467910" w:rsidRPr="000F672D" w:rsidRDefault="002903D6" w:rsidP="002903D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+25.3</w:t>
            </w:r>
            <w:r w:rsidR="00467910" w:rsidRPr="000F672D">
              <w:rPr>
                <w:rFonts w:ascii="Arial" w:hAnsi="Arial" w:cs="Arial"/>
                <w:color w:val="auto"/>
                <w:sz w:val="18"/>
                <w:szCs w:val="18"/>
              </w:rPr>
              <w:t>%</w:t>
            </w:r>
          </w:p>
        </w:tc>
      </w:tr>
      <w:tr w:rsidR="00467910" w:rsidRPr="000F672D" w14:paraId="327BFBAF" w14:textId="77777777" w:rsidTr="002903D6">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shd w:val="clear" w:color="auto" w:fill="D9D9D9" w:themeFill="background1" w:themeFillShade="D9"/>
            <w:vAlign w:val="center"/>
          </w:tcPr>
          <w:p w14:paraId="69F3E887" w14:textId="2AD95868" w:rsidR="00467910" w:rsidRPr="000F672D" w:rsidRDefault="002903D6" w:rsidP="002903D6">
            <w:pPr>
              <w:pStyle w:val="NoSpacing"/>
              <w:rPr>
                <w:rFonts w:ascii="Arial" w:hAnsi="Arial" w:cs="Arial"/>
                <w:b w:val="0"/>
                <w:bCs w:val="0"/>
                <w:color w:val="auto"/>
                <w:sz w:val="18"/>
                <w:szCs w:val="18"/>
              </w:rPr>
            </w:pPr>
            <w:r>
              <w:rPr>
                <w:rFonts w:ascii="Arial" w:hAnsi="Arial" w:cs="Arial"/>
                <w:b w:val="0"/>
                <w:bCs w:val="0"/>
                <w:color w:val="auto"/>
                <w:sz w:val="18"/>
                <w:szCs w:val="18"/>
              </w:rPr>
              <w:t>Bananas</w:t>
            </w:r>
          </w:p>
        </w:tc>
        <w:tc>
          <w:tcPr>
            <w:tcW w:w="990" w:type="dxa"/>
            <w:gridSpan w:val="2"/>
            <w:tcBorders>
              <w:top w:val="nil"/>
              <w:bottom w:val="nil"/>
            </w:tcBorders>
            <w:shd w:val="clear" w:color="auto" w:fill="D9D9D9" w:themeFill="background1" w:themeFillShade="D9"/>
            <w:vAlign w:val="center"/>
          </w:tcPr>
          <w:p w14:paraId="4D2C7469" w14:textId="1062C1C2"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2903D6">
              <w:rPr>
                <w:rFonts w:ascii="Arial" w:hAnsi="Arial" w:cs="Arial"/>
                <w:color w:val="auto"/>
                <w:sz w:val="18"/>
                <w:szCs w:val="18"/>
              </w:rPr>
              <w:t>3.6</w:t>
            </w:r>
            <w:r w:rsidRPr="000F672D">
              <w:rPr>
                <w:rFonts w:ascii="Arial" w:hAnsi="Arial" w:cs="Arial"/>
                <w:color w:val="auto"/>
                <w:sz w:val="18"/>
                <w:szCs w:val="18"/>
              </w:rPr>
              <w:t>M</w:t>
            </w:r>
          </w:p>
        </w:tc>
        <w:tc>
          <w:tcPr>
            <w:tcW w:w="1075" w:type="dxa"/>
            <w:tcBorders>
              <w:top w:val="nil"/>
              <w:bottom w:val="nil"/>
            </w:tcBorders>
            <w:shd w:val="clear" w:color="auto" w:fill="D9D9D9" w:themeFill="background1" w:themeFillShade="D9"/>
            <w:vAlign w:val="center"/>
          </w:tcPr>
          <w:p w14:paraId="3D7AB32A" w14:textId="7B3C84A1" w:rsidR="00467910" w:rsidRPr="000F672D" w:rsidRDefault="00467910"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2B0A59">
              <w:rPr>
                <w:rFonts w:ascii="Arial" w:hAnsi="Arial" w:cs="Arial"/>
                <w:color w:val="auto"/>
                <w:sz w:val="18"/>
                <w:szCs w:val="18"/>
              </w:rPr>
              <w:t>$</w:t>
            </w:r>
            <w:r w:rsidR="002903D6">
              <w:rPr>
                <w:rFonts w:ascii="Arial" w:hAnsi="Arial" w:cs="Arial"/>
                <w:color w:val="auto"/>
                <w:sz w:val="18"/>
                <w:szCs w:val="18"/>
              </w:rPr>
              <w:t>267</w:t>
            </w:r>
            <w:r w:rsidRPr="002B0A59">
              <w:rPr>
                <w:rFonts w:ascii="Arial" w:hAnsi="Arial" w:cs="Arial"/>
                <w:color w:val="auto"/>
                <w:sz w:val="18"/>
                <w:szCs w:val="18"/>
              </w:rPr>
              <w:t>M</w:t>
            </w:r>
          </w:p>
        </w:tc>
        <w:tc>
          <w:tcPr>
            <w:tcW w:w="1265" w:type="dxa"/>
            <w:tcBorders>
              <w:top w:val="nil"/>
              <w:bottom w:val="nil"/>
            </w:tcBorders>
            <w:shd w:val="clear" w:color="auto" w:fill="D9D9D9" w:themeFill="background1" w:themeFillShade="D9"/>
            <w:vAlign w:val="center"/>
          </w:tcPr>
          <w:p w14:paraId="273835FD" w14:textId="72FF4D7F" w:rsidR="00467910" w:rsidRPr="000F672D" w:rsidRDefault="002903D6" w:rsidP="002903D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-1.4</w:t>
            </w:r>
            <w:r w:rsidR="00467910" w:rsidRPr="000F672D">
              <w:rPr>
                <w:rFonts w:ascii="Arial" w:hAnsi="Arial" w:cs="Arial"/>
                <w:color w:val="auto"/>
                <w:sz w:val="18"/>
                <w:szCs w:val="18"/>
              </w:rPr>
              <w:t>%</w:t>
            </w:r>
          </w:p>
        </w:tc>
      </w:tr>
    </w:tbl>
    <w:p w14:paraId="23DE661B" w14:textId="0314CEC6" w:rsidR="009E5261" w:rsidRPr="001A4F53" w:rsidRDefault="00280853" w:rsidP="009E5261">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t xml:space="preserve">Fresh Produce </w:t>
      </w:r>
      <w:r w:rsidR="009E5261" w:rsidRPr="005E2F61">
        <w:rPr>
          <w:rFonts w:ascii="Arial" w:hAnsi="Arial" w:cs="Arial"/>
          <w:b/>
          <w:color w:val="595959" w:themeColor="text1" w:themeTint="A6"/>
          <w:sz w:val="24"/>
          <w:szCs w:val="20"/>
        </w:rPr>
        <w:t xml:space="preserve">Absolute Dollar </w:t>
      </w:r>
      <w:r>
        <w:rPr>
          <w:rFonts w:ascii="Arial" w:hAnsi="Arial" w:cs="Arial"/>
          <w:b/>
          <w:color w:val="595959" w:themeColor="text1" w:themeTint="A6"/>
          <w:sz w:val="24"/>
          <w:szCs w:val="20"/>
        </w:rPr>
        <w:t>Gains</w:t>
      </w:r>
    </w:p>
    <w:p w14:paraId="31F2FD17" w14:textId="77777777" w:rsidR="002903D6" w:rsidRDefault="00CC484B" w:rsidP="009E5261">
      <w:pPr>
        <w:pStyle w:val="NoSpacing"/>
        <w:rPr>
          <w:rFonts w:ascii="Arial" w:hAnsi="Arial" w:cs="Arial"/>
          <w:sz w:val="20"/>
          <w:szCs w:val="20"/>
        </w:rPr>
      </w:pPr>
      <w:r>
        <w:rPr>
          <w:rFonts w:ascii="Arial" w:hAnsi="Arial" w:cs="Arial"/>
          <w:sz w:val="20"/>
          <w:szCs w:val="20"/>
        </w:rPr>
        <w:t>In</w:t>
      </w:r>
      <w:r w:rsidR="00381BAC">
        <w:rPr>
          <w:rFonts w:ascii="Arial" w:hAnsi="Arial" w:cs="Arial"/>
          <w:sz w:val="20"/>
          <w:szCs w:val="20"/>
        </w:rPr>
        <w:t xml:space="preserve"> </w:t>
      </w:r>
      <w:r w:rsidR="00015375">
        <w:rPr>
          <w:rFonts w:ascii="Arial" w:hAnsi="Arial" w:cs="Arial"/>
          <w:sz w:val="20"/>
          <w:szCs w:val="20"/>
        </w:rPr>
        <w:t>April</w:t>
      </w:r>
      <w:r w:rsidR="00381BAC">
        <w:rPr>
          <w:rFonts w:ascii="Arial" w:hAnsi="Arial" w:cs="Arial"/>
          <w:sz w:val="20"/>
          <w:szCs w:val="20"/>
        </w:rPr>
        <w:t xml:space="preserve"> 2023</w:t>
      </w:r>
      <w:r w:rsidR="005D47A3">
        <w:rPr>
          <w:rFonts w:ascii="Arial" w:hAnsi="Arial" w:cs="Arial"/>
          <w:sz w:val="20"/>
          <w:szCs w:val="20"/>
        </w:rPr>
        <w:t>, fresh</w:t>
      </w:r>
      <w:r w:rsidR="00DA7A2D">
        <w:rPr>
          <w:rFonts w:ascii="Arial" w:hAnsi="Arial" w:cs="Arial"/>
          <w:sz w:val="20"/>
          <w:szCs w:val="20"/>
        </w:rPr>
        <w:t xml:space="preserve"> </w:t>
      </w:r>
      <w:r w:rsidR="00381BAC">
        <w:rPr>
          <w:rFonts w:ascii="Arial" w:hAnsi="Arial" w:cs="Arial"/>
          <w:sz w:val="20"/>
          <w:szCs w:val="20"/>
        </w:rPr>
        <w:t xml:space="preserve">vegetables </w:t>
      </w:r>
      <w:r w:rsidR="00DA7A2D">
        <w:rPr>
          <w:rFonts w:ascii="Arial" w:hAnsi="Arial" w:cs="Arial"/>
          <w:sz w:val="20"/>
          <w:szCs w:val="20"/>
        </w:rPr>
        <w:t xml:space="preserve">added </w:t>
      </w:r>
      <w:r w:rsidR="005D47A3">
        <w:rPr>
          <w:rFonts w:ascii="Arial" w:hAnsi="Arial" w:cs="Arial"/>
          <w:sz w:val="20"/>
          <w:szCs w:val="20"/>
        </w:rPr>
        <w:t>$</w:t>
      </w:r>
      <w:r w:rsidR="002903D6">
        <w:rPr>
          <w:rFonts w:ascii="Arial" w:hAnsi="Arial" w:cs="Arial"/>
          <w:sz w:val="20"/>
          <w:szCs w:val="20"/>
        </w:rPr>
        <w:t>41.6</w:t>
      </w:r>
      <w:r w:rsidR="00381BAC">
        <w:rPr>
          <w:rFonts w:ascii="Arial" w:hAnsi="Arial" w:cs="Arial"/>
          <w:sz w:val="20"/>
          <w:szCs w:val="20"/>
        </w:rPr>
        <w:t xml:space="preserve"> </w:t>
      </w:r>
      <w:r w:rsidR="004432C7">
        <w:rPr>
          <w:rFonts w:ascii="Arial" w:hAnsi="Arial" w:cs="Arial"/>
          <w:sz w:val="20"/>
          <w:szCs w:val="20"/>
        </w:rPr>
        <w:t>m</w:t>
      </w:r>
      <w:r w:rsidR="000361C6">
        <w:rPr>
          <w:rFonts w:ascii="Arial" w:hAnsi="Arial" w:cs="Arial"/>
          <w:sz w:val="20"/>
          <w:szCs w:val="20"/>
        </w:rPr>
        <w:t>illion</w:t>
      </w:r>
      <w:r w:rsidR="005D47A3">
        <w:rPr>
          <w:rFonts w:ascii="Arial" w:hAnsi="Arial" w:cs="Arial"/>
          <w:sz w:val="20"/>
          <w:szCs w:val="20"/>
        </w:rPr>
        <w:t xml:space="preserve"> in</w:t>
      </w:r>
      <w:r w:rsidR="00B60B2A">
        <w:rPr>
          <w:rFonts w:ascii="Arial" w:hAnsi="Arial" w:cs="Arial"/>
          <w:sz w:val="20"/>
          <w:szCs w:val="20"/>
        </w:rPr>
        <w:t xml:space="preserve"> additional dollars versus</w:t>
      </w:r>
      <w:r w:rsidR="00381BAC">
        <w:rPr>
          <w:rFonts w:ascii="Arial" w:hAnsi="Arial" w:cs="Arial"/>
          <w:sz w:val="20"/>
          <w:szCs w:val="20"/>
        </w:rPr>
        <w:t xml:space="preserve"> </w:t>
      </w:r>
      <w:r w:rsidR="00015375">
        <w:rPr>
          <w:rFonts w:ascii="Arial" w:hAnsi="Arial" w:cs="Arial"/>
          <w:sz w:val="20"/>
          <w:szCs w:val="20"/>
        </w:rPr>
        <w:t>April</w:t>
      </w:r>
      <w:r w:rsidR="00B60B2A">
        <w:rPr>
          <w:rFonts w:ascii="Arial" w:hAnsi="Arial" w:cs="Arial"/>
          <w:sz w:val="20"/>
          <w:szCs w:val="20"/>
        </w:rPr>
        <w:t xml:space="preserve"> 202</w:t>
      </w:r>
      <w:r w:rsidR="00381BAC">
        <w:rPr>
          <w:rFonts w:ascii="Arial" w:hAnsi="Arial" w:cs="Arial"/>
          <w:sz w:val="20"/>
          <w:szCs w:val="20"/>
        </w:rPr>
        <w:t>2</w:t>
      </w:r>
      <w:r w:rsidR="00F26464">
        <w:rPr>
          <w:rFonts w:ascii="Arial" w:hAnsi="Arial" w:cs="Arial"/>
          <w:sz w:val="20"/>
          <w:szCs w:val="20"/>
        </w:rPr>
        <w:t xml:space="preserve"> </w:t>
      </w:r>
      <w:r w:rsidR="00381BAC">
        <w:rPr>
          <w:rFonts w:ascii="Arial" w:hAnsi="Arial" w:cs="Arial"/>
          <w:sz w:val="20"/>
          <w:szCs w:val="20"/>
        </w:rPr>
        <w:t>whereas total fruit lost</w:t>
      </w:r>
      <w:r w:rsidR="00467910">
        <w:rPr>
          <w:rFonts w:ascii="Arial" w:hAnsi="Arial" w:cs="Arial"/>
          <w:sz w:val="20"/>
          <w:szCs w:val="20"/>
        </w:rPr>
        <w:t xml:space="preserve"> $</w:t>
      </w:r>
      <w:r w:rsidR="002903D6">
        <w:rPr>
          <w:rFonts w:ascii="Arial" w:hAnsi="Arial" w:cs="Arial"/>
          <w:sz w:val="20"/>
          <w:szCs w:val="20"/>
        </w:rPr>
        <w:t>10</w:t>
      </w:r>
      <w:r w:rsidR="004432C7">
        <w:rPr>
          <w:rFonts w:ascii="Arial" w:hAnsi="Arial" w:cs="Arial"/>
          <w:sz w:val="20"/>
          <w:szCs w:val="20"/>
        </w:rPr>
        <w:t xml:space="preserve"> million</w:t>
      </w:r>
      <w:r w:rsidR="002903D6">
        <w:rPr>
          <w:rFonts w:ascii="Arial" w:hAnsi="Arial" w:cs="Arial"/>
          <w:sz w:val="20"/>
          <w:szCs w:val="20"/>
        </w:rPr>
        <w:t xml:space="preserve"> year-over-year</w:t>
      </w:r>
      <w:r w:rsidR="00381BAC">
        <w:rPr>
          <w:rFonts w:ascii="Arial" w:hAnsi="Arial" w:cs="Arial"/>
          <w:sz w:val="20"/>
          <w:szCs w:val="20"/>
        </w:rPr>
        <w:t xml:space="preserve">. </w:t>
      </w:r>
    </w:p>
    <w:p w14:paraId="3B3E2C4F" w14:textId="77777777" w:rsidR="002903D6" w:rsidRDefault="002903D6" w:rsidP="009E5261">
      <w:pPr>
        <w:pStyle w:val="NoSpacing"/>
        <w:rPr>
          <w:rFonts w:ascii="Arial" w:hAnsi="Arial" w:cs="Arial"/>
          <w:sz w:val="20"/>
          <w:szCs w:val="20"/>
        </w:rPr>
      </w:pPr>
    </w:p>
    <w:p w14:paraId="0A1A811E" w14:textId="7297CDEF" w:rsidR="00AD0F45" w:rsidRDefault="002903D6" w:rsidP="009E5261">
      <w:pPr>
        <w:pStyle w:val="NoSpacing"/>
        <w:rPr>
          <w:rFonts w:ascii="Arial" w:hAnsi="Arial" w:cs="Arial"/>
          <w:sz w:val="20"/>
          <w:szCs w:val="20"/>
        </w:rPr>
      </w:pPr>
      <w:r>
        <w:rPr>
          <w:rFonts w:ascii="Arial" w:hAnsi="Arial" w:cs="Arial"/>
          <w:sz w:val="20"/>
          <w:szCs w:val="20"/>
        </w:rPr>
        <w:t>Berries were the biggest contributor to new produce dollars, followed by potatoes, melons and lettuce. Melons increased on the combination of inflation and increased demand, whereas the additional dollars for berries, potatoes and lettuce were inflationary gains.</w:t>
      </w:r>
    </w:p>
    <w:p w14:paraId="64BA956D" w14:textId="77777777" w:rsidR="00470A5F" w:rsidRDefault="00470A5F" w:rsidP="009E5261">
      <w:pPr>
        <w:pStyle w:val="NoSpacing"/>
        <w:rPr>
          <w:rFonts w:ascii="Arial" w:hAnsi="Arial" w:cs="Arial"/>
          <w:sz w:val="10"/>
          <w:szCs w:val="10"/>
        </w:rPr>
      </w:pPr>
    </w:p>
    <w:p w14:paraId="1823C3C0" w14:textId="7C42F01F" w:rsidR="00D97697" w:rsidRPr="004432C7" w:rsidRDefault="009E5261" w:rsidP="001024F6">
      <w:pPr>
        <w:pStyle w:val="NoSpacing"/>
        <w:rPr>
          <w:rFonts w:ascii="Arial" w:hAnsi="Arial" w:cs="Arial"/>
          <w:b/>
          <w:color w:val="7F7F7F" w:themeColor="text1" w:themeTint="80"/>
          <w:sz w:val="24"/>
          <w:szCs w:val="24"/>
        </w:rPr>
      </w:pPr>
      <w:r w:rsidRPr="004432C7">
        <w:rPr>
          <w:rFonts w:ascii="Arial" w:hAnsi="Arial" w:cs="Arial"/>
          <w:color w:val="7F7F7F" w:themeColor="text1" w:themeTint="80"/>
          <w:sz w:val="16"/>
          <w:szCs w:val="16"/>
        </w:rPr>
        <w:t xml:space="preserve">Source: </w:t>
      </w:r>
      <w:proofErr w:type="spellStart"/>
      <w:r w:rsidR="002505D1" w:rsidRPr="004432C7">
        <w:rPr>
          <w:rFonts w:ascii="Arial" w:hAnsi="Arial" w:cs="Arial"/>
          <w:color w:val="7F7F7F" w:themeColor="text1" w:themeTint="80"/>
          <w:sz w:val="16"/>
          <w:szCs w:val="16"/>
        </w:rPr>
        <w:t>Circana</w:t>
      </w:r>
      <w:proofErr w:type="spellEnd"/>
      <w:r w:rsidRPr="004432C7">
        <w:rPr>
          <w:rFonts w:ascii="Arial" w:hAnsi="Arial" w:cs="Arial"/>
          <w:color w:val="7F7F7F" w:themeColor="text1" w:themeTint="80"/>
          <w:sz w:val="16"/>
          <w:szCs w:val="16"/>
        </w:rPr>
        <w:t xml:space="preserve"> Integrated Fresh, Total U.S., MULO</w:t>
      </w:r>
    </w:p>
    <w:p w14:paraId="67500BD6" w14:textId="77777777" w:rsidR="007F23B0" w:rsidRDefault="007F23B0" w:rsidP="00381BAC">
      <w:pPr>
        <w:pStyle w:val="NoSpacing"/>
        <w:tabs>
          <w:tab w:val="left" w:pos="1256"/>
        </w:tabs>
        <w:rPr>
          <w:rFonts w:ascii="Arial" w:hAnsi="Arial" w:cs="Arial"/>
          <w:b/>
          <w:color w:val="595959" w:themeColor="text1" w:themeTint="A6"/>
          <w:sz w:val="24"/>
          <w:szCs w:val="24"/>
        </w:rPr>
      </w:pPr>
    </w:p>
    <w:p w14:paraId="12792BFB" w14:textId="63FAB803" w:rsidR="00381BAC" w:rsidRDefault="00381BAC" w:rsidP="00381BAC">
      <w:pPr>
        <w:pStyle w:val="NoSpacing"/>
        <w:tabs>
          <w:tab w:val="left" w:pos="1256"/>
        </w:tabs>
        <w:rPr>
          <w:rFonts w:ascii="Arial" w:hAnsi="Arial" w:cs="Arial"/>
          <w:b/>
          <w:color w:val="595959" w:themeColor="text1" w:themeTint="A6"/>
          <w:sz w:val="24"/>
          <w:szCs w:val="24"/>
        </w:rPr>
      </w:pPr>
      <w:r>
        <w:rPr>
          <w:rFonts w:ascii="Arial" w:hAnsi="Arial" w:cs="Arial"/>
          <w:b/>
          <w:color w:val="595959" w:themeColor="text1" w:themeTint="A6"/>
          <w:sz w:val="24"/>
          <w:szCs w:val="24"/>
        </w:rPr>
        <w:tab/>
      </w:r>
    </w:p>
    <w:p w14:paraId="721C182D" w14:textId="77777777" w:rsidR="004432C7" w:rsidRDefault="004432C7" w:rsidP="001024F6">
      <w:pPr>
        <w:pStyle w:val="NoSpacing"/>
        <w:rPr>
          <w:rFonts w:ascii="Arial" w:hAnsi="Arial" w:cs="Arial"/>
          <w:b/>
          <w:color w:val="595959" w:themeColor="text1" w:themeTint="A6"/>
          <w:sz w:val="24"/>
          <w:szCs w:val="24"/>
        </w:rPr>
      </w:pPr>
      <w:bookmarkStart w:id="4" w:name="_Hlk113867556"/>
    </w:p>
    <w:tbl>
      <w:tblPr>
        <w:tblStyle w:val="LightShading-Accent5"/>
        <w:tblpPr w:leftFromText="180" w:rightFromText="180" w:vertAnchor="text" w:horzAnchor="margin" w:tblpXSpec="right" w:tblpYSpec="inside"/>
        <w:tblOverlap w:val="never"/>
        <w:tblW w:w="5130" w:type="dxa"/>
        <w:tblBorders>
          <w:top w:val="none" w:sz="0" w:space="0" w:color="auto"/>
          <w:bottom w:val="none" w:sz="0" w:space="0" w:color="auto"/>
        </w:tblBorders>
        <w:tblLayout w:type="fixed"/>
        <w:tblLook w:val="04A0" w:firstRow="1" w:lastRow="0" w:firstColumn="1" w:lastColumn="0" w:noHBand="0" w:noVBand="1"/>
      </w:tblPr>
      <w:tblGrid>
        <w:gridCol w:w="1710"/>
        <w:gridCol w:w="900"/>
        <w:gridCol w:w="90"/>
        <w:gridCol w:w="754"/>
        <w:gridCol w:w="321"/>
        <w:gridCol w:w="1355"/>
      </w:tblGrid>
      <w:tr w:rsidR="00467910" w:rsidRPr="00F515F4" w14:paraId="099FA9E1" w14:textId="77777777" w:rsidTr="00467910">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800080"/>
          </w:tcPr>
          <w:p w14:paraId="659EDACA" w14:textId="77777777" w:rsidR="00467910" w:rsidRPr="00AB1306" w:rsidRDefault="00467910" w:rsidP="00467910">
            <w:pPr>
              <w:pStyle w:val="NoSpacing"/>
              <w:rPr>
                <w:rFonts w:ascii="Arial" w:hAnsi="Arial" w:cs="Arial"/>
                <w:color w:val="FFFFFF" w:themeColor="background1"/>
                <w:sz w:val="18"/>
                <w:szCs w:val="18"/>
              </w:rPr>
            </w:pPr>
            <w:r>
              <w:rPr>
                <w:rFonts w:ascii="Arial" w:hAnsi="Arial" w:cs="Arial"/>
                <w:color w:val="FFFFFF" w:themeColor="background1"/>
                <w:sz w:val="18"/>
                <w:szCs w:val="18"/>
              </w:rPr>
              <w:t>Perimeter</w:t>
            </w:r>
          </w:p>
        </w:tc>
        <w:tc>
          <w:tcPr>
            <w:tcW w:w="1744" w:type="dxa"/>
            <w:gridSpan w:val="3"/>
            <w:tcBorders>
              <w:top w:val="none" w:sz="0" w:space="0" w:color="auto"/>
              <w:left w:val="none" w:sz="0" w:space="0" w:color="auto"/>
              <w:bottom w:val="none" w:sz="0" w:space="0" w:color="auto"/>
              <w:right w:val="none" w:sz="0" w:space="0" w:color="auto"/>
            </w:tcBorders>
            <w:shd w:val="clear" w:color="auto" w:fill="800080"/>
          </w:tcPr>
          <w:p w14:paraId="1A3C69BA" w14:textId="369587AD" w:rsidR="00467910" w:rsidRPr="00AB1306" w:rsidRDefault="002903D6" w:rsidP="00467910">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3.1</w:t>
            </w:r>
            <w:r w:rsidR="00467910">
              <w:rPr>
                <w:rFonts w:ascii="Arial" w:hAnsi="Arial" w:cs="Arial"/>
                <w:color w:val="FFFFFF" w:themeColor="background1"/>
                <w:sz w:val="18"/>
                <w:szCs w:val="18"/>
              </w:rPr>
              <w:t>April 2023</w:t>
            </w:r>
          </w:p>
        </w:tc>
        <w:tc>
          <w:tcPr>
            <w:tcW w:w="1676" w:type="dxa"/>
            <w:gridSpan w:val="2"/>
            <w:tcBorders>
              <w:top w:val="none" w:sz="0" w:space="0" w:color="auto"/>
              <w:left w:val="none" w:sz="0" w:space="0" w:color="auto"/>
              <w:bottom w:val="none" w:sz="0" w:space="0" w:color="auto"/>
              <w:right w:val="none" w:sz="0" w:space="0" w:color="auto"/>
            </w:tcBorders>
            <w:shd w:val="clear" w:color="auto" w:fill="800080"/>
          </w:tcPr>
          <w:p w14:paraId="1AB0BF18" w14:textId="77777777" w:rsidR="00467910" w:rsidRPr="00F515F4" w:rsidRDefault="00467910" w:rsidP="0046791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467910" w:rsidRPr="002A3B9B" w14:paraId="3C794FF0" w14:textId="77777777" w:rsidTr="0046791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right w:val="none" w:sz="0" w:space="0" w:color="auto"/>
            </w:tcBorders>
            <w:shd w:val="clear" w:color="auto" w:fill="800080"/>
          </w:tcPr>
          <w:p w14:paraId="4D44CC04" w14:textId="77777777" w:rsidR="00467910" w:rsidRPr="002A3B9B" w:rsidRDefault="00467910" w:rsidP="00467910">
            <w:pPr>
              <w:pStyle w:val="NoSpacing"/>
              <w:rPr>
                <w:rFonts w:ascii="Arial" w:hAnsi="Arial" w:cs="Arial"/>
                <w:color w:val="FFFFFF" w:themeColor="background1"/>
                <w:sz w:val="18"/>
                <w:szCs w:val="18"/>
              </w:rPr>
            </w:pPr>
            <w:r>
              <w:rPr>
                <w:rFonts w:ascii="Arial" w:hAnsi="Arial" w:cs="Arial"/>
                <w:color w:val="FFFFFF" w:themeColor="background1"/>
                <w:sz w:val="18"/>
                <w:szCs w:val="18"/>
              </w:rPr>
              <w:t>departments</w:t>
            </w:r>
          </w:p>
        </w:tc>
        <w:tc>
          <w:tcPr>
            <w:tcW w:w="900" w:type="dxa"/>
            <w:tcBorders>
              <w:left w:val="none" w:sz="0" w:space="0" w:color="auto"/>
              <w:right w:val="none" w:sz="0" w:space="0" w:color="auto"/>
            </w:tcBorders>
            <w:shd w:val="clear" w:color="auto" w:fill="800080"/>
          </w:tcPr>
          <w:p w14:paraId="6353A6E5" w14:textId="7CE04A3F" w:rsidR="00467910" w:rsidRPr="002A3B9B"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sales</w:t>
            </w:r>
          </w:p>
        </w:tc>
        <w:tc>
          <w:tcPr>
            <w:tcW w:w="1165" w:type="dxa"/>
            <w:gridSpan w:val="3"/>
            <w:tcBorders>
              <w:left w:val="none" w:sz="0" w:space="0" w:color="auto"/>
              <w:right w:val="none" w:sz="0" w:space="0" w:color="auto"/>
            </w:tcBorders>
            <w:shd w:val="clear" w:color="auto" w:fill="800080"/>
          </w:tcPr>
          <w:p w14:paraId="1B36792F" w14:textId="77777777" w:rsidR="00467910" w:rsidRPr="002A3B9B" w:rsidRDefault="00467910" w:rsidP="0046791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w:t>
            </w:r>
            <w:r>
              <w:rPr>
                <w:rFonts w:ascii="Arial" w:hAnsi="Arial" w:cs="Arial"/>
                <w:b/>
                <w:bCs/>
                <w:color w:val="FFFFFF" w:themeColor="background1"/>
                <w:sz w:val="18"/>
                <w:szCs w:val="18"/>
              </w:rPr>
              <w:t xml:space="preserve"> vs. YA</w:t>
            </w:r>
          </w:p>
        </w:tc>
        <w:tc>
          <w:tcPr>
            <w:tcW w:w="1355" w:type="dxa"/>
            <w:tcBorders>
              <w:left w:val="none" w:sz="0" w:space="0" w:color="auto"/>
              <w:right w:val="none" w:sz="0" w:space="0" w:color="auto"/>
            </w:tcBorders>
            <w:shd w:val="clear" w:color="auto" w:fill="800080"/>
          </w:tcPr>
          <w:p w14:paraId="13D3B953" w14:textId="77777777" w:rsidR="00467910" w:rsidRPr="002A3B9B" w:rsidRDefault="00467910" w:rsidP="00467910">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Pr>
                <w:rFonts w:ascii="Arial" w:hAnsi="Arial" w:cs="Arial"/>
                <w:b/>
                <w:bCs/>
                <w:color w:val="FFFFFF" w:themeColor="background1"/>
                <w:sz w:val="18"/>
                <w:szCs w:val="18"/>
              </w:rPr>
              <w:t xml:space="preserve">Units </w:t>
            </w:r>
            <w:r w:rsidRPr="002A3B9B">
              <w:rPr>
                <w:rFonts w:ascii="Arial" w:hAnsi="Arial" w:cs="Arial"/>
                <w:b/>
                <w:bCs/>
                <w:color w:val="FFFFFF" w:themeColor="background1"/>
                <w:sz w:val="18"/>
                <w:szCs w:val="18"/>
              </w:rPr>
              <w:t>vs. YA</w:t>
            </w:r>
          </w:p>
        </w:tc>
      </w:tr>
      <w:tr w:rsidR="00467910" w:rsidRPr="000F672D" w14:paraId="46E0ECFC" w14:textId="77777777" w:rsidTr="00666E60">
        <w:trPr>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14FC792A" w14:textId="77777777" w:rsidR="00467910" w:rsidRPr="000F672D" w:rsidRDefault="00467910" w:rsidP="00666E60">
            <w:pPr>
              <w:pStyle w:val="NoSpacing"/>
              <w:rPr>
                <w:rFonts w:ascii="Arial" w:hAnsi="Arial" w:cs="Arial"/>
                <w:b w:val="0"/>
                <w:bCs w:val="0"/>
                <w:color w:val="auto"/>
                <w:sz w:val="18"/>
                <w:szCs w:val="18"/>
              </w:rPr>
            </w:pPr>
            <w:r w:rsidRPr="000F672D">
              <w:rPr>
                <w:rFonts w:ascii="Arial" w:eastAsia="Times New Roman" w:hAnsi="Arial" w:cs="Arial"/>
                <w:b w:val="0"/>
                <w:bCs w:val="0"/>
                <w:color w:val="auto"/>
                <w:sz w:val="18"/>
                <w:szCs w:val="18"/>
              </w:rPr>
              <w:t>Meat</w:t>
            </w:r>
            <w:r>
              <w:rPr>
                <w:rFonts w:ascii="Arial" w:eastAsia="Times New Roman" w:hAnsi="Arial" w:cs="Arial"/>
                <w:b w:val="0"/>
                <w:bCs w:val="0"/>
                <w:color w:val="auto"/>
                <w:sz w:val="18"/>
                <w:szCs w:val="18"/>
              </w:rPr>
              <w:t xml:space="preserve"> dpt.</w:t>
            </w:r>
          </w:p>
        </w:tc>
        <w:tc>
          <w:tcPr>
            <w:tcW w:w="990" w:type="dxa"/>
            <w:gridSpan w:val="2"/>
            <w:vAlign w:val="center"/>
          </w:tcPr>
          <w:p w14:paraId="34C104F8" w14:textId="090C6B44" w:rsidR="00467910" w:rsidRPr="000F672D" w:rsidRDefault="00467910" w:rsidP="00666E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62240">
              <w:rPr>
                <w:rFonts w:ascii="Arial" w:hAnsi="Arial" w:cs="Arial"/>
                <w:color w:val="auto"/>
                <w:sz w:val="18"/>
                <w:szCs w:val="18"/>
              </w:rPr>
              <w:t>$</w:t>
            </w:r>
            <w:r w:rsidR="00760083">
              <w:rPr>
                <w:rFonts w:ascii="Arial" w:hAnsi="Arial" w:cs="Arial"/>
                <w:color w:val="auto"/>
                <w:sz w:val="18"/>
                <w:szCs w:val="18"/>
              </w:rPr>
              <w:t>6.5</w:t>
            </w:r>
            <w:r w:rsidRPr="00462240">
              <w:rPr>
                <w:rFonts w:ascii="Arial" w:hAnsi="Arial" w:cs="Arial"/>
                <w:color w:val="auto"/>
                <w:sz w:val="18"/>
                <w:szCs w:val="18"/>
              </w:rPr>
              <w:t>B</w:t>
            </w:r>
          </w:p>
        </w:tc>
        <w:tc>
          <w:tcPr>
            <w:tcW w:w="1075" w:type="dxa"/>
            <w:gridSpan w:val="2"/>
            <w:vAlign w:val="center"/>
          </w:tcPr>
          <w:p w14:paraId="6BE86739" w14:textId="7793D07B" w:rsidR="00467910" w:rsidRPr="000F672D" w:rsidRDefault="00467910" w:rsidP="00666E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5C4AE0">
              <w:rPr>
                <w:rFonts w:ascii="Arial" w:hAnsi="Arial" w:cs="Arial"/>
                <w:color w:val="auto"/>
                <w:sz w:val="18"/>
                <w:szCs w:val="18"/>
              </w:rPr>
              <w:t>-</w:t>
            </w:r>
            <w:r w:rsidR="00760083">
              <w:rPr>
                <w:rFonts w:ascii="Arial" w:hAnsi="Arial" w:cs="Arial"/>
                <w:color w:val="auto"/>
                <w:sz w:val="18"/>
                <w:szCs w:val="18"/>
              </w:rPr>
              <w:t>1.5</w:t>
            </w:r>
            <w:r w:rsidRPr="005C4AE0">
              <w:rPr>
                <w:rFonts w:ascii="Arial" w:hAnsi="Arial" w:cs="Arial"/>
                <w:color w:val="auto"/>
                <w:sz w:val="18"/>
                <w:szCs w:val="18"/>
              </w:rPr>
              <w:t>%</w:t>
            </w:r>
          </w:p>
        </w:tc>
        <w:tc>
          <w:tcPr>
            <w:tcW w:w="1355" w:type="dxa"/>
            <w:vAlign w:val="center"/>
          </w:tcPr>
          <w:p w14:paraId="4DCCDA56" w14:textId="0982B021" w:rsidR="00467910" w:rsidRPr="000F672D" w:rsidRDefault="00467910" w:rsidP="00666E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760083">
              <w:rPr>
                <w:rFonts w:ascii="Arial" w:hAnsi="Arial" w:cs="Arial"/>
                <w:color w:val="auto"/>
                <w:sz w:val="18"/>
                <w:szCs w:val="18"/>
              </w:rPr>
              <w:t>2.3</w:t>
            </w:r>
            <w:r w:rsidRPr="000F672D">
              <w:rPr>
                <w:rFonts w:ascii="Arial" w:hAnsi="Arial" w:cs="Arial"/>
                <w:color w:val="auto"/>
                <w:sz w:val="18"/>
                <w:szCs w:val="18"/>
              </w:rPr>
              <w:t>%</w:t>
            </w:r>
          </w:p>
        </w:tc>
      </w:tr>
      <w:tr w:rsidR="00467910" w:rsidRPr="000F672D" w14:paraId="15436612" w14:textId="77777777" w:rsidTr="00666E6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right w:val="none" w:sz="0" w:space="0" w:color="auto"/>
            </w:tcBorders>
            <w:shd w:val="clear" w:color="auto" w:fill="D9D9D9" w:themeFill="background1" w:themeFillShade="D9"/>
            <w:vAlign w:val="center"/>
          </w:tcPr>
          <w:p w14:paraId="3DF04DEC" w14:textId="77777777" w:rsidR="00467910" w:rsidRPr="000F672D" w:rsidRDefault="00467910" w:rsidP="00666E60">
            <w:pPr>
              <w:pStyle w:val="NoSpacing"/>
              <w:rPr>
                <w:rFonts w:ascii="Arial" w:hAnsi="Arial" w:cs="Arial"/>
                <w:b w:val="0"/>
                <w:bCs w:val="0"/>
                <w:color w:val="auto"/>
                <w:sz w:val="18"/>
                <w:szCs w:val="18"/>
              </w:rPr>
            </w:pPr>
            <w:r>
              <w:rPr>
                <w:rFonts w:ascii="Arial" w:hAnsi="Arial" w:cs="Arial"/>
                <w:b w:val="0"/>
                <w:bCs w:val="0"/>
                <w:color w:val="auto"/>
                <w:sz w:val="18"/>
                <w:szCs w:val="18"/>
              </w:rPr>
              <w:t>Produce dpt.</w:t>
            </w:r>
          </w:p>
        </w:tc>
        <w:tc>
          <w:tcPr>
            <w:tcW w:w="990" w:type="dxa"/>
            <w:gridSpan w:val="2"/>
            <w:tcBorders>
              <w:left w:val="none" w:sz="0" w:space="0" w:color="auto"/>
              <w:right w:val="none" w:sz="0" w:space="0" w:color="auto"/>
            </w:tcBorders>
            <w:shd w:val="clear" w:color="auto" w:fill="D9D9D9" w:themeFill="background1" w:themeFillShade="D9"/>
            <w:vAlign w:val="center"/>
          </w:tcPr>
          <w:p w14:paraId="46EA306C" w14:textId="5C687AF4" w:rsidR="00467910" w:rsidRPr="000F672D" w:rsidRDefault="00467910" w:rsidP="00666E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62240">
              <w:rPr>
                <w:rFonts w:ascii="Arial" w:hAnsi="Arial" w:cs="Arial"/>
                <w:color w:val="auto"/>
                <w:sz w:val="18"/>
                <w:szCs w:val="18"/>
              </w:rPr>
              <w:t>$</w:t>
            </w:r>
            <w:r w:rsidR="00760083">
              <w:rPr>
                <w:rFonts w:ascii="Arial" w:hAnsi="Arial" w:cs="Arial"/>
                <w:color w:val="auto"/>
                <w:sz w:val="18"/>
                <w:szCs w:val="18"/>
              </w:rPr>
              <w:t>5.9</w:t>
            </w:r>
            <w:r w:rsidRPr="00462240">
              <w:rPr>
                <w:rFonts w:ascii="Arial" w:hAnsi="Arial" w:cs="Arial"/>
                <w:color w:val="auto"/>
                <w:sz w:val="18"/>
                <w:szCs w:val="18"/>
              </w:rPr>
              <w:t>B</w:t>
            </w:r>
          </w:p>
        </w:tc>
        <w:tc>
          <w:tcPr>
            <w:tcW w:w="1075" w:type="dxa"/>
            <w:gridSpan w:val="2"/>
            <w:tcBorders>
              <w:left w:val="none" w:sz="0" w:space="0" w:color="auto"/>
              <w:right w:val="none" w:sz="0" w:space="0" w:color="auto"/>
            </w:tcBorders>
            <w:shd w:val="clear" w:color="auto" w:fill="D9D9D9" w:themeFill="background1" w:themeFillShade="D9"/>
            <w:vAlign w:val="center"/>
          </w:tcPr>
          <w:p w14:paraId="21508956" w14:textId="711E540B" w:rsidR="00467910" w:rsidRPr="000F672D" w:rsidRDefault="00760083" w:rsidP="00666E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+0.5</w:t>
            </w:r>
            <w:r w:rsidR="00467910" w:rsidRPr="005C4AE0">
              <w:rPr>
                <w:rFonts w:ascii="Arial" w:hAnsi="Arial" w:cs="Arial"/>
                <w:color w:val="auto"/>
                <w:sz w:val="18"/>
                <w:szCs w:val="18"/>
              </w:rPr>
              <w:t>%</w:t>
            </w:r>
          </w:p>
        </w:tc>
        <w:tc>
          <w:tcPr>
            <w:tcW w:w="1355" w:type="dxa"/>
            <w:tcBorders>
              <w:left w:val="none" w:sz="0" w:space="0" w:color="auto"/>
              <w:right w:val="none" w:sz="0" w:space="0" w:color="auto"/>
            </w:tcBorders>
            <w:shd w:val="clear" w:color="auto" w:fill="D9D9D9" w:themeFill="background1" w:themeFillShade="D9"/>
            <w:vAlign w:val="center"/>
          </w:tcPr>
          <w:p w14:paraId="29B16383" w14:textId="115F03EF" w:rsidR="00467910" w:rsidRPr="000F672D" w:rsidRDefault="00760083" w:rsidP="00666E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+0.1</w:t>
            </w:r>
            <w:r w:rsidR="00467910" w:rsidRPr="00FD2E10">
              <w:rPr>
                <w:rFonts w:ascii="Arial" w:hAnsi="Arial" w:cs="Arial"/>
                <w:color w:val="auto"/>
                <w:sz w:val="18"/>
                <w:szCs w:val="18"/>
              </w:rPr>
              <w:t>%</w:t>
            </w:r>
          </w:p>
        </w:tc>
      </w:tr>
      <w:tr w:rsidR="00467910" w:rsidRPr="000F672D" w14:paraId="1FB08D48" w14:textId="77777777" w:rsidTr="00666E60">
        <w:trPr>
          <w:trHeight w:val="257"/>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55AF6CF8" w14:textId="77777777" w:rsidR="00467910" w:rsidRPr="000F672D" w:rsidRDefault="00467910" w:rsidP="00666E60">
            <w:pPr>
              <w:pStyle w:val="NoSpacing"/>
              <w:rPr>
                <w:rFonts w:ascii="Arial" w:hAnsi="Arial" w:cs="Arial"/>
                <w:b w:val="0"/>
                <w:bCs w:val="0"/>
                <w:color w:val="auto"/>
                <w:sz w:val="18"/>
                <w:szCs w:val="18"/>
              </w:rPr>
            </w:pPr>
            <w:r>
              <w:rPr>
                <w:rFonts w:ascii="Arial" w:hAnsi="Arial" w:cs="Arial"/>
                <w:b w:val="0"/>
                <w:bCs w:val="0"/>
                <w:color w:val="auto"/>
                <w:sz w:val="18"/>
                <w:szCs w:val="18"/>
              </w:rPr>
              <w:t>Dairy aisle</w:t>
            </w:r>
          </w:p>
        </w:tc>
        <w:tc>
          <w:tcPr>
            <w:tcW w:w="990" w:type="dxa"/>
            <w:gridSpan w:val="2"/>
            <w:vAlign w:val="center"/>
          </w:tcPr>
          <w:p w14:paraId="45F45B48" w14:textId="36901BF3" w:rsidR="00467910" w:rsidRPr="000F672D" w:rsidRDefault="00467910" w:rsidP="00666E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62240">
              <w:rPr>
                <w:rFonts w:ascii="Arial" w:hAnsi="Arial" w:cs="Arial"/>
                <w:color w:val="auto"/>
                <w:sz w:val="18"/>
                <w:szCs w:val="18"/>
              </w:rPr>
              <w:t>$</w:t>
            </w:r>
            <w:r w:rsidR="00760083">
              <w:rPr>
                <w:rFonts w:ascii="Arial" w:hAnsi="Arial" w:cs="Arial"/>
                <w:color w:val="auto"/>
                <w:sz w:val="18"/>
                <w:szCs w:val="18"/>
              </w:rPr>
              <w:t>5.5</w:t>
            </w:r>
            <w:r w:rsidRPr="00462240">
              <w:rPr>
                <w:rFonts w:ascii="Arial" w:hAnsi="Arial" w:cs="Arial"/>
                <w:color w:val="auto"/>
                <w:sz w:val="18"/>
                <w:szCs w:val="18"/>
              </w:rPr>
              <w:t>B</w:t>
            </w:r>
          </w:p>
        </w:tc>
        <w:tc>
          <w:tcPr>
            <w:tcW w:w="1075" w:type="dxa"/>
            <w:gridSpan w:val="2"/>
            <w:vAlign w:val="center"/>
          </w:tcPr>
          <w:p w14:paraId="4A5EB64B" w14:textId="4272BE64" w:rsidR="00467910" w:rsidRPr="000F672D" w:rsidRDefault="00467910" w:rsidP="00666E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760083">
              <w:rPr>
                <w:rFonts w:ascii="Arial" w:hAnsi="Arial" w:cs="Arial"/>
                <w:color w:val="auto"/>
                <w:sz w:val="18"/>
                <w:szCs w:val="18"/>
              </w:rPr>
              <w:t>7.6</w:t>
            </w:r>
            <w:r w:rsidRPr="000F672D">
              <w:rPr>
                <w:rFonts w:ascii="Arial" w:hAnsi="Arial" w:cs="Arial"/>
                <w:color w:val="auto"/>
                <w:sz w:val="18"/>
                <w:szCs w:val="18"/>
              </w:rPr>
              <w:t>%</w:t>
            </w:r>
          </w:p>
        </w:tc>
        <w:tc>
          <w:tcPr>
            <w:tcW w:w="1355" w:type="dxa"/>
            <w:vAlign w:val="center"/>
          </w:tcPr>
          <w:p w14:paraId="2E842C9F" w14:textId="0A2BAEF1" w:rsidR="00467910" w:rsidRPr="000F672D" w:rsidRDefault="00467910" w:rsidP="00666E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D2E10">
              <w:rPr>
                <w:rFonts w:ascii="Arial" w:hAnsi="Arial" w:cs="Arial"/>
                <w:color w:val="auto"/>
                <w:sz w:val="18"/>
                <w:szCs w:val="18"/>
              </w:rPr>
              <w:t>-</w:t>
            </w:r>
            <w:r w:rsidR="00760083">
              <w:rPr>
                <w:rFonts w:ascii="Arial" w:hAnsi="Arial" w:cs="Arial"/>
                <w:color w:val="auto"/>
                <w:sz w:val="18"/>
                <w:szCs w:val="18"/>
              </w:rPr>
              <w:t>2.2</w:t>
            </w:r>
            <w:r w:rsidRPr="00FD2E10">
              <w:rPr>
                <w:rFonts w:ascii="Arial" w:hAnsi="Arial" w:cs="Arial"/>
                <w:color w:val="auto"/>
                <w:sz w:val="18"/>
                <w:szCs w:val="18"/>
              </w:rPr>
              <w:t>%</w:t>
            </w:r>
          </w:p>
        </w:tc>
      </w:tr>
      <w:tr w:rsidR="00467910" w:rsidRPr="000F672D" w14:paraId="6A2345F0" w14:textId="77777777" w:rsidTr="00666E6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right w:val="none" w:sz="0" w:space="0" w:color="auto"/>
            </w:tcBorders>
            <w:shd w:val="clear" w:color="auto" w:fill="D9D9D9" w:themeFill="background1" w:themeFillShade="D9"/>
            <w:vAlign w:val="center"/>
          </w:tcPr>
          <w:p w14:paraId="5328BB80" w14:textId="77777777" w:rsidR="00467910" w:rsidRPr="000F672D" w:rsidRDefault="00467910" w:rsidP="00666E60">
            <w:pPr>
              <w:pStyle w:val="NoSpacing"/>
              <w:rPr>
                <w:rFonts w:ascii="Arial" w:hAnsi="Arial" w:cs="Arial"/>
                <w:b w:val="0"/>
                <w:bCs w:val="0"/>
                <w:color w:val="auto"/>
                <w:sz w:val="18"/>
                <w:szCs w:val="18"/>
              </w:rPr>
            </w:pPr>
            <w:r w:rsidRPr="000F672D">
              <w:rPr>
                <w:rFonts w:ascii="Arial" w:eastAsia="Times New Roman" w:hAnsi="Arial" w:cs="Arial"/>
                <w:b w:val="0"/>
                <w:bCs w:val="0"/>
                <w:color w:val="auto"/>
                <w:sz w:val="18"/>
                <w:szCs w:val="18"/>
              </w:rPr>
              <w:t>Deli</w:t>
            </w:r>
            <w:r>
              <w:rPr>
                <w:rFonts w:ascii="Arial" w:eastAsia="Times New Roman" w:hAnsi="Arial" w:cs="Arial"/>
                <w:b w:val="0"/>
                <w:bCs w:val="0"/>
                <w:color w:val="auto"/>
                <w:sz w:val="18"/>
                <w:szCs w:val="18"/>
              </w:rPr>
              <w:t xml:space="preserve"> dpt.</w:t>
            </w:r>
          </w:p>
        </w:tc>
        <w:tc>
          <w:tcPr>
            <w:tcW w:w="990" w:type="dxa"/>
            <w:gridSpan w:val="2"/>
            <w:tcBorders>
              <w:left w:val="none" w:sz="0" w:space="0" w:color="auto"/>
              <w:right w:val="none" w:sz="0" w:space="0" w:color="auto"/>
            </w:tcBorders>
            <w:shd w:val="clear" w:color="auto" w:fill="D9D9D9" w:themeFill="background1" w:themeFillShade="D9"/>
            <w:vAlign w:val="center"/>
          </w:tcPr>
          <w:p w14:paraId="5CAE0E1E" w14:textId="2D7369DF" w:rsidR="00467910" w:rsidRPr="000F672D" w:rsidRDefault="00467910" w:rsidP="00666E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62240">
              <w:rPr>
                <w:rFonts w:ascii="Arial" w:hAnsi="Arial" w:cs="Arial"/>
                <w:color w:val="auto"/>
                <w:sz w:val="18"/>
                <w:szCs w:val="18"/>
              </w:rPr>
              <w:t>$</w:t>
            </w:r>
            <w:r w:rsidR="00760083">
              <w:rPr>
                <w:rFonts w:ascii="Arial" w:hAnsi="Arial" w:cs="Arial"/>
                <w:color w:val="auto"/>
                <w:sz w:val="18"/>
                <w:szCs w:val="18"/>
              </w:rPr>
              <w:t>3.4</w:t>
            </w:r>
            <w:r w:rsidRPr="00462240">
              <w:rPr>
                <w:rFonts w:ascii="Arial" w:hAnsi="Arial" w:cs="Arial"/>
                <w:color w:val="auto"/>
                <w:sz w:val="18"/>
                <w:szCs w:val="18"/>
              </w:rPr>
              <w:t>B</w:t>
            </w:r>
          </w:p>
        </w:tc>
        <w:tc>
          <w:tcPr>
            <w:tcW w:w="1075" w:type="dxa"/>
            <w:gridSpan w:val="2"/>
            <w:tcBorders>
              <w:left w:val="none" w:sz="0" w:space="0" w:color="auto"/>
              <w:right w:val="none" w:sz="0" w:space="0" w:color="auto"/>
            </w:tcBorders>
            <w:shd w:val="clear" w:color="auto" w:fill="D9D9D9" w:themeFill="background1" w:themeFillShade="D9"/>
            <w:vAlign w:val="center"/>
          </w:tcPr>
          <w:p w14:paraId="1C606EF7" w14:textId="41AB7414" w:rsidR="00467910" w:rsidRPr="000F672D" w:rsidRDefault="00467910" w:rsidP="00666E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760083">
              <w:rPr>
                <w:rFonts w:ascii="Arial" w:hAnsi="Arial" w:cs="Arial"/>
                <w:color w:val="auto"/>
                <w:sz w:val="18"/>
                <w:szCs w:val="18"/>
              </w:rPr>
              <w:t>4.4</w:t>
            </w:r>
            <w:r w:rsidRPr="000F672D">
              <w:rPr>
                <w:rFonts w:ascii="Arial" w:hAnsi="Arial" w:cs="Arial"/>
                <w:color w:val="auto"/>
                <w:sz w:val="18"/>
                <w:szCs w:val="18"/>
              </w:rPr>
              <w:t>%</w:t>
            </w:r>
          </w:p>
        </w:tc>
        <w:tc>
          <w:tcPr>
            <w:tcW w:w="1355" w:type="dxa"/>
            <w:tcBorders>
              <w:left w:val="none" w:sz="0" w:space="0" w:color="auto"/>
              <w:right w:val="none" w:sz="0" w:space="0" w:color="auto"/>
            </w:tcBorders>
            <w:shd w:val="clear" w:color="auto" w:fill="D9D9D9" w:themeFill="background1" w:themeFillShade="D9"/>
            <w:vAlign w:val="center"/>
          </w:tcPr>
          <w:p w14:paraId="3A8DB9F2" w14:textId="424DA761" w:rsidR="00467910" w:rsidRPr="000F672D" w:rsidRDefault="00467910" w:rsidP="00666E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FD2E10">
              <w:rPr>
                <w:rFonts w:ascii="Arial" w:hAnsi="Arial" w:cs="Arial"/>
                <w:color w:val="auto"/>
                <w:sz w:val="18"/>
                <w:szCs w:val="18"/>
              </w:rPr>
              <w:t>-</w:t>
            </w:r>
            <w:r w:rsidR="00760083">
              <w:rPr>
                <w:rFonts w:ascii="Arial" w:hAnsi="Arial" w:cs="Arial"/>
                <w:color w:val="auto"/>
                <w:sz w:val="18"/>
                <w:szCs w:val="18"/>
              </w:rPr>
              <w:t>2.8</w:t>
            </w:r>
            <w:r w:rsidRPr="00FD2E10">
              <w:rPr>
                <w:rFonts w:ascii="Arial" w:hAnsi="Arial" w:cs="Arial"/>
                <w:color w:val="auto"/>
                <w:sz w:val="18"/>
                <w:szCs w:val="18"/>
              </w:rPr>
              <w:t>%</w:t>
            </w:r>
          </w:p>
        </w:tc>
      </w:tr>
      <w:tr w:rsidR="00467910" w:rsidRPr="000F672D" w14:paraId="74B49CAD" w14:textId="77777777" w:rsidTr="00666E60">
        <w:trPr>
          <w:trHeight w:val="303"/>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663EFDE6" w14:textId="77777777" w:rsidR="00467910" w:rsidRPr="000F672D" w:rsidRDefault="00467910" w:rsidP="00666E60">
            <w:pPr>
              <w:pStyle w:val="NoSpacing"/>
              <w:rPr>
                <w:rFonts w:ascii="Arial" w:hAnsi="Arial" w:cs="Arial"/>
                <w:b w:val="0"/>
                <w:bCs w:val="0"/>
                <w:color w:val="auto"/>
                <w:sz w:val="18"/>
                <w:szCs w:val="18"/>
              </w:rPr>
            </w:pPr>
            <w:r w:rsidRPr="000F672D">
              <w:rPr>
                <w:rFonts w:ascii="Arial" w:eastAsia="Times New Roman" w:hAnsi="Arial" w:cs="Arial"/>
                <w:b w:val="0"/>
                <w:bCs w:val="0"/>
                <w:color w:val="auto"/>
                <w:sz w:val="18"/>
                <w:szCs w:val="18"/>
              </w:rPr>
              <w:t>Bakery</w:t>
            </w:r>
            <w:r>
              <w:rPr>
                <w:rFonts w:ascii="Arial" w:eastAsia="Times New Roman" w:hAnsi="Arial" w:cs="Arial"/>
                <w:b w:val="0"/>
                <w:bCs w:val="0"/>
                <w:color w:val="auto"/>
                <w:sz w:val="18"/>
                <w:szCs w:val="18"/>
              </w:rPr>
              <w:t xml:space="preserve"> dpt.</w:t>
            </w:r>
          </w:p>
        </w:tc>
        <w:tc>
          <w:tcPr>
            <w:tcW w:w="990" w:type="dxa"/>
            <w:gridSpan w:val="2"/>
            <w:vAlign w:val="center"/>
          </w:tcPr>
          <w:p w14:paraId="199F481C" w14:textId="7D905C3F" w:rsidR="00467910" w:rsidRPr="000F672D" w:rsidRDefault="00467910" w:rsidP="00666E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760083">
              <w:rPr>
                <w:rFonts w:ascii="Arial" w:hAnsi="Arial" w:cs="Arial"/>
                <w:color w:val="auto"/>
                <w:sz w:val="18"/>
                <w:szCs w:val="18"/>
              </w:rPr>
              <w:t>3.3</w:t>
            </w:r>
            <w:r w:rsidRPr="000F672D">
              <w:rPr>
                <w:rFonts w:ascii="Arial" w:hAnsi="Arial" w:cs="Arial"/>
                <w:color w:val="auto"/>
                <w:sz w:val="18"/>
                <w:szCs w:val="18"/>
              </w:rPr>
              <w:t>B</w:t>
            </w:r>
          </w:p>
        </w:tc>
        <w:tc>
          <w:tcPr>
            <w:tcW w:w="1075" w:type="dxa"/>
            <w:gridSpan w:val="2"/>
            <w:vAlign w:val="center"/>
          </w:tcPr>
          <w:p w14:paraId="0E9E0EB3" w14:textId="62BFC536" w:rsidR="00467910" w:rsidRPr="000F672D" w:rsidRDefault="00467910" w:rsidP="00666E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760083">
              <w:rPr>
                <w:rFonts w:ascii="Arial" w:hAnsi="Arial" w:cs="Arial"/>
                <w:color w:val="auto"/>
                <w:sz w:val="18"/>
                <w:szCs w:val="18"/>
              </w:rPr>
              <w:t>8.7</w:t>
            </w:r>
            <w:r w:rsidRPr="000F672D">
              <w:rPr>
                <w:rFonts w:ascii="Arial" w:hAnsi="Arial" w:cs="Arial"/>
                <w:color w:val="auto"/>
                <w:sz w:val="18"/>
                <w:szCs w:val="18"/>
              </w:rPr>
              <w:t>%</w:t>
            </w:r>
          </w:p>
        </w:tc>
        <w:tc>
          <w:tcPr>
            <w:tcW w:w="1355" w:type="dxa"/>
            <w:vAlign w:val="center"/>
          </w:tcPr>
          <w:p w14:paraId="60A6A92A" w14:textId="6B26C885" w:rsidR="00467910" w:rsidRPr="000F672D" w:rsidRDefault="00467910" w:rsidP="00666E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FD2E10">
              <w:rPr>
                <w:rFonts w:ascii="Arial" w:hAnsi="Arial" w:cs="Arial"/>
                <w:color w:val="auto"/>
                <w:sz w:val="18"/>
                <w:szCs w:val="18"/>
              </w:rPr>
              <w:t>-</w:t>
            </w:r>
            <w:r w:rsidR="00760083">
              <w:rPr>
                <w:rFonts w:ascii="Arial" w:hAnsi="Arial" w:cs="Arial"/>
                <w:color w:val="auto"/>
                <w:sz w:val="18"/>
                <w:szCs w:val="18"/>
              </w:rPr>
              <w:t>2.2</w:t>
            </w:r>
            <w:r w:rsidRPr="00FD2E10">
              <w:rPr>
                <w:rFonts w:ascii="Arial" w:hAnsi="Arial" w:cs="Arial"/>
                <w:color w:val="auto"/>
                <w:sz w:val="18"/>
                <w:szCs w:val="18"/>
              </w:rPr>
              <w:t>%</w:t>
            </w:r>
          </w:p>
        </w:tc>
      </w:tr>
      <w:tr w:rsidR="00467910" w:rsidRPr="000F672D" w14:paraId="5D919B5A" w14:textId="77777777" w:rsidTr="00666E6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right w:val="none" w:sz="0" w:space="0" w:color="auto"/>
            </w:tcBorders>
            <w:shd w:val="clear" w:color="auto" w:fill="D9D9D9" w:themeFill="background1" w:themeFillShade="D9"/>
            <w:vAlign w:val="center"/>
          </w:tcPr>
          <w:p w14:paraId="4FEB92AE" w14:textId="77777777" w:rsidR="00467910" w:rsidRPr="000F672D" w:rsidRDefault="00467910" w:rsidP="00666E60">
            <w:pPr>
              <w:pStyle w:val="NoSpacing"/>
              <w:rPr>
                <w:rFonts w:ascii="Arial" w:hAnsi="Arial" w:cs="Arial"/>
                <w:b w:val="0"/>
                <w:bCs w:val="0"/>
                <w:color w:val="auto"/>
                <w:sz w:val="18"/>
                <w:szCs w:val="18"/>
              </w:rPr>
            </w:pPr>
            <w:r w:rsidRPr="000F672D">
              <w:rPr>
                <w:rFonts w:ascii="Arial" w:eastAsia="Times New Roman" w:hAnsi="Arial" w:cs="Arial"/>
                <w:b w:val="0"/>
                <w:bCs w:val="0"/>
                <w:color w:val="auto"/>
                <w:sz w:val="18"/>
                <w:szCs w:val="18"/>
              </w:rPr>
              <w:t>Seafood</w:t>
            </w:r>
            <w:r>
              <w:rPr>
                <w:rFonts w:ascii="Arial" w:eastAsia="Times New Roman" w:hAnsi="Arial" w:cs="Arial"/>
                <w:b w:val="0"/>
                <w:bCs w:val="0"/>
                <w:color w:val="auto"/>
                <w:sz w:val="18"/>
                <w:szCs w:val="18"/>
              </w:rPr>
              <w:t xml:space="preserve"> dpt.</w:t>
            </w:r>
          </w:p>
        </w:tc>
        <w:tc>
          <w:tcPr>
            <w:tcW w:w="990" w:type="dxa"/>
            <w:gridSpan w:val="2"/>
            <w:tcBorders>
              <w:left w:val="none" w:sz="0" w:space="0" w:color="auto"/>
              <w:right w:val="none" w:sz="0" w:space="0" w:color="auto"/>
            </w:tcBorders>
            <w:shd w:val="clear" w:color="auto" w:fill="D9D9D9" w:themeFill="background1" w:themeFillShade="D9"/>
            <w:vAlign w:val="center"/>
          </w:tcPr>
          <w:p w14:paraId="1B67048A" w14:textId="0D0A17B8" w:rsidR="00467910" w:rsidRPr="000F672D" w:rsidRDefault="00467910" w:rsidP="00666E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0F672D">
              <w:rPr>
                <w:rFonts w:ascii="Arial" w:hAnsi="Arial" w:cs="Arial"/>
                <w:color w:val="auto"/>
                <w:sz w:val="18"/>
                <w:szCs w:val="18"/>
              </w:rPr>
              <w:t>$</w:t>
            </w:r>
            <w:r w:rsidR="00760083">
              <w:rPr>
                <w:rFonts w:ascii="Arial" w:hAnsi="Arial" w:cs="Arial"/>
                <w:color w:val="auto"/>
                <w:sz w:val="18"/>
                <w:szCs w:val="18"/>
              </w:rPr>
              <w:t>480</w:t>
            </w:r>
            <w:r w:rsidRPr="000F672D">
              <w:rPr>
                <w:rFonts w:ascii="Arial" w:hAnsi="Arial" w:cs="Arial"/>
                <w:color w:val="auto"/>
                <w:sz w:val="18"/>
                <w:szCs w:val="18"/>
              </w:rPr>
              <w:t>M</w:t>
            </w:r>
          </w:p>
        </w:tc>
        <w:tc>
          <w:tcPr>
            <w:tcW w:w="1075" w:type="dxa"/>
            <w:gridSpan w:val="2"/>
            <w:tcBorders>
              <w:left w:val="none" w:sz="0" w:space="0" w:color="auto"/>
              <w:right w:val="none" w:sz="0" w:space="0" w:color="auto"/>
            </w:tcBorders>
            <w:shd w:val="clear" w:color="auto" w:fill="D9D9D9" w:themeFill="background1" w:themeFillShade="D9"/>
            <w:vAlign w:val="center"/>
          </w:tcPr>
          <w:p w14:paraId="5A25E81D" w14:textId="0796A655" w:rsidR="00467910" w:rsidRPr="000F672D" w:rsidRDefault="00467910" w:rsidP="00666E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w:t>
            </w:r>
            <w:r w:rsidR="00760083">
              <w:rPr>
                <w:rFonts w:ascii="Arial" w:hAnsi="Arial" w:cs="Arial"/>
                <w:color w:val="auto"/>
                <w:sz w:val="18"/>
                <w:szCs w:val="18"/>
              </w:rPr>
              <w:t>2.7</w:t>
            </w:r>
            <w:r w:rsidRPr="000F672D">
              <w:rPr>
                <w:rFonts w:ascii="Arial" w:hAnsi="Arial" w:cs="Arial"/>
                <w:color w:val="auto"/>
                <w:sz w:val="18"/>
                <w:szCs w:val="18"/>
              </w:rPr>
              <w:t>%</w:t>
            </w:r>
          </w:p>
        </w:tc>
        <w:tc>
          <w:tcPr>
            <w:tcW w:w="1355" w:type="dxa"/>
            <w:tcBorders>
              <w:left w:val="none" w:sz="0" w:space="0" w:color="auto"/>
              <w:right w:val="none" w:sz="0" w:space="0" w:color="auto"/>
            </w:tcBorders>
            <w:shd w:val="clear" w:color="auto" w:fill="D9D9D9" w:themeFill="background1" w:themeFillShade="D9"/>
            <w:vAlign w:val="center"/>
          </w:tcPr>
          <w:p w14:paraId="7B469366" w14:textId="3F6B24A9" w:rsidR="00467910" w:rsidRPr="000F672D" w:rsidRDefault="00467910" w:rsidP="00666E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FD2E10">
              <w:rPr>
                <w:rFonts w:ascii="Arial" w:hAnsi="Arial" w:cs="Arial"/>
                <w:color w:val="auto"/>
                <w:sz w:val="18"/>
                <w:szCs w:val="18"/>
              </w:rPr>
              <w:t>-</w:t>
            </w:r>
            <w:r w:rsidR="00760083">
              <w:rPr>
                <w:rFonts w:ascii="Arial" w:hAnsi="Arial" w:cs="Arial"/>
                <w:color w:val="auto"/>
                <w:sz w:val="18"/>
                <w:szCs w:val="18"/>
              </w:rPr>
              <w:t>3.0</w:t>
            </w:r>
            <w:r w:rsidRPr="00FD2E10">
              <w:rPr>
                <w:rFonts w:ascii="Arial" w:hAnsi="Arial" w:cs="Arial"/>
                <w:color w:val="auto"/>
                <w:sz w:val="18"/>
                <w:szCs w:val="18"/>
              </w:rPr>
              <w:t>%</w:t>
            </w:r>
          </w:p>
        </w:tc>
      </w:tr>
    </w:tbl>
    <w:p w14:paraId="7B04BD45" w14:textId="41F3D451" w:rsidR="001024F6" w:rsidRPr="009172A3" w:rsidRDefault="004D26B3" w:rsidP="001024F6">
      <w:pPr>
        <w:pStyle w:val="NoSpacing"/>
        <w:rPr>
          <w:rFonts w:ascii="Arial" w:hAnsi="Arial" w:cs="Arial"/>
          <w:b/>
          <w:color w:val="595959" w:themeColor="text1" w:themeTint="A6"/>
          <w:sz w:val="24"/>
          <w:szCs w:val="24"/>
        </w:rPr>
      </w:pPr>
      <w:r>
        <w:rPr>
          <w:rFonts w:ascii="Arial" w:hAnsi="Arial" w:cs="Arial"/>
          <w:b/>
          <w:color w:val="595959" w:themeColor="text1" w:themeTint="A6"/>
          <w:sz w:val="24"/>
          <w:szCs w:val="24"/>
        </w:rPr>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p w14:paraId="4C083BE9" w14:textId="3636E975" w:rsidR="00843888" w:rsidRDefault="00760083" w:rsidP="001024F6">
      <w:pPr>
        <w:pStyle w:val="NoSpacing"/>
        <w:rPr>
          <w:rFonts w:ascii="Arial" w:hAnsi="Arial" w:cs="Arial"/>
          <w:sz w:val="20"/>
          <w:szCs w:val="20"/>
        </w:rPr>
      </w:pPr>
      <w:r>
        <w:rPr>
          <w:rFonts w:ascii="Arial" w:hAnsi="Arial" w:cs="Arial"/>
          <w:sz w:val="20"/>
          <w:szCs w:val="20"/>
        </w:rPr>
        <w:t xml:space="preserve">The meat department had the highest sales in April 2023, at $6.5 billion. Produce was in second. While the meat department experienced a decline in dollar sales due to lower unit sales combined with deflation in beef and pork, the produce department was the only one to achieve dollar and unit growth versus April 2022 levels. </w:t>
      </w:r>
    </w:p>
    <w:p w14:paraId="1A90F257" w14:textId="77777777" w:rsidR="004432C7" w:rsidRDefault="004432C7" w:rsidP="001024F6">
      <w:pPr>
        <w:pStyle w:val="NoSpacing"/>
        <w:rPr>
          <w:rFonts w:ascii="Arial" w:hAnsi="Arial" w:cs="Arial"/>
          <w:sz w:val="20"/>
          <w:szCs w:val="20"/>
        </w:rPr>
      </w:pPr>
    </w:p>
    <w:p w14:paraId="23AF6DF5" w14:textId="180F4739" w:rsidR="001024F6" w:rsidRPr="004432C7" w:rsidRDefault="001024F6" w:rsidP="001024F6">
      <w:pPr>
        <w:pStyle w:val="NoSpacing"/>
        <w:rPr>
          <w:rFonts w:ascii="Arial" w:hAnsi="Arial" w:cs="Arial"/>
          <w:color w:val="7F7F7F" w:themeColor="text1" w:themeTint="80"/>
          <w:sz w:val="16"/>
          <w:szCs w:val="16"/>
        </w:rPr>
      </w:pPr>
      <w:r w:rsidRPr="004432C7">
        <w:rPr>
          <w:rFonts w:ascii="Arial" w:hAnsi="Arial" w:cs="Arial"/>
          <w:color w:val="7F7F7F" w:themeColor="text1" w:themeTint="80"/>
          <w:sz w:val="16"/>
          <w:szCs w:val="16"/>
        </w:rPr>
        <w:t xml:space="preserve">Source: </w:t>
      </w:r>
      <w:proofErr w:type="spellStart"/>
      <w:r w:rsidR="002505D1" w:rsidRPr="004432C7">
        <w:rPr>
          <w:rFonts w:ascii="Arial" w:hAnsi="Arial" w:cs="Arial"/>
          <w:color w:val="7F7F7F" w:themeColor="text1" w:themeTint="80"/>
          <w:sz w:val="16"/>
          <w:szCs w:val="16"/>
        </w:rPr>
        <w:t>Circana</w:t>
      </w:r>
      <w:proofErr w:type="spellEnd"/>
      <w:r w:rsidRPr="004432C7">
        <w:rPr>
          <w:rFonts w:ascii="Arial" w:hAnsi="Arial" w:cs="Arial"/>
          <w:color w:val="7F7F7F" w:themeColor="text1" w:themeTint="80"/>
          <w:sz w:val="16"/>
          <w:szCs w:val="16"/>
        </w:rPr>
        <w:t xml:space="preserve"> Integrated Fresh, Total U.S., MULO, fixed and random weight items combined into department views</w:t>
      </w:r>
    </w:p>
    <w:bookmarkEnd w:id="4"/>
    <w:p w14:paraId="2CEB1F70" w14:textId="77777777" w:rsidR="00102502" w:rsidRPr="00764049" w:rsidRDefault="00102502" w:rsidP="001024F6">
      <w:pPr>
        <w:pStyle w:val="NoSpacing"/>
        <w:rPr>
          <w:rFonts w:ascii="Arial" w:hAnsi="Arial" w:cs="Arial"/>
          <w:sz w:val="16"/>
          <w:szCs w:val="16"/>
        </w:rPr>
      </w:pPr>
    </w:p>
    <w:p w14:paraId="37774F0D" w14:textId="77777777" w:rsidR="00E56CE4" w:rsidRPr="00D66F5A" w:rsidRDefault="00E56CE4" w:rsidP="00563A06">
      <w:pPr>
        <w:pStyle w:val="NoSpacing"/>
        <w:rPr>
          <w:rFonts w:ascii="Arial" w:hAnsi="Arial" w:cs="Arial"/>
          <w:b/>
          <w:color w:val="595959" w:themeColor="text1" w:themeTint="A6"/>
          <w:sz w:val="28"/>
          <w:szCs w:val="28"/>
        </w:rPr>
      </w:pPr>
      <w:bookmarkStart w:id="5" w:name="_Hlk76989410"/>
    </w:p>
    <w:p w14:paraId="2D6DC3FE" w14:textId="77777777" w:rsidR="009D3AE5" w:rsidRPr="00706DE2" w:rsidRDefault="009D3AE5" w:rsidP="009D3AE5">
      <w:pPr>
        <w:pStyle w:val="NoSpacing"/>
        <w:rPr>
          <w:rFonts w:ascii="Arial" w:hAnsi="Arial" w:cs="Arial"/>
          <w:b/>
          <w:color w:val="595959" w:themeColor="text1" w:themeTint="A6"/>
          <w:sz w:val="24"/>
          <w:szCs w:val="24"/>
        </w:rPr>
      </w:pPr>
      <w:bookmarkStart w:id="6" w:name="_Hlk113873945"/>
      <w:bookmarkStart w:id="7" w:name="_Hlk79236872"/>
      <w:bookmarkEnd w:id="5"/>
      <w:r w:rsidRPr="00706DE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706DE2">
        <w:rPr>
          <w:rFonts w:ascii="Arial" w:hAnsi="Arial" w:cs="Arial"/>
          <w:b/>
          <w:color w:val="595959" w:themeColor="text1" w:themeTint="A6"/>
          <w:sz w:val="24"/>
          <w:szCs w:val="24"/>
        </w:rPr>
        <w:t xml:space="preserve">ext? </w:t>
      </w:r>
    </w:p>
    <w:p w14:paraId="65893FFD" w14:textId="77777777" w:rsidR="00760083" w:rsidRDefault="00760083" w:rsidP="00760083">
      <w:pPr>
        <w:pStyle w:val="NoSpacing"/>
        <w:rPr>
          <w:rFonts w:ascii="Arial" w:hAnsi="Arial" w:cs="Arial"/>
          <w:sz w:val="20"/>
          <w:szCs w:val="20"/>
        </w:rPr>
      </w:pPr>
      <w:bookmarkStart w:id="8" w:name="_Hlk119003634"/>
      <w:bookmarkEnd w:id="6"/>
      <w:r>
        <w:rPr>
          <w:rFonts w:ascii="Arial" w:hAnsi="Arial" w:cs="Arial"/>
          <w:sz w:val="20"/>
          <w:szCs w:val="20"/>
        </w:rPr>
        <w:t xml:space="preserve">In an update from last month’s survey, the April </w:t>
      </w:r>
      <w:proofErr w:type="spellStart"/>
      <w:r>
        <w:rPr>
          <w:rFonts w:ascii="Arial" w:hAnsi="Arial" w:cs="Arial"/>
          <w:sz w:val="20"/>
          <w:szCs w:val="20"/>
        </w:rPr>
        <w:t>Circana</w:t>
      </w:r>
      <w:proofErr w:type="spellEnd"/>
      <w:r>
        <w:rPr>
          <w:rFonts w:ascii="Arial" w:hAnsi="Arial" w:cs="Arial"/>
          <w:sz w:val="20"/>
          <w:szCs w:val="20"/>
        </w:rPr>
        <w:t xml:space="preserve"> survey outlook for Memorial Day found growing enthusiasm for the kick off of grilling season:</w:t>
      </w:r>
    </w:p>
    <w:p w14:paraId="5D68B9EE" w14:textId="77777777" w:rsidR="00760083" w:rsidRDefault="00760083" w:rsidP="00760083">
      <w:pPr>
        <w:pStyle w:val="NoSpacing"/>
        <w:numPr>
          <w:ilvl w:val="0"/>
          <w:numId w:val="41"/>
        </w:numPr>
        <w:rPr>
          <w:rFonts w:ascii="Arial" w:hAnsi="Arial" w:cs="Arial"/>
          <w:sz w:val="20"/>
          <w:szCs w:val="20"/>
        </w:rPr>
      </w:pPr>
      <w:r>
        <w:rPr>
          <w:rFonts w:ascii="Arial" w:hAnsi="Arial" w:cs="Arial"/>
          <w:sz w:val="20"/>
          <w:szCs w:val="20"/>
        </w:rPr>
        <w:t>54</w:t>
      </w:r>
      <w:r w:rsidRPr="00EC03B7">
        <w:rPr>
          <w:rFonts w:ascii="Arial" w:hAnsi="Arial" w:cs="Arial"/>
          <w:sz w:val="20"/>
          <w:szCs w:val="20"/>
        </w:rPr>
        <w:t xml:space="preserve">% of consumers </w:t>
      </w:r>
      <w:r>
        <w:rPr>
          <w:rFonts w:ascii="Arial" w:hAnsi="Arial" w:cs="Arial"/>
          <w:sz w:val="20"/>
          <w:szCs w:val="20"/>
        </w:rPr>
        <w:t xml:space="preserve">believe they will do something </w:t>
      </w:r>
      <w:r w:rsidRPr="00EC03B7">
        <w:rPr>
          <w:rFonts w:ascii="Arial" w:hAnsi="Arial" w:cs="Arial"/>
          <w:sz w:val="20"/>
          <w:szCs w:val="20"/>
        </w:rPr>
        <w:t>special for Memorial Day, led by getting together with friends and family (</w:t>
      </w:r>
      <w:r>
        <w:rPr>
          <w:rFonts w:ascii="Arial" w:hAnsi="Arial" w:cs="Arial"/>
          <w:sz w:val="20"/>
          <w:szCs w:val="20"/>
        </w:rPr>
        <w:t>32</w:t>
      </w:r>
      <w:r w:rsidRPr="00EC03B7">
        <w:rPr>
          <w:rFonts w:ascii="Arial" w:hAnsi="Arial" w:cs="Arial"/>
          <w:sz w:val="20"/>
          <w:szCs w:val="20"/>
        </w:rPr>
        <w:t>%), cookouts (</w:t>
      </w:r>
      <w:r>
        <w:rPr>
          <w:rFonts w:ascii="Arial" w:hAnsi="Arial" w:cs="Arial"/>
          <w:sz w:val="20"/>
          <w:szCs w:val="20"/>
        </w:rPr>
        <w:t>30</w:t>
      </w:r>
      <w:r w:rsidRPr="00EC03B7">
        <w:rPr>
          <w:rFonts w:ascii="Arial" w:hAnsi="Arial" w:cs="Arial"/>
          <w:sz w:val="20"/>
          <w:szCs w:val="20"/>
        </w:rPr>
        <w:t xml:space="preserve">%), outdoor activities, travel, parties and more. </w:t>
      </w:r>
    </w:p>
    <w:p w14:paraId="15B1C451" w14:textId="77777777" w:rsidR="00760083" w:rsidRDefault="00760083" w:rsidP="00760083">
      <w:pPr>
        <w:pStyle w:val="NoSpacing"/>
        <w:ind w:left="360"/>
        <w:rPr>
          <w:rFonts w:ascii="Arial" w:hAnsi="Arial" w:cs="Arial"/>
          <w:sz w:val="20"/>
          <w:szCs w:val="20"/>
        </w:rPr>
      </w:pPr>
    </w:p>
    <w:p w14:paraId="5FC51DA2" w14:textId="369EE90D" w:rsidR="00760083" w:rsidRDefault="00760083" w:rsidP="00760083">
      <w:pPr>
        <w:pStyle w:val="NoSpacing"/>
        <w:rPr>
          <w:rFonts w:ascii="Arial" w:hAnsi="Arial" w:cs="Arial"/>
          <w:sz w:val="20"/>
          <w:szCs w:val="20"/>
        </w:rPr>
      </w:pPr>
      <w:r w:rsidRPr="00EC03B7">
        <w:rPr>
          <w:rFonts w:ascii="Arial" w:hAnsi="Arial" w:cs="Arial"/>
          <w:sz w:val="20"/>
          <w:szCs w:val="20"/>
        </w:rPr>
        <w:t xml:space="preserve">The </w:t>
      </w:r>
      <w:r>
        <w:rPr>
          <w:rFonts w:ascii="Arial" w:hAnsi="Arial" w:cs="Arial"/>
          <w:sz w:val="20"/>
          <w:szCs w:val="20"/>
        </w:rPr>
        <w:t xml:space="preserve">work-from-home landscape continues to </w:t>
      </w:r>
      <w:r w:rsidRPr="00EC03B7">
        <w:rPr>
          <w:rFonts w:ascii="Arial" w:hAnsi="Arial" w:cs="Arial"/>
          <w:sz w:val="20"/>
          <w:szCs w:val="20"/>
        </w:rPr>
        <w:t xml:space="preserve">change as well. </w:t>
      </w:r>
      <w:r>
        <w:rPr>
          <w:rFonts w:ascii="Arial" w:hAnsi="Arial" w:cs="Arial"/>
          <w:sz w:val="20"/>
          <w:szCs w:val="20"/>
        </w:rPr>
        <w:t xml:space="preserve">Having peaked at half of the population at the onset of the pandemic, the share of people who work from home one or more days per week is down to 25% of consumers or 46% of those who are active in the workforce. </w:t>
      </w:r>
    </w:p>
    <w:p w14:paraId="4D6A5C32" w14:textId="77777777" w:rsidR="004217CA" w:rsidRDefault="004217CA" w:rsidP="004217CA">
      <w:pPr>
        <w:pStyle w:val="NoSpacing"/>
        <w:rPr>
          <w:rFonts w:ascii="Arial" w:hAnsi="Arial" w:cs="Arial"/>
          <w:color w:val="000000" w:themeColor="text1"/>
          <w:sz w:val="20"/>
          <w:szCs w:val="20"/>
        </w:rPr>
      </w:pPr>
    </w:p>
    <w:p w14:paraId="045FCF9F" w14:textId="3D2DE657" w:rsidR="004217CA" w:rsidRDefault="004217CA" w:rsidP="004217CA">
      <w:pPr>
        <w:spacing w:after="0" w:line="240" w:lineRule="auto"/>
        <w:rPr>
          <w:rFonts w:ascii="Arial" w:hAnsi="Arial" w:cs="Arial"/>
          <w:sz w:val="20"/>
          <w:szCs w:val="20"/>
        </w:rPr>
      </w:pPr>
      <w:r w:rsidRPr="00BB3A5E">
        <w:rPr>
          <w:rFonts w:ascii="Arial" w:hAnsi="Arial" w:cs="Arial"/>
          <w:sz w:val="20"/>
          <w:szCs w:val="20"/>
        </w:rPr>
        <w:t>The next report, covering</w:t>
      </w:r>
      <w:r w:rsidR="00760083">
        <w:rPr>
          <w:rFonts w:ascii="Arial" w:hAnsi="Arial" w:cs="Arial"/>
          <w:sz w:val="20"/>
          <w:szCs w:val="20"/>
        </w:rPr>
        <w:t xml:space="preserve"> May</w:t>
      </w:r>
      <w:r w:rsidR="00A0211E">
        <w:rPr>
          <w:rFonts w:ascii="Arial" w:hAnsi="Arial" w:cs="Arial"/>
          <w:sz w:val="20"/>
          <w:szCs w:val="20"/>
        </w:rPr>
        <w:t>,</w:t>
      </w:r>
      <w:r w:rsidRPr="00BB3A5E">
        <w:rPr>
          <w:rFonts w:ascii="Arial" w:hAnsi="Arial" w:cs="Arial"/>
          <w:sz w:val="20"/>
          <w:szCs w:val="20"/>
        </w:rPr>
        <w:t xml:space="preserve"> will be released in mid-</w:t>
      </w:r>
      <w:r w:rsidR="00760083">
        <w:rPr>
          <w:rFonts w:ascii="Arial" w:hAnsi="Arial" w:cs="Arial"/>
          <w:sz w:val="20"/>
          <w:szCs w:val="20"/>
        </w:rPr>
        <w:t>June</w:t>
      </w:r>
      <w:r w:rsidRPr="00BB3A5E">
        <w:rPr>
          <w:rFonts w:ascii="Arial" w:hAnsi="Arial" w:cs="Arial"/>
          <w:sz w:val="20"/>
          <w:szCs w:val="20"/>
        </w:rPr>
        <w:t xml:space="preserve">. We also encourage you to contact Joe Watson, IFPA’s VP, Retail, Foodservice and Wholesale, at </w:t>
      </w:r>
      <w:hyperlink r:id="rId14" w:history="1">
        <w:r w:rsidRPr="00BB3A5E">
          <w:rPr>
            <w:rStyle w:val="Hyperlink"/>
            <w:rFonts w:ascii="Arial" w:hAnsi="Arial" w:cs="Arial"/>
            <w:sz w:val="20"/>
            <w:szCs w:val="20"/>
          </w:rPr>
          <w:t>jwatson@freshproduce.com</w:t>
        </w:r>
      </w:hyperlink>
      <w:r w:rsidRPr="00BB3A5E">
        <w:rPr>
          <w:rFonts w:ascii="Arial" w:hAnsi="Arial" w:cs="Arial"/>
          <w:sz w:val="20"/>
          <w:szCs w:val="20"/>
        </w:rPr>
        <w:t xml:space="preserve"> with any questions or concerns. Please recognize the continued dedication of the entire grocery and produce supply chains, from farm to retailer. #produce #joyoffresh </w:t>
      </w:r>
    </w:p>
    <w:p w14:paraId="6F98A8FE" w14:textId="50AF48AD" w:rsidR="004217CA" w:rsidRDefault="004217CA" w:rsidP="005D53FF">
      <w:pPr>
        <w:pStyle w:val="NoSpacing"/>
        <w:rPr>
          <w:rFonts w:ascii="Arial" w:hAnsi="Arial" w:cs="Arial"/>
          <w:color w:val="000000" w:themeColor="text1"/>
          <w:sz w:val="20"/>
          <w:szCs w:val="20"/>
        </w:rPr>
      </w:pPr>
    </w:p>
    <w:p w14:paraId="6F83F341" w14:textId="5A7C6147" w:rsidR="004217CA" w:rsidRDefault="004217CA" w:rsidP="005D53FF">
      <w:pPr>
        <w:pStyle w:val="NoSpacing"/>
        <w:rPr>
          <w:rFonts w:ascii="Arial" w:hAnsi="Arial" w:cs="Arial"/>
          <w:color w:val="000000" w:themeColor="text1"/>
          <w:sz w:val="20"/>
          <w:szCs w:val="20"/>
        </w:rPr>
      </w:pPr>
    </w:p>
    <w:p w14:paraId="020238C3" w14:textId="77777777" w:rsidR="0017777F" w:rsidRDefault="0017777F" w:rsidP="0017777F">
      <w:pPr>
        <w:pStyle w:val="NoSpacing"/>
        <w:rPr>
          <w:rFonts w:ascii="Arial" w:hAnsi="Arial" w:cs="Arial"/>
          <w:b/>
          <w:sz w:val="20"/>
          <w:szCs w:val="20"/>
        </w:rPr>
      </w:pPr>
      <w:bookmarkStart w:id="9" w:name="_Hlk118920915"/>
      <w:bookmarkStart w:id="10" w:name="_Hlk124108659"/>
      <w:bookmarkEnd w:id="7"/>
      <w:bookmarkEnd w:id="8"/>
      <w:r>
        <w:rPr>
          <w:rFonts w:ascii="Arial" w:hAnsi="Arial" w:cs="Arial"/>
          <w:b/>
          <w:sz w:val="20"/>
          <w:szCs w:val="20"/>
        </w:rPr>
        <w:t xml:space="preserve">Date ranges: </w:t>
      </w:r>
    </w:p>
    <w:p w14:paraId="2A48460A" w14:textId="77777777" w:rsidR="0017777F" w:rsidRDefault="0017777F" w:rsidP="0017777F">
      <w:pPr>
        <w:pStyle w:val="NoSpacing"/>
        <w:rPr>
          <w:rFonts w:ascii="Arial" w:hAnsi="Arial" w:cs="Arial"/>
          <w:sz w:val="20"/>
          <w:szCs w:val="20"/>
        </w:rPr>
      </w:pPr>
      <w:r>
        <w:rPr>
          <w:rFonts w:ascii="Arial" w:hAnsi="Arial" w:cs="Arial"/>
          <w:sz w:val="20"/>
          <w:szCs w:val="20"/>
        </w:rPr>
        <w:t>2019: 52 weeks ending 12/28/2019</w:t>
      </w:r>
    </w:p>
    <w:p w14:paraId="31B3C620" w14:textId="77777777" w:rsidR="0017777F" w:rsidRDefault="0017777F" w:rsidP="0017777F">
      <w:pPr>
        <w:pStyle w:val="NoSpacing"/>
        <w:rPr>
          <w:rFonts w:ascii="Arial" w:hAnsi="Arial" w:cs="Arial"/>
          <w:sz w:val="20"/>
          <w:szCs w:val="20"/>
        </w:rPr>
      </w:pPr>
      <w:r>
        <w:rPr>
          <w:rFonts w:ascii="Arial" w:hAnsi="Arial" w:cs="Arial"/>
          <w:sz w:val="20"/>
          <w:szCs w:val="20"/>
        </w:rPr>
        <w:t>2020: 52 weeks ending 12/27/2020</w:t>
      </w:r>
    </w:p>
    <w:p w14:paraId="58C497F5" w14:textId="77777777" w:rsidR="0017777F" w:rsidRDefault="0017777F" w:rsidP="0017777F">
      <w:pPr>
        <w:pStyle w:val="NoSpacing"/>
        <w:rPr>
          <w:rFonts w:ascii="Arial" w:hAnsi="Arial" w:cs="Arial"/>
          <w:sz w:val="20"/>
          <w:szCs w:val="20"/>
        </w:rPr>
      </w:pPr>
      <w:r>
        <w:rPr>
          <w:rFonts w:ascii="Arial" w:hAnsi="Arial" w:cs="Arial"/>
          <w:sz w:val="20"/>
          <w:szCs w:val="20"/>
        </w:rPr>
        <w:t>2021: 52 weeks ending 12/26/2021</w:t>
      </w:r>
    </w:p>
    <w:p w14:paraId="09068625" w14:textId="77777777" w:rsidR="0017777F" w:rsidRDefault="0017777F" w:rsidP="0017777F">
      <w:pPr>
        <w:pStyle w:val="NoSpacing"/>
        <w:rPr>
          <w:rFonts w:ascii="Arial" w:hAnsi="Arial" w:cs="Arial"/>
          <w:sz w:val="20"/>
          <w:szCs w:val="20"/>
        </w:rPr>
      </w:pPr>
      <w:r>
        <w:rPr>
          <w:rFonts w:ascii="Arial" w:hAnsi="Arial" w:cs="Arial"/>
          <w:sz w:val="20"/>
          <w:szCs w:val="20"/>
        </w:rPr>
        <w:t>2022: 52 weeks ending 1/1/2023</w:t>
      </w:r>
    </w:p>
    <w:p w14:paraId="5A5501BF" w14:textId="77777777" w:rsidR="0017777F" w:rsidRDefault="0017777F" w:rsidP="0017777F">
      <w:pPr>
        <w:pStyle w:val="NoSpacing"/>
        <w:rPr>
          <w:rFonts w:ascii="Arial" w:hAnsi="Arial" w:cs="Arial"/>
          <w:sz w:val="20"/>
          <w:szCs w:val="20"/>
        </w:rPr>
      </w:pPr>
      <w:r>
        <w:rPr>
          <w:rFonts w:ascii="Arial" w:hAnsi="Arial" w:cs="Arial"/>
          <w:sz w:val="20"/>
          <w:szCs w:val="20"/>
        </w:rPr>
        <w:t>Q4 2022: 13 weeks ending 1/1/2023</w:t>
      </w:r>
    </w:p>
    <w:bookmarkEnd w:id="9"/>
    <w:p w14:paraId="54BC22C3" w14:textId="61A6182A" w:rsidR="00692B74" w:rsidRDefault="005074AE" w:rsidP="0017777F">
      <w:pPr>
        <w:pStyle w:val="NoSpacing"/>
        <w:rPr>
          <w:rFonts w:ascii="Arial" w:hAnsi="Arial" w:cs="Arial"/>
          <w:sz w:val="20"/>
          <w:szCs w:val="20"/>
        </w:rPr>
      </w:pPr>
      <w:r>
        <w:rPr>
          <w:rFonts w:ascii="Arial" w:hAnsi="Arial" w:cs="Arial"/>
          <w:sz w:val="20"/>
          <w:szCs w:val="20"/>
        </w:rPr>
        <w:t>Q1 2023: 13 weeks ending 4/2/2023</w:t>
      </w:r>
    </w:p>
    <w:p w14:paraId="6FB49D13" w14:textId="7AD01F33" w:rsidR="005074AE" w:rsidRDefault="005074AE" w:rsidP="0017777F">
      <w:pPr>
        <w:pStyle w:val="NoSpacing"/>
        <w:rPr>
          <w:rFonts w:ascii="Arial" w:hAnsi="Arial" w:cs="Arial"/>
          <w:sz w:val="20"/>
          <w:szCs w:val="20"/>
        </w:rPr>
      </w:pPr>
      <w:r>
        <w:rPr>
          <w:rFonts w:ascii="Arial" w:hAnsi="Arial" w:cs="Arial"/>
          <w:sz w:val="20"/>
          <w:szCs w:val="20"/>
        </w:rPr>
        <w:t>March 2023: 5 weeks ending 4/2/2023</w:t>
      </w:r>
    </w:p>
    <w:p w14:paraId="2D4D4619" w14:textId="603F8E1E" w:rsidR="004E6C4C" w:rsidRPr="00D42D94" w:rsidRDefault="00015375" w:rsidP="004E6C4C">
      <w:pPr>
        <w:pStyle w:val="NoSpacing"/>
        <w:rPr>
          <w:rFonts w:ascii="Arial" w:hAnsi="Arial" w:cs="Arial"/>
          <w:sz w:val="20"/>
          <w:szCs w:val="20"/>
        </w:rPr>
      </w:pPr>
      <w:r>
        <w:rPr>
          <w:rFonts w:ascii="Arial" w:hAnsi="Arial" w:cs="Arial"/>
          <w:sz w:val="20"/>
          <w:szCs w:val="20"/>
        </w:rPr>
        <w:t>April 2023: 4 weeks ending 4/30/2023</w:t>
      </w:r>
      <w:r w:rsidR="004E6C4C">
        <w:rPr>
          <w:rFonts w:ascii="Arial" w:hAnsi="Arial" w:cs="Arial"/>
          <w:sz w:val="20"/>
          <w:szCs w:val="20"/>
        </w:rPr>
        <w:br/>
      </w:r>
    </w:p>
    <w:bookmarkEnd w:id="10"/>
    <w:p w14:paraId="5AD3CB6B" w14:textId="77777777" w:rsidR="005D53FF" w:rsidRPr="008A6A7C" w:rsidRDefault="005D53FF" w:rsidP="0003032A">
      <w:pPr>
        <w:pStyle w:val="NoSpacing"/>
        <w:rPr>
          <w:rFonts w:ascii="Arial" w:hAnsi="Arial" w:cs="Arial"/>
          <w:sz w:val="20"/>
          <w:szCs w:val="20"/>
        </w:rPr>
      </w:pPr>
    </w:p>
    <w:sectPr w:rsidR="005D53FF" w:rsidRPr="008A6A7C" w:rsidSect="009172A3">
      <w:headerReference w:type="default" r:id="rId15"/>
      <w:footerReference w:type="default" r:id="rId16"/>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63F9" w14:textId="77777777" w:rsidR="00642427" w:rsidRDefault="00642427" w:rsidP="007E1D2E">
      <w:pPr>
        <w:spacing w:after="0" w:line="240" w:lineRule="auto"/>
      </w:pPr>
      <w:r>
        <w:separator/>
      </w:r>
    </w:p>
  </w:endnote>
  <w:endnote w:type="continuationSeparator" w:id="0">
    <w:p w14:paraId="3D5DC77E" w14:textId="77777777" w:rsidR="00642427" w:rsidRDefault="00642427"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B01" w14:textId="097AD8DB" w:rsidR="00015375" w:rsidRPr="001C4C48" w:rsidRDefault="00015375"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lang w:val="nl-NL" w:eastAsia="nl-NL"/>
      </w:rPr>
      <mc:AlternateContent>
        <mc:Choice Requires="wps">
          <w:drawing>
            <wp:anchor distT="0" distB="0" distL="114300" distR="114300" simplePos="0" relativeHeight="251658240" behindDoc="0" locked="0" layoutInCell="1" allowOverlap="1" wp14:anchorId="091F28F7" wp14:editId="7EC618D4">
              <wp:simplePos x="0" y="0"/>
              <wp:positionH relativeFrom="page">
                <wp:posOffset>457200</wp:posOffset>
              </wp:positionH>
              <wp:positionV relativeFrom="paragraph">
                <wp:posOffset>148590</wp:posOffset>
              </wp:positionV>
              <wp:extent cx="6858000" cy="20320"/>
              <wp:effectExtent l="0" t="0" r="19050" b="368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20320"/>
                      </a:xfrm>
                      <a:prstGeom prst="line">
                        <a:avLst/>
                      </a:prstGeom>
                      <a:ln>
                        <a:solidFill>
                          <a:srgbClr val="800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E03A9"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" strokecolor="purple">
              <o:lock v:ext="edit" shapetype="f"/>
              <w10:wrap anchorx="page"/>
            </v:line>
          </w:pict>
        </mc:Fallback>
      </mc:AlternateContent>
    </w:r>
  </w:p>
  <w:p w14:paraId="5533B5F9" w14:textId="4F4E2100" w:rsidR="00015375" w:rsidRPr="000F672D" w:rsidRDefault="00015375" w:rsidP="009172A3">
    <w:pPr>
      <w:pStyle w:val="NoSpacing"/>
      <w:rPr>
        <w:sz w:val="16"/>
      </w:rPr>
    </w:pPr>
    <w:r>
      <w:rPr>
        <w:noProof/>
        <w:lang w:val="nl-NL" w:eastAsia="nl-NL"/>
      </w:rPr>
      <w:drawing>
        <wp:anchor distT="0" distB="0" distL="114300" distR="114300" simplePos="0" relativeHeight="251663360" behindDoc="0" locked="0" layoutInCell="1" allowOverlap="1" wp14:anchorId="6988F15F" wp14:editId="4C9145F1">
          <wp:simplePos x="0" y="0"/>
          <wp:positionH relativeFrom="page">
            <wp:posOffset>6344285</wp:posOffset>
          </wp:positionH>
          <wp:positionV relativeFrom="page">
            <wp:posOffset>9554210</wp:posOffset>
          </wp:positionV>
          <wp:extent cx="1082040" cy="344170"/>
          <wp:effectExtent l="0" t="0" r="0" b="0"/>
          <wp:wrapThrough wrapText="bothSides">
            <wp:wrapPolygon edited="0">
              <wp:start x="1521" y="0"/>
              <wp:lineTo x="0" y="7173"/>
              <wp:lineTo x="0" y="14347"/>
              <wp:lineTo x="1521" y="20325"/>
              <wp:lineTo x="4944" y="20325"/>
              <wp:lineTo x="19775" y="16738"/>
              <wp:lineTo x="19775" y="8369"/>
              <wp:lineTo x="4944" y="0"/>
              <wp:lineTo x="1521" y="0"/>
            </wp:wrapPolygon>
          </wp:wrapThrough>
          <wp:docPr id="765016543" name="Picture 765016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5123" t="11111" b="15278"/>
                  <a:stretch/>
                </pic:blipFill>
                <pic:spPr bwMode="auto">
                  <a:xfrm>
                    <a:off x="0" y="0"/>
                    <a:ext cx="1082040" cy="344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4384" behindDoc="0" locked="0" layoutInCell="1" allowOverlap="1" wp14:anchorId="416D856D" wp14:editId="0354E6BA">
          <wp:simplePos x="0" y="0"/>
          <wp:positionH relativeFrom="column">
            <wp:posOffset>4733925</wp:posOffset>
          </wp:positionH>
          <wp:positionV relativeFrom="paragraph">
            <wp:posOffset>54610</wp:posOffset>
          </wp:positionV>
          <wp:extent cx="901700" cy="340360"/>
          <wp:effectExtent l="0" t="0" r="0" b="2540"/>
          <wp:wrapNone/>
          <wp:docPr id="1475204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204654" name="Picture 1475204654"/>
                  <pic:cNvPicPr/>
                </pic:nvPicPr>
                <pic:blipFill>
                  <a:blip r:embed="rId2">
                    <a:extLst>
                      <a:ext uri="{28A0092B-C50C-407E-A947-70E740481C1C}">
                        <a14:useLocalDpi xmlns:a14="http://schemas.microsoft.com/office/drawing/2010/main" val="0"/>
                      </a:ext>
                    </a:extLst>
                  </a:blip>
                  <a:stretch>
                    <a:fillRect/>
                  </a:stretch>
                </pic:blipFill>
                <pic:spPr>
                  <a:xfrm>
                    <a:off x="0" y="0"/>
                    <a:ext cx="901700" cy="340360"/>
                  </a:xfrm>
                  <a:prstGeom prst="rect">
                    <a:avLst/>
                  </a:prstGeom>
                </pic:spPr>
              </pic:pic>
            </a:graphicData>
          </a:graphic>
          <wp14:sizeRelH relativeFrom="margin">
            <wp14:pctWidth>0</wp14:pctWidth>
          </wp14:sizeRelH>
          <wp14:sizeRelV relativeFrom="margin">
            <wp14:pctHeight>0</wp14:pctHeight>
          </wp14:sizeRelV>
        </wp:anchor>
      </w:drawing>
    </w:r>
    <w:r>
      <w:rPr>
        <w:sz w:val="16"/>
      </w:rPr>
      <w:t xml:space="preserve">Questions or looking for more information? </w:t>
    </w:r>
    <w:r w:rsidRPr="00030F05">
      <w:rPr>
        <w:sz w:val="16"/>
      </w:rPr>
      <w:br/>
    </w:r>
    <w:hyperlink r:id="rId3" w:history="1">
      <w:r w:rsidRPr="000F672D">
        <w:rPr>
          <w:rStyle w:val="Hyperlink"/>
          <w:color w:val="auto"/>
          <w:sz w:val="16"/>
          <w:u w:val="none"/>
        </w:rPr>
        <w:t>www.circana.com</w:t>
      </w:r>
    </w:hyperlink>
    <w:r w:rsidRPr="000F672D">
      <w:rPr>
        <w:sz w:val="16"/>
      </w:rPr>
      <w:tab/>
    </w:r>
    <w:r w:rsidRPr="000F672D">
      <w:rPr>
        <w:sz w:val="16"/>
      </w:rPr>
      <w:tab/>
    </w:r>
    <w:r w:rsidRPr="000F672D">
      <w:rPr>
        <w:sz w:val="16"/>
      </w:rPr>
      <w:tab/>
    </w:r>
    <w:r w:rsidRPr="000F672D">
      <w:rPr>
        <w:sz w:val="16"/>
      </w:rPr>
      <w:tab/>
      <w:t>210 Analytics</w:t>
    </w:r>
  </w:p>
  <w:p w14:paraId="6E4FF3AA" w14:textId="0FC8456C" w:rsidR="00015375" w:rsidRPr="00030F05" w:rsidRDefault="00015375" w:rsidP="009172A3">
    <w:pPr>
      <w:pStyle w:val="NoSpacing"/>
      <w:rPr>
        <w:sz w:val="16"/>
      </w:rPr>
    </w:pPr>
    <w:r>
      <w:rPr>
        <w:sz w:val="16"/>
      </w:rPr>
      <w:t>freshfoods@circana.com</w:t>
    </w:r>
    <w:r>
      <w:rPr>
        <w:sz w:val="16"/>
      </w:rPr>
      <w:tab/>
    </w:r>
    <w:r>
      <w:rPr>
        <w:sz w:val="16"/>
      </w:rPr>
      <w:tab/>
    </w:r>
    <w:r>
      <w:rPr>
        <w:sz w:val="16"/>
      </w:rPr>
      <w:tab/>
      <w:t>aroerink@210analytics.com</w:t>
    </w:r>
  </w:p>
  <w:p w14:paraId="0C43B367" w14:textId="0B998811" w:rsidR="00015375" w:rsidRDefault="0001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DB3B" w14:textId="77777777" w:rsidR="00642427" w:rsidRDefault="00642427" w:rsidP="007E1D2E">
      <w:pPr>
        <w:spacing w:after="0" w:line="240" w:lineRule="auto"/>
      </w:pPr>
      <w:r>
        <w:separator/>
      </w:r>
    </w:p>
  </w:footnote>
  <w:footnote w:type="continuationSeparator" w:id="0">
    <w:p w14:paraId="0EE0BDAA" w14:textId="77777777" w:rsidR="00642427" w:rsidRDefault="00642427"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3C2" w14:textId="2DB6F659" w:rsidR="00015375" w:rsidRDefault="00015375">
    <w:pPr>
      <w:pStyle w:val="Header"/>
    </w:pPr>
    <w:r>
      <w:rPr>
        <w:noProof/>
        <w:lang w:val="nl-NL" w:eastAsia="nl-NL"/>
      </w:rPr>
      <w:drawing>
        <wp:anchor distT="0" distB="0" distL="114300" distR="114300" simplePos="0" relativeHeight="251661312" behindDoc="0" locked="0" layoutInCell="1" allowOverlap="1" wp14:anchorId="5F158075" wp14:editId="612833D2">
          <wp:simplePos x="0" y="0"/>
          <wp:positionH relativeFrom="page">
            <wp:posOffset>6985</wp:posOffset>
          </wp:positionH>
          <wp:positionV relativeFrom="paragraph">
            <wp:posOffset>-448310</wp:posOffset>
          </wp:positionV>
          <wp:extent cx="16017292" cy="4845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017292" cy="484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EE0"/>
    <w:multiLevelType w:val="hybridMultilevel"/>
    <w:tmpl w:val="A684B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B60CD"/>
    <w:multiLevelType w:val="hybridMultilevel"/>
    <w:tmpl w:val="ABE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50BDE"/>
    <w:multiLevelType w:val="hybridMultilevel"/>
    <w:tmpl w:val="10061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BE75F2"/>
    <w:multiLevelType w:val="hybridMultilevel"/>
    <w:tmpl w:val="3E080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06E38"/>
    <w:multiLevelType w:val="hybridMultilevel"/>
    <w:tmpl w:val="68285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782225"/>
    <w:multiLevelType w:val="hybridMultilevel"/>
    <w:tmpl w:val="52A604A8"/>
    <w:lvl w:ilvl="0" w:tplc="AAAC1FB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C5748"/>
    <w:multiLevelType w:val="hybridMultilevel"/>
    <w:tmpl w:val="6DF84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E81402"/>
    <w:multiLevelType w:val="hybridMultilevel"/>
    <w:tmpl w:val="870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B0A5F"/>
    <w:multiLevelType w:val="hybridMultilevel"/>
    <w:tmpl w:val="07A2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97A99"/>
    <w:multiLevelType w:val="hybridMultilevel"/>
    <w:tmpl w:val="1E2CD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9825AD"/>
    <w:multiLevelType w:val="hybridMultilevel"/>
    <w:tmpl w:val="4EEC1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A776B4"/>
    <w:multiLevelType w:val="hybridMultilevel"/>
    <w:tmpl w:val="36E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29509D"/>
    <w:multiLevelType w:val="hybridMultilevel"/>
    <w:tmpl w:val="ADEE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A064A1"/>
    <w:multiLevelType w:val="hybridMultilevel"/>
    <w:tmpl w:val="86840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5869AC"/>
    <w:multiLevelType w:val="hybridMultilevel"/>
    <w:tmpl w:val="8790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867E9"/>
    <w:multiLevelType w:val="hybridMultilevel"/>
    <w:tmpl w:val="4846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F54E1E"/>
    <w:multiLevelType w:val="hybridMultilevel"/>
    <w:tmpl w:val="84CC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C67E98"/>
    <w:multiLevelType w:val="hybridMultilevel"/>
    <w:tmpl w:val="A46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39032F"/>
    <w:multiLevelType w:val="hybridMultilevel"/>
    <w:tmpl w:val="8668B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691A86"/>
    <w:multiLevelType w:val="hybridMultilevel"/>
    <w:tmpl w:val="D81C5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D75C21"/>
    <w:multiLevelType w:val="hybridMultilevel"/>
    <w:tmpl w:val="393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5374139">
    <w:abstractNumId w:val="37"/>
  </w:num>
  <w:num w:numId="2" w16cid:durableId="684094305">
    <w:abstractNumId w:val="7"/>
  </w:num>
  <w:num w:numId="3" w16cid:durableId="979262215">
    <w:abstractNumId w:val="35"/>
  </w:num>
  <w:num w:numId="4" w16cid:durableId="1746804626">
    <w:abstractNumId w:val="36"/>
  </w:num>
  <w:num w:numId="5" w16cid:durableId="653217009">
    <w:abstractNumId w:val="39"/>
  </w:num>
  <w:num w:numId="6" w16cid:durableId="97406145">
    <w:abstractNumId w:val="3"/>
  </w:num>
  <w:num w:numId="7" w16cid:durableId="1038700588">
    <w:abstractNumId w:val="16"/>
  </w:num>
  <w:num w:numId="8" w16cid:durableId="93090331">
    <w:abstractNumId w:val="19"/>
  </w:num>
  <w:num w:numId="9" w16cid:durableId="56247692">
    <w:abstractNumId w:val="34"/>
  </w:num>
  <w:num w:numId="10" w16cid:durableId="200750064">
    <w:abstractNumId w:val="31"/>
  </w:num>
  <w:num w:numId="11" w16cid:durableId="748429912">
    <w:abstractNumId w:val="21"/>
  </w:num>
  <w:num w:numId="12" w16cid:durableId="1955362642">
    <w:abstractNumId w:val="5"/>
  </w:num>
  <w:num w:numId="13" w16cid:durableId="811678892">
    <w:abstractNumId w:val="2"/>
  </w:num>
  <w:num w:numId="14" w16cid:durableId="1609511060">
    <w:abstractNumId w:val="1"/>
  </w:num>
  <w:num w:numId="15" w16cid:durableId="1461218000">
    <w:abstractNumId w:val="23"/>
  </w:num>
  <w:num w:numId="16" w16cid:durableId="107548978">
    <w:abstractNumId w:val="33"/>
  </w:num>
  <w:num w:numId="17" w16cid:durableId="1275668521">
    <w:abstractNumId w:val="11"/>
  </w:num>
  <w:num w:numId="18" w16cid:durableId="505900244">
    <w:abstractNumId w:val="40"/>
  </w:num>
  <w:num w:numId="19" w16cid:durableId="101460995">
    <w:abstractNumId w:val="6"/>
  </w:num>
  <w:num w:numId="20" w16cid:durableId="60099474">
    <w:abstractNumId w:val="26"/>
  </w:num>
  <w:num w:numId="21" w16cid:durableId="1815564649">
    <w:abstractNumId w:val="4"/>
  </w:num>
  <w:num w:numId="22" w16cid:durableId="353505620">
    <w:abstractNumId w:val="17"/>
  </w:num>
  <w:num w:numId="23" w16cid:durableId="756562018">
    <w:abstractNumId w:val="27"/>
  </w:num>
  <w:num w:numId="24" w16cid:durableId="2029211363">
    <w:abstractNumId w:val="32"/>
  </w:num>
  <w:num w:numId="25" w16cid:durableId="1043673075">
    <w:abstractNumId w:val="14"/>
  </w:num>
  <w:num w:numId="26" w16cid:durableId="1705783808">
    <w:abstractNumId w:val="13"/>
  </w:num>
  <w:num w:numId="27" w16cid:durableId="84036436">
    <w:abstractNumId w:val="29"/>
  </w:num>
  <w:num w:numId="28" w16cid:durableId="1647273259">
    <w:abstractNumId w:val="32"/>
  </w:num>
  <w:num w:numId="29" w16cid:durableId="754932816">
    <w:abstractNumId w:val="22"/>
  </w:num>
  <w:num w:numId="30" w16cid:durableId="1355840590">
    <w:abstractNumId w:val="25"/>
  </w:num>
  <w:num w:numId="31" w16cid:durableId="846018301">
    <w:abstractNumId w:val="0"/>
  </w:num>
  <w:num w:numId="32" w16cid:durableId="989673918">
    <w:abstractNumId w:val="38"/>
  </w:num>
  <w:num w:numId="33" w16cid:durableId="1075012352">
    <w:abstractNumId w:val="30"/>
  </w:num>
  <w:num w:numId="34" w16cid:durableId="1016074667">
    <w:abstractNumId w:val="20"/>
  </w:num>
  <w:num w:numId="35" w16cid:durableId="185825341">
    <w:abstractNumId w:val="12"/>
  </w:num>
  <w:num w:numId="36" w16cid:durableId="794755339">
    <w:abstractNumId w:val="9"/>
  </w:num>
  <w:num w:numId="37" w16cid:durableId="526066185">
    <w:abstractNumId w:val="10"/>
  </w:num>
  <w:num w:numId="38" w16cid:durableId="1740133997">
    <w:abstractNumId w:val="28"/>
  </w:num>
  <w:num w:numId="39" w16cid:durableId="242644842">
    <w:abstractNumId w:val="24"/>
  </w:num>
  <w:num w:numId="40" w16cid:durableId="1452625288">
    <w:abstractNumId w:val="18"/>
  </w:num>
  <w:num w:numId="41" w16cid:durableId="1731148448">
    <w:abstractNumId w:val="8"/>
  </w:num>
  <w:num w:numId="42" w16cid:durableId="977803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2D"/>
    <w:rsid w:val="00000581"/>
    <w:rsid w:val="0000075A"/>
    <w:rsid w:val="0000248F"/>
    <w:rsid w:val="00003384"/>
    <w:rsid w:val="00007A72"/>
    <w:rsid w:val="00010D51"/>
    <w:rsid w:val="0001120A"/>
    <w:rsid w:val="000117EF"/>
    <w:rsid w:val="00012355"/>
    <w:rsid w:val="00013787"/>
    <w:rsid w:val="00015375"/>
    <w:rsid w:val="000153AA"/>
    <w:rsid w:val="000166DA"/>
    <w:rsid w:val="00017BCE"/>
    <w:rsid w:val="00017F7D"/>
    <w:rsid w:val="00020882"/>
    <w:rsid w:val="00022AE5"/>
    <w:rsid w:val="00022DA3"/>
    <w:rsid w:val="00023C8F"/>
    <w:rsid w:val="00024B5F"/>
    <w:rsid w:val="00025202"/>
    <w:rsid w:val="000263ED"/>
    <w:rsid w:val="00027658"/>
    <w:rsid w:val="0003032A"/>
    <w:rsid w:val="0003459A"/>
    <w:rsid w:val="00034C1B"/>
    <w:rsid w:val="00036105"/>
    <w:rsid w:val="000361C6"/>
    <w:rsid w:val="000369B9"/>
    <w:rsid w:val="00036B2C"/>
    <w:rsid w:val="000375AF"/>
    <w:rsid w:val="000377D1"/>
    <w:rsid w:val="00042FD2"/>
    <w:rsid w:val="000439A5"/>
    <w:rsid w:val="00043B43"/>
    <w:rsid w:val="00045995"/>
    <w:rsid w:val="00050514"/>
    <w:rsid w:val="0005157F"/>
    <w:rsid w:val="00051887"/>
    <w:rsid w:val="000526EA"/>
    <w:rsid w:val="00052CF6"/>
    <w:rsid w:val="000538C0"/>
    <w:rsid w:val="00053F8C"/>
    <w:rsid w:val="000544E1"/>
    <w:rsid w:val="000545C1"/>
    <w:rsid w:val="0005496E"/>
    <w:rsid w:val="000554A9"/>
    <w:rsid w:val="00055F57"/>
    <w:rsid w:val="00056BD0"/>
    <w:rsid w:val="00057ED6"/>
    <w:rsid w:val="000607BB"/>
    <w:rsid w:val="00060A46"/>
    <w:rsid w:val="00061697"/>
    <w:rsid w:val="00061736"/>
    <w:rsid w:val="00062D68"/>
    <w:rsid w:val="00064FBD"/>
    <w:rsid w:val="000658F7"/>
    <w:rsid w:val="0006645D"/>
    <w:rsid w:val="000670BC"/>
    <w:rsid w:val="00070D2B"/>
    <w:rsid w:val="00070E17"/>
    <w:rsid w:val="00071A3E"/>
    <w:rsid w:val="00073676"/>
    <w:rsid w:val="00080BAE"/>
    <w:rsid w:val="000811E7"/>
    <w:rsid w:val="000833C6"/>
    <w:rsid w:val="00083DB0"/>
    <w:rsid w:val="00083EF7"/>
    <w:rsid w:val="00084469"/>
    <w:rsid w:val="00086061"/>
    <w:rsid w:val="00087782"/>
    <w:rsid w:val="000905A6"/>
    <w:rsid w:val="00091E61"/>
    <w:rsid w:val="0009337A"/>
    <w:rsid w:val="000933A2"/>
    <w:rsid w:val="00093E23"/>
    <w:rsid w:val="000A17A4"/>
    <w:rsid w:val="000A1FB2"/>
    <w:rsid w:val="000A208D"/>
    <w:rsid w:val="000A3E66"/>
    <w:rsid w:val="000A543A"/>
    <w:rsid w:val="000A7CDC"/>
    <w:rsid w:val="000B035F"/>
    <w:rsid w:val="000B0895"/>
    <w:rsid w:val="000B0AF5"/>
    <w:rsid w:val="000B0C6D"/>
    <w:rsid w:val="000B10BC"/>
    <w:rsid w:val="000B16D5"/>
    <w:rsid w:val="000B296C"/>
    <w:rsid w:val="000B44E8"/>
    <w:rsid w:val="000B4FD7"/>
    <w:rsid w:val="000B5FE1"/>
    <w:rsid w:val="000B62E2"/>
    <w:rsid w:val="000B6A06"/>
    <w:rsid w:val="000B705A"/>
    <w:rsid w:val="000B73DB"/>
    <w:rsid w:val="000C0984"/>
    <w:rsid w:val="000C0F39"/>
    <w:rsid w:val="000C1222"/>
    <w:rsid w:val="000C2C93"/>
    <w:rsid w:val="000C4A54"/>
    <w:rsid w:val="000C73F6"/>
    <w:rsid w:val="000C757A"/>
    <w:rsid w:val="000D036B"/>
    <w:rsid w:val="000D0664"/>
    <w:rsid w:val="000D3B17"/>
    <w:rsid w:val="000D5031"/>
    <w:rsid w:val="000D5607"/>
    <w:rsid w:val="000D5DA3"/>
    <w:rsid w:val="000D5E13"/>
    <w:rsid w:val="000D6CF5"/>
    <w:rsid w:val="000D6E48"/>
    <w:rsid w:val="000E02DD"/>
    <w:rsid w:val="000E109F"/>
    <w:rsid w:val="000E2CB5"/>
    <w:rsid w:val="000E3C59"/>
    <w:rsid w:val="000E4F51"/>
    <w:rsid w:val="000E6D83"/>
    <w:rsid w:val="000F1852"/>
    <w:rsid w:val="000F1BEC"/>
    <w:rsid w:val="000F3291"/>
    <w:rsid w:val="000F45C4"/>
    <w:rsid w:val="000F5310"/>
    <w:rsid w:val="000F53E4"/>
    <w:rsid w:val="000F55C0"/>
    <w:rsid w:val="000F672D"/>
    <w:rsid w:val="000F7155"/>
    <w:rsid w:val="000F7521"/>
    <w:rsid w:val="000F7549"/>
    <w:rsid w:val="000F7932"/>
    <w:rsid w:val="000F7F92"/>
    <w:rsid w:val="001008BD"/>
    <w:rsid w:val="0010093C"/>
    <w:rsid w:val="00100F44"/>
    <w:rsid w:val="00101C4E"/>
    <w:rsid w:val="001024F6"/>
    <w:rsid w:val="00102502"/>
    <w:rsid w:val="0010503A"/>
    <w:rsid w:val="00105352"/>
    <w:rsid w:val="00105554"/>
    <w:rsid w:val="0010695F"/>
    <w:rsid w:val="00106F0B"/>
    <w:rsid w:val="00110FF9"/>
    <w:rsid w:val="001118D5"/>
    <w:rsid w:val="00112A5A"/>
    <w:rsid w:val="00112E9A"/>
    <w:rsid w:val="00113F23"/>
    <w:rsid w:val="001141CA"/>
    <w:rsid w:val="0011420E"/>
    <w:rsid w:val="00114591"/>
    <w:rsid w:val="001162B9"/>
    <w:rsid w:val="0011663F"/>
    <w:rsid w:val="00116FC7"/>
    <w:rsid w:val="0011773C"/>
    <w:rsid w:val="001210D2"/>
    <w:rsid w:val="001213B4"/>
    <w:rsid w:val="00121989"/>
    <w:rsid w:val="00121E18"/>
    <w:rsid w:val="00123C3C"/>
    <w:rsid w:val="00125FAE"/>
    <w:rsid w:val="00130D41"/>
    <w:rsid w:val="0013132D"/>
    <w:rsid w:val="00131954"/>
    <w:rsid w:val="00131B9A"/>
    <w:rsid w:val="0013220C"/>
    <w:rsid w:val="00133959"/>
    <w:rsid w:val="001344E1"/>
    <w:rsid w:val="00134BC0"/>
    <w:rsid w:val="00135BE7"/>
    <w:rsid w:val="0014023E"/>
    <w:rsid w:val="001404B7"/>
    <w:rsid w:val="00140A5F"/>
    <w:rsid w:val="00140B3C"/>
    <w:rsid w:val="00141DBA"/>
    <w:rsid w:val="001420B1"/>
    <w:rsid w:val="00143527"/>
    <w:rsid w:val="001452A1"/>
    <w:rsid w:val="00147033"/>
    <w:rsid w:val="00150F33"/>
    <w:rsid w:val="00151C32"/>
    <w:rsid w:val="00151CCC"/>
    <w:rsid w:val="00152095"/>
    <w:rsid w:val="0015304E"/>
    <w:rsid w:val="00155142"/>
    <w:rsid w:val="00155ACB"/>
    <w:rsid w:val="00157669"/>
    <w:rsid w:val="00157776"/>
    <w:rsid w:val="0016082C"/>
    <w:rsid w:val="00160850"/>
    <w:rsid w:val="00160D1A"/>
    <w:rsid w:val="00162C95"/>
    <w:rsid w:val="00163CF9"/>
    <w:rsid w:val="00163F0B"/>
    <w:rsid w:val="00164B37"/>
    <w:rsid w:val="0016509F"/>
    <w:rsid w:val="001676D0"/>
    <w:rsid w:val="0017206C"/>
    <w:rsid w:val="001729EA"/>
    <w:rsid w:val="001734CE"/>
    <w:rsid w:val="001773D8"/>
    <w:rsid w:val="0017777F"/>
    <w:rsid w:val="00180487"/>
    <w:rsid w:val="001823F0"/>
    <w:rsid w:val="00184177"/>
    <w:rsid w:val="0018439F"/>
    <w:rsid w:val="00185E27"/>
    <w:rsid w:val="001904BA"/>
    <w:rsid w:val="00190A58"/>
    <w:rsid w:val="00191B23"/>
    <w:rsid w:val="00192C41"/>
    <w:rsid w:val="00192E8C"/>
    <w:rsid w:val="00193322"/>
    <w:rsid w:val="001934C1"/>
    <w:rsid w:val="001937D1"/>
    <w:rsid w:val="001946FE"/>
    <w:rsid w:val="0019470D"/>
    <w:rsid w:val="00194FCF"/>
    <w:rsid w:val="0019681B"/>
    <w:rsid w:val="00197295"/>
    <w:rsid w:val="0019735A"/>
    <w:rsid w:val="0019737A"/>
    <w:rsid w:val="001A0796"/>
    <w:rsid w:val="001A0E90"/>
    <w:rsid w:val="001A1830"/>
    <w:rsid w:val="001A2844"/>
    <w:rsid w:val="001A2FCB"/>
    <w:rsid w:val="001A3559"/>
    <w:rsid w:val="001A4317"/>
    <w:rsid w:val="001A475B"/>
    <w:rsid w:val="001A4F53"/>
    <w:rsid w:val="001A6058"/>
    <w:rsid w:val="001B04C2"/>
    <w:rsid w:val="001B27BC"/>
    <w:rsid w:val="001B2A5E"/>
    <w:rsid w:val="001B361F"/>
    <w:rsid w:val="001B5D83"/>
    <w:rsid w:val="001B6F56"/>
    <w:rsid w:val="001C0658"/>
    <w:rsid w:val="001C0962"/>
    <w:rsid w:val="001C21F6"/>
    <w:rsid w:val="001C454A"/>
    <w:rsid w:val="001C5358"/>
    <w:rsid w:val="001C54D9"/>
    <w:rsid w:val="001C56E4"/>
    <w:rsid w:val="001C6281"/>
    <w:rsid w:val="001C641C"/>
    <w:rsid w:val="001C6B93"/>
    <w:rsid w:val="001C7D1E"/>
    <w:rsid w:val="001D030C"/>
    <w:rsid w:val="001D0A38"/>
    <w:rsid w:val="001D0C47"/>
    <w:rsid w:val="001D0D13"/>
    <w:rsid w:val="001D13E3"/>
    <w:rsid w:val="001D1C94"/>
    <w:rsid w:val="001D1FD7"/>
    <w:rsid w:val="001D2163"/>
    <w:rsid w:val="001D2B7D"/>
    <w:rsid w:val="001D4954"/>
    <w:rsid w:val="001D5464"/>
    <w:rsid w:val="001D5C1A"/>
    <w:rsid w:val="001D65B2"/>
    <w:rsid w:val="001E19ED"/>
    <w:rsid w:val="001E1AD8"/>
    <w:rsid w:val="001E2207"/>
    <w:rsid w:val="001E26EB"/>
    <w:rsid w:val="001E28F9"/>
    <w:rsid w:val="001E33E0"/>
    <w:rsid w:val="001E3E8E"/>
    <w:rsid w:val="001E4381"/>
    <w:rsid w:val="001E4CD3"/>
    <w:rsid w:val="001E4D03"/>
    <w:rsid w:val="001E5E9F"/>
    <w:rsid w:val="001E60A9"/>
    <w:rsid w:val="001E726D"/>
    <w:rsid w:val="001F04FA"/>
    <w:rsid w:val="001F074D"/>
    <w:rsid w:val="001F292B"/>
    <w:rsid w:val="001F29DC"/>
    <w:rsid w:val="001F4BAF"/>
    <w:rsid w:val="001F512A"/>
    <w:rsid w:val="001F53D3"/>
    <w:rsid w:val="001F7395"/>
    <w:rsid w:val="00200C0F"/>
    <w:rsid w:val="00200D19"/>
    <w:rsid w:val="00203B6C"/>
    <w:rsid w:val="0020634E"/>
    <w:rsid w:val="00206FA1"/>
    <w:rsid w:val="00207525"/>
    <w:rsid w:val="0021074E"/>
    <w:rsid w:val="00211933"/>
    <w:rsid w:val="00211D09"/>
    <w:rsid w:val="002137F5"/>
    <w:rsid w:val="00213F99"/>
    <w:rsid w:val="0021462C"/>
    <w:rsid w:val="00214C85"/>
    <w:rsid w:val="00215410"/>
    <w:rsid w:val="00215D7C"/>
    <w:rsid w:val="0021673D"/>
    <w:rsid w:val="00216752"/>
    <w:rsid w:val="0021684E"/>
    <w:rsid w:val="00216FFD"/>
    <w:rsid w:val="00217491"/>
    <w:rsid w:val="00217CA1"/>
    <w:rsid w:val="00217E85"/>
    <w:rsid w:val="0022022C"/>
    <w:rsid w:val="00220B71"/>
    <w:rsid w:val="0022252A"/>
    <w:rsid w:val="00223410"/>
    <w:rsid w:val="00223615"/>
    <w:rsid w:val="00226322"/>
    <w:rsid w:val="00227ED7"/>
    <w:rsid w:val="00230809"/>
    <w:rsid w:val="00230E25"/>
    <w:rsid w:val="00231015"/>
    <w:rsid w:val="002314B8"/>
    <w:rsid w:val="00231A49"/>
    <w:rsid w:val="00231B9B"/>
    <w:rsid w:val="00231DF3"/>
    <w:rsid w:val="00232B19"/>
    <w:rsid w:val="00232CD1"/>
    <w:rsid w:val="002358BA"/>
    <w:rsid w:val="00235FBD"/>
    <w:rsid w:val="002409F7"/>
    <w:rsid w:val="002450E6"/>
    <w:rsid w:val="0024618B"/>
    <w:rsid w:val="0024650C"/>
    <w:rsid w:val="00247235"/>
    <w:rsid w:val="00247561"/>
    <w:rsid w:val="002505D1"/>
    <w:rsid w:val="00250FB7"/>
    <w:rsid w:val="00251476"/>
    <w:rsid w:val="00252AC4"/>
    <w:rsid w:val="00253528"/>
    <w:rsid w:val="00253765"/>
    <w:rsid w:val="00254063"/>
    <w:rsid w:val="00254795"/>
    <w:rsid w:val="00254FD3"/>
    <w:rsid w:val="00255020"/>
    <w:rsid w:val="002559AC"/>
    <w:rsid w:val="002561CF"/>
    <w:rsid w:val="002577CE"/>
    <w:rsid w:val="0026038C"/>
    <w:rsid w:val="00260E1C"/>
    <w:rsid w:val="0026211D"/>
    <w:rsid w:val="00262B72"/>
    <w:rsid w:val="00262B7A"/>
    <w:rsid w:val="00263C9F"/>
    <w:rsid w:val="00265A50"/>
    <w:rsid w:val="00266196"/>
    <w:rsid w:val="00267E57"/>
    <w:rsid w:val="00271EF8"/>
    <w:rsid w:val="00272C41"/>
    <w:rsid w:val="00273813"/>
    <w:rsid w:val="002741C9"/>
    <w:rsid w:val="00274C89"/>
    <w:rsid w:val="0027508E"/>
    <w:rsid w:val="002769A5"/>
    <w:rsid w:val="00280853"/>
    <w:rsid w:val="00281DD0"/>
    <w:rsid w:val="0028208D"/>
    <w:rsid w:val="002829C4"/>
    <w:rsid w:val="002839FE"/>
    <w:rsid w:val="00283FD8"/>
    <w:rsid w:val="00284D1B"/>
    <w:rsid w:val="002855FE"/>
    <w:rsid w:val="00285C02"/>
    <w:rsid w:val="00286F2E"/>
    <w:rsid w:val="002903D6"/>
    <w:rsid w:val="002909D7"/>
    <w:rsid w:val="00290E49"/>
    <w:rsid w:val="00292CDE"/>
    <w:rsid w:val="00292EC7"/>
    <w:rsid w:val="002938C6"/>
    <w:rsid w:val="00296016"/>
    <w:rsid w:val="002968B4"/>
    <w:rsid w:val="00296B4A"/>
    <w:rsid w:val="002979E1"/>
    <w:rsid w:val="00297D11"/>
    <w:rsid w:val="002A1EEF"/>
    <w:rsid w:val="002A257A"/>
    <w:rsid w:val="002A2BB6"/>
    <w:rsid w:val="002A2D80"/>
    <w:rsid w:val="002A3B9B"/>
    <w:rsid w:val="002A4D9A"/>
    <w:rsid w:val="002B1115"/>
    <w:rsid w:val="002B46DD"/>
    <w:rsid w:val="002B647B"/>
    <w:rsid w:val="002B68A7"/>
    <w:rsid w:val="002C033C"/>
    <w:rsid w:val="002C0E44"/>
    <w:rsid w:val="002C11A9"/>
    <w:rsid w:val="002C22DF"/>
    <w:rsid w:val="002C2F4F"/>
    <w:rsid w:val="002C4F5A"/>
    <w:rsid w:val="002C64EC"/>
    <w:rsid w:val="002C6B59"/>
    <w:rsid w:val="002C7619"/>
    <w:rsid w:val="002D178D"/>
    <w:rsid w:val="002D2080"/>
    <w:rsid w:val="002D28F4"/>
    <w:rsid w:val="002D3293"/>
    <w:rsid w:val="002D3EC8"/>
    <w:rsid w:val="002D5486"/>
    <w:rsid w:val="002D7676"/>
    <w:rsid w:val="002D7D39"/>
    <w:rsid w:val="002D7F8D"/>
    <w:rsid w:val="002E0575"/>
    <w:rsid w:val="002E09F5"/>
    <w:rsid w:val="002E3448"/>
    <w:rsid w:val="002E3E0D"/>
    <w:rsid w:val="002E42E2"/>
    <w:rsid w:val="002E4BE8"/>
    <w:rsid w:val="002E5503"/>
    <w:rsid w:val="002E5A54"/>
    <w:rsid w:val="002E6137"/>
    <w:rsid w:val="002E6833"/>
    <w:rsid w:val="002E6C34"/>
    <w:rsid w:val="002E71DE"/>
    <w:rsid w:val="002E76F7"/>
    <w:rsid w:val="002E78E1"/>
    <w:rsid w:val="002E7CDB"/>
    <w:rsid w:val="002F0D5C"/>
    <w:rsid w:val="002F2661"/>
    <w:rsid w:val="002F3E80"/>
    <w:rsid w:val="002F74F6"/>
    <w:rsid w:val="002F7B5D"/>
    <w:rsid w:val="00300012"/>
    <w:rsid w:val="00300ECD"/>
    <w:rsid w:val="00301A27"/>
    <w:rsid w:val="00301A61"/>
    <w:rsid w:val="00302080"/>
    <w:rsid w:val="003025A7"/>
    <w:rsid w:val="00304308"/>
    <w:rsid w:val="00305692"/>
    <w:rsid w:val="003057CD"/>
    <w:rsid w:val="00307723"/>
    <w:rsid w:val="00310171"/>
    <w:rsid w:val="0031035E"/>
    <w:rsid w:val="00310885"/>
    <w:rsid w:val="00311B6D"/>
    <w:rsid w:val="00313611"/>
    <w:rsid w:val="00313FC0"/>
    <w:rsid w:val="00314133"/>
    <w:rsid w:val="0031467A"/>
    <w:rsid w:val="00314F38"/>
    <w:rsid w:val="003150F5"/>
    <w:rsid w:val="00315642"/>
    <w:rsid w:val="00315C59"/>
    <w:rsid w:val="003168B6"/>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4F5C"/>
    <w:rsid w:val="0033541D"/>
    <w:rsid w:val="00335BB3"/>
    <w:rsid w:val="00335E8D"/>
    <w:rsid w:val="00336C30"/>
    <w:rsid w:val="003400E7"/>
    <w:rsid w:val="00340AA9"/>
    <w:rsid w:val="00342B2D"/>
    <w:rsid w:val="003433C6"/>
    <w:rsid w:val="003441BB"/>
    <w:rsid w:val="00345BA2"/>
    <w:rsid w:val="00345E41"/>
    <w:rsid w:val="0034772B"/>
    <w:rsid w:val="00347ACC"/>
    <w:rsid w:val="003507F8"/>
    <w:rsid w:val="003508FD"/>
    <w:rsid w:val="003538DC"/>
    <w:rsid w:val="00354739"/>
    <w:rsid w:val="003555F0"/>
    <w:rsid w:val="0035616A"/>
    <w:rsid w:val="00356566"/>
    <w:rsid w:val="00357E26"/>
    <w:rsid w:val="00361BCC"/>
    <w:rsid w:val="003627EF"/>
    <w:rsid w:val="00364784"/>
    <w:rsid w:val="00365D81"/>
    <w:rsid w:val="003671FD"/>
    <w:rsid w:val="00367C42"/>
    <w:rsid w:val="003702C2"/>
    <w:rsid w:val="00373662"/>
    <w:rsid w:val="00375DB1"/>
    <w:rsid w:val="00380CBC"/>
    <w:rsid w:val="00381BAC"/>
    <w:rsid w:val="0038311D"/>
    <w:rsid w:val="00384436"/>
    <w:rsid w:val="00384446"/>
    <w:rsid w:val="00384746"/>
    <w:rsid w:val="0038533A"/>
    <w:rsid w:val="003860D6"/>
    <w:rsid w:val="00386440"/>
    <w:rsid w:val="0038781D"/>
    <w:rsid w:val="003900D5"/>
    <w:rsid w:val="00390E81"/>
    <w:rsid w:val="00392773"/>
    <w:rsid w:val="00392F8D"/>
    <w:rsid w:val="00393115"/>
    <w:rsid w:val="00393357"/>
    <w:rsid w:val="003935EB"/>
    <w:rsid w:val="00393E83"/>
    <w:rsid w:val="00394F89"/>
    <w:rsid w:val="00395431"/>
    <w:rsid w:val="0039690E"/>
    <w:rsid w:val="00397316"/>
    <w:rsid w:val="003A00AA"/>
    <w:rsid w:val="003A0E9C"/>
    <w:rsid w:val="003A1E76"/>
    <w:rsid w:val="003A20BE"/>
    <w:rsid w:val="003A40A2"/>
    <w:rsid w:val="003A46DD"/>
    <w:rsid w:val="003A7A6E"/>
    <w:rsid w:val="003A7E92"/>
    <w:rsid w:val="003B041E"/>
    <w:rsid w:val="003B0512"/>
    <w:rsid w:val="003B22D4"/>
    <w:rsid w:val="003B2AAF"/>
    <w:rsid w:val="003B318C"/>
    <w:rsid w:val="003B3828"/>
    <w:rsid w:val="003B46DA"/>
    <w:rsid w:val="003B4FA0"/>
    <w:rsid w:val="003B6387"/>
    <w:rsid w:val="003C0347"/>
    <w:rsid w:val="003C39A1"/>
    <w:rsid w:val="003C455D"/>
    <w:rsid w:val="003C4C33"/>
    <w:rsid w:val="003C6387"/>
    <w:rsid w:val="003C63CD"/>
    <w:rsid w:val="003C73D4"/>
    <w:rsid w:val="003C7643"/>
    <w:rsid w:val="003C782B"/>
    <w:rsid w:val="003C7846"/>
    <w:rsid w:val="003C7D7A"/>
    <w:rsid w:val="003D0AE6"/>
    <w:rsid w:val="003D0C38"/>
    <w:rsid w:val="003D2003"/>
    <w:rsid w:val="003D2D37"/>
    <w:rsid w:val="003D31A0"/>
    <w:rsid w:val="003D339B"/>
    <w:rsid w:val="003D37B7"/>
    <w:rsid w:val="003D46CC"/>
    <w:rsid w:val="003E0B5A"/>
    <w:rsid w:val="003E0C1E"/>
    <w:rsid w:val="003E0E97"/>
    <w:rsid w:val="003E1146"/>
    <w:rsid w:val="003E1441"/>
    <w:rsid w:val="003E1B5F"/>
    <w:rsid w:val="003E2198"/>
    <w:rsid w:val="003E330D"/>
    <w:rsid w:val="003E4829"/>
    <w:rsid w:val="003E4D8A"/>
    <w:rsid w:val="003E55E0"/>
    <w:rsid w:val="003E5674"/>
    <w:rsid w:val="003F1982"/>
    <w:rsid w:val="003F22C7"/>
    <w:rsid w:val="003F230B"/>
    <w:rsid w:val="003F3DAA"/>
    <w:rsid w:val="003F513E"/>
    <w:rsid w:val="003F5D02"/>
    <w:rsid w:val="003F676E"/>
    <w:rsid w:val="00400319"/>
    <w:rsid w:val="00401D64"/>
    <w:rsid w:val="0040269A"/>
    <w:rsid w:val="00402E47"/>
    <w:rsid w:val="00403382"/>
    <w:rsid w:val="00403929"/>
    <w:rsid w:val="00403A49"/>
    <w:rsid w:val="004045F4"/>
    <w:rsid w:val="00405174"/>
    <w:rsid w:val="00405372"/>
    <w:rsid w:val="00406AA9"/>
    <w:rsid w:val="00412BCF"/>
    <w:rsid w:val="00413E9F"/>
    <w:rsid w:val="004146EF"/>
    <w:rsid w:val="00414828"/>
    <w:rsid w:val="00414983"/>
    <w:rsid w:val="004164A0"/>
    <w:rsid w:val="004217CA"/>
    <w:rsid w:val="00421894"/>
    <w:rsid w:val="00422C9B"/>
    <w:rsid w:val="00422CBC"/>
    <w:rsid w:val="00423839"/>
    <w:rsid w:val="00423AA6"/>
    <w:rsid w:val="0042476D"/>
    <w:rsid w:val="00424B0A"/>
    <w:rsid w:val="004262CE"/>
    <w:rsid w:val="00427A55"/>
    <w:rsid w:val="004304A7"/>
    <w:rsid w:val="004314BF"/>
    <w:rsid w:val="00431B71"/>
    <w:rsid w:val="004324AC"/>
    <w:rsid w:val="004349A0"/>
    <w:rsid w:val="00434A67"/>
    <w:rsid w:val="00434B5E"/>
    <w:rsid w:val="00435088"/>
    <w:rsid w:val="00437E02"/>
    <w:rsid w:val="00440E23"/>
    <w:rsid w:val="00441424"/>
    <w:rsid w:val="00441E8F"/>
    <w:rsid w:val="004432C7"/>
    <w:rsid w:val="00443A78"/>
    <w:rsid w:val="00444E82"/>
    <w:rsid w:val="00444F30"/>
    <w:rsid w:val="00445232"/>
    <w:rsid w:val="00445503"/>
    <w:rsid w:val="004460B5"/>
    <w:rsid w:val="00447877"/>
    <w:rsid w:val="00450D96"/>
    <w:rsid w:val="00452431"/>
    <w:rsid w:val="00453713"/>
    <w:rsid w:val="004563F4"/>
    <w:rsid w:val="0045675D"/>
    <w:rsid w:val="00460E70"/>
    <w:rsid w:val="00460FB7"/>
    <w:rsid w:val="00461C35"/>
    <w:rsid w:val="0046208B"/>
    <w:rsid w:val="004634E6"/>
    <w:rsid w:val="004647C0"/>
    <w:rsid w:val="004649F1"/>
    <w:rsid w:val="00465D0F"/>
    <w:rsid w:val="00466863"/>
    <w:rsid w:val="00466C35"/>
    <w:rsid w:val="00466D79"/>
    <w:rsid w:val="00467910"/>
    <w:rsid w:val="00470A5F"/>
    <w:rsid w:val="00472A5B"/>
    <w:rsid w:val="004730CA"/>
    <w:rsid w:val="00474357"/>
    <w:rsid w:val="004756B6"/>
    <w:rsid w:val="00476037"/>
    <w:rsid w:val="0047723D"/>
    <w:rsid w:val="004773E0"/>
    <w:rsid w:val="00477576"/>
    <w:rsid w:val="0047795F"/>
    <w:rsid w:val="00477FBF"/>
    <w:rsid w:val="00480D74"/>
    <w:rsid w:val="004816C6"/>
    <w:rsid w:val="00482A2D"/>
    <w:rsid w:val="004850A1"/>
    <w:rsid w:val="00486117"/>
    <w:rsid w:val="00486A68"/>
    <w:rsid w:val="00487253"/>
    <w:rsid w:val="0049036B"/>
    <w:rsid w:val="004903AC"/>
    <w:rsid w:val="00490DEA"/>
    <w:rsid w:val="00491167"/>
    <w:rsid w:val="0049143C"/>
    <w:rsid w:val="00493F7F"/>
    <w:rsid w:val="004940C4"/>
    <w:rsid w:val="00494940"/>
    <w:rsid w:val="00495014"/>
    <w:rsid w:val="00495F2C"/>
    <w:rsid w:val="004A07EA"/>
    <w:rsid w:val="004A11C3"/>
    <w:rsid w:val="004A3DF5"/>
    <w:rsid w:val="004A4DF1"/>
    <w:rsid w:val="004A4F04"/>
    <w:rsid w:val="004A6173"/>
    <w:rsid w:val="004B0A09"/>
    <w:rsid w:val="004B1860"/>
    <w:rsid w:val="004B21FF"/>
    <w:rsid w:val="004B2570"/>
    <w:rsid w:val="004B2C15"/>
    <w:rsid w:val="004B4107"/>
    <w:rsid w:val="004B5E72"/>
    <w:rsid w:val="004B7B04"/>
    <w:rsid w:val="004C079D"/>
    <w:rsid w:val="004C0A02"/>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4F"/>
    <w:rsid w:val="004D72F0"/>
    <w:rsid w:val="004E17F7"/>
    <w:rsid w:val="004E1D60"/>
    <w:rsid w:val="004E1FBB"/>
    <w:rsid w:val="004E23F5"/>
    <w:rsid w:val="004E2CC6"/>
    <w:rsid w:val="004E6B52"/>
    <w:rsid w:val="004E6C4C"/>
    <w:rsid w:val="004F27DA"/>
    <w:rsid w:val="004F346A"/>
    <w:rsid w:val="004F61B9"/>
    <w:rsid w:val="004F66AC"/>
    <w:rsid w:val="004F69B5"/>
    <w:rsid w:val="004F7335"/>
    <w:rsid w:val="005017D2"/>
    <w:rsid w:val="005041EB"/>
    <w:rsid w:val="00504AF6"/>
    <w:rsid w:val="00504E6B"/>
    <w:rsid w:val="00504EC1"/>
    <w:rsid w:val="00504F5F"/>
    <w:rsid w:val="00505E84"/>
    <w:rsid w:val="005070E3"/>
    <w:rsid w:val="005074AE"/>
    <w:rsid w:val="00507D74"/>
    <w:rsid w:val="0051320B"/>
    <w:rsid w:val="00514512"/>
    <w:rsid w:val="00516F4B"/>
    <w:rsid w:val="00517A63"/>
    <w:rsid w:val="00517D7F"/>
    <w:rsid w:val="00520731"/>
    <w:rsid w:val="00520EF8"/>
    <w:rsid w:val="00521574"/>
    <w:rsid w:val="00523ACE"/>
    <w:rsid w:val="00524065"/>
    <w:rsid w:val="00524358"/>
    <w:rsid w:val="00525BFD"/>
    <w:rsid w:val="00530E04"/>
    <w:rsid w:val="0053257C"/>
    <w:rsid w:val="0053272F"/>
    <w:rsid w:val="0053367C"/>
    <w:rsid w:val="00533970"/>
    <w:rsid w:val="00533B2D"/>
    <w:rsid w:val="00534F05"/>
    <w:rsid w:val="00540944"/>
    <w:rsid w:val="00540B8A"/>
    <w:rsid w:val="00541668"/>
    <w:rsid w:val="00542741"/>
    <w:rsid w:val="00542BDA"/>
    <w:rsid w:val="00543085"/>
    <w:rsid w:val="00544FC5"/>
    <w:rsid w:val="00545DC5"/>
    <w:rsid w:val="00546508"/>
    <w:rsid w:val="00547E8F"/>
    <w:rsid w:val="00550F90"/>
    <w:rsid w:val="005512D4"/>
    <w:rsid w:val="00551D01"/>
    <w:rsid w:val="0055305F"/>
    <w:rsid w:val="005561B1"/>
    <w:rsid w:val="005565BE"/>
    <w:rsid w:val="005567F4"/>
    <w:rsid w:val="005575E8"/>
    <w:rsid w:val="005575F0"/>
    <w:rsid w:val="00562536"/>
    <w:rsid w:val="005625F4"/>
    <w:rsid w:val="005627D0"/>
    <w:rsid w:val="00562AF2"/>
    <w:rsid w:val="00563A06"/>
    <w:rsid w:val="00564EEA"/>
    <w:rsid w:val="00565AF2"/>
    <w:rsid w:val="00565FD2"/>
    <w:rsid w:val="00566B14"/>
    <w:rsid w:val="00570B51"/>
    <w:rsid w:val="00570D2C"/>
    <w:rsid w:val="00571158"/>
    <w:rsid w:val="005729FD"/>
    <w:rsid w:val="00574B6E"/>
    <w:rsid w:val="00574C00"/>
    <w:rsid w:val="00575026"/>
    <w:rsid w:val="00575DD5"/>
    <w:rsid w:val="00576016"/>
    <w:rsid w:val="005761CC"/>
    <w:rsid w:val="00576207"/>
    <w:rsid w:val="00576505"/>
    <w:rsid w:val="005815C8"/>
    <w:rsid w:val="00581E1C"/>
    <w:rsid w:val="00581F51"/>
    <w:rsid w:val="00582663"/>
    <w:rsid w:val="00582C7E"/>
    <w:rsid w:val="00592B01"/>
    <w:rsid w:val="00592DB1"/>
    <w:rsid w:val="00592EBC"/>
    <w:rsid w:val="005935E4"/>
    <w:rsid w:val="00593BC6"/>
    <w:rsid w:val="00594573"/>
    <w:rsid w:val="00595C0F"/>
    <w:rsid w:val="00595F74"/>
    <w:rsid w:val="00596B93"/>
    <w:rsid w:val="005A0868"/>
    <w:rsid w:val="005A0A2F"/>
    <w:rsid w:val="005A1FB0"/>
    <w:rsid w:val="005A5440"/>
    <w:rsid w:val="005A5A01"/>
    <w:rsid w:val="005A5F29"/>
    <w:rsid w:val="005A7C11"/>
    <w:rsid w:val="005B198A"/>
    <w:rsid w:val="005B1FDC"/>
    <w:rsid w:val="005B75A0"/>
    <w:rsid w:val="005C201D"/>
    <w:rsid w:val="005C3E8E"/>
    <w:rsid w:val="005C4361"/>
    <w:rsid w:val="005C6FBA"/>
    <w:rsid w:val="005C7FDD"/>
    <w:rsid w:val="005D0D2F"/>
    <w:rsid w:val="005D2937"/>
    <w:rsid w:val="005D2B99"/>
    <w:rsid w:val="005D30ED"/>
    <w:rsid w:val="005D3C9F"/>
    <w:rsid w:val="005D47A3"/>
    <w:rsid w:val="005D53FF"/>
    <w:rsid w:val="005D5770"/>
    <w:rsid w:val="005D5EFC"/>
    <w:rsid w:val="005E13EA"/>
    <w:rsid w:val="005E2F61"/>
    <w:rsid w:val="005E370A"/>
    <w:rsid w:val="005E5225"/>
    <w:rsid w:val="005E58A8"/>
    <w:rsid w:val="005F15CB"/>
    <w:rsid w:val="005F485C"/>
    <w:rsid w:val="005F4FE9"/>
    <w:rsid w:val="005F5578"/>
    <w:rsid w:val="006005FF"/>
    <w:rsid w:val="00601D6D"/>
    <w:rsid w:val="00601E38"/>
    <w:rsid w:val="006024AB"/>
    <w:rsid w:val="00603C85"/>
    <w:rsid w:val="006050A3"/>
    <w:rsid w:val="006054BA"/>
    <w:rsid w:val="00605AF1"/>
    <w:rsid w:val="006069A6"/>
    <w:rsid w:val="00606B43"/>
    <w:rsid w:val="00606E2B"/>
    <w:rsid w:val="00611143"/>
    <w:rsid w:val="0061115A"/>
    <w:rsid w:val="00611545"/>
    <w:rsid w:val="006146DD"/>
    <w:rsid w:val="00614D8A"/>
    <w:rsid w:val="00615446"/>
    <w:rsid w:val="00616008"/>
    <w:rsid w:val="00621BB8"/>
    <w:rsid w:val="00622C36"/>
    <w:rsid w:val="00622DC0"/>
    <w:rsid w:val="00623FE0"/>
    <w:rsid w:val="0062419E"/>
    <w:rsid w:val="00624AD9"/>
    <w:rsid w:val="00625436"/>
    <w:rsid w:val="006266CC"/>
    <w:rsid w:val="00626C2D"/>
    <w:rsid w:val="006273E4"/>
    <w:rsid w:val="006324AE"/>
    <w:rsid w:val="00632BEE"/>
    <w:rsid w:val="00632D4B"/>
    <w:rsid w:val="00633BA9"/>
    <w:rsid w:val="00633BC2"/>
    <w:rsid w:val="00634631"/>
    <w:rsid w:val="00634B86"/>
    <w:rsid w:val="0063505C"/>
    <w:rsid w:val="0063542C"/>
    <w:rsid w:val="006356F8"/>
    <w:rsid w:val="0063796D"/>
    <w:rsid w:val="00637FD9"/>
    <w:rsid w:val="0064024D"/>
    <w:rsid w:val="0064098A"/>
    <w:rsid w:val="0064120A"/>
    <w:rsid w:val="00641578"/>
    <w:rsid w:val="0064192B"/>
    <w:rsid w:val="00642427"/>
    <w:rsid w:val="006424E6"/>
    <w:rsid w:val="00642728"/>
    <w:rsid w:val="00643B46"/>
    <w:rsid w:val="00643E4F"/>
    <w:rsid w:val="00644477"/>
    <w:rsid w:val="006451B9"/>
    <w:rsid w:val="006453BA"/>
    <w:rsid w:val="0064743B"/>
    <w:rsid w:val="00647DD6"/>
    <w:rsid w:val="006502E8"/>
    <w:rsid w:val="00650E52"/>
    <w:rsid w:val="006517D5"/>
    <w:rsid w:val="00655108"/>
    <w:rsid w:val="00656757"/>
    <w:rsid w:val="00656B34"/>
    <w:rsid w:val="006601AF"/>
    <w:rsid w:val="006620E0"/>
    <w:rsid w:val="006637F6"/>
    <w:rsid w:val="00664D47"/>
    <w:rsid w:val="00665E7E"/>
    <w:rsid w:val="00666497"/>
    <w:rsid w:val="00666E60"/>
    <w:rsid w:val="00667BC4"/>
    <w:rsid w:val="00670599"/>
    <w:rsid w:val="00671962"/>
    <w:rsid w:val="00672D72"/>
    <w:rsid w:val="00673BDC"/>
    <w:rsid w:val="00676B67"/>
    <w:rsid w:val="00680A72"/>
    <w:rsid w:val="00681E68"/>
    <w:rsid w:val="00682EC3"/>
    <w:rsid w:val="0068309E"/>
    <w:rsid w:val="00683168"/>
    <w:rsid w:val="00683227"/>
    <w:rsid w:val="00683F16"/>
    <w:rsid w:val="006852E6"/>
    <w:rsid w:val="00685838"/>
    <w:rsid w:val="00685C32"/>
    <w:rsid w:val="0068714A"/>
    <w:rsid w:val="00687A24"/>
    <w:rsid w:val="00690B89"/>
    <w:rsid w:val="0069149A"/>
    <w:rsid w:val="00692B74"/>
    <w:rsid w:val="006965D0"/>
    <w:rsid w:val="006A12EC"/>
    <w:rsid w:val="006A32A4"/>
    <w:rsid w:val="006A4A53"/>
    <w:rsid w:val="006A52FF"/>
    <w:rsid w:val="006A57AF"/>
    <w:rsid w:val="006A67F6"/>
    <w:rsid w:val="006A75A2"/>
    <w:rsid w:val="006B0746"/>
    <w:rsid w:val="006B3E16"/>
    <w:rsid w:val="006B486A"/>
    <w:rsid w:val="006B581A"/>
    <w:rsid w:val="006C078E"/>
    <w:rsid w:val="006C11E5"/>
    <w:rsid w:val="006C230E"/>
    <w:rsid w:val="006C2468"/>
    <w:rsid w:val="006C2F8A"/>
    <w:rsid w:val="006C3FCE"/>
    <w:rsid w:val="006C5680"/>
    <w:rsid w:val="006C5F8E"/>
    <w:rsid w:val="006C7F63"/>
    <w:rsid w:val="006D13E5"/>
    <w:rsid w:val="006D2F9C"/>
    <w:rsid w:val="006D3BA1"/>
    <w:rsid w:val="006D4E7C"/>
    <w:rsid w:val="006D6B85"/>
    <w:rsid w:val="006E07FB"/>
    <w:rsid w:val="006E1337"/>
    <w:rsid w:val="006E29DB"/>
    <w:rsid w:val="006E44AE"/>
    <w:rsid w:val="006E4AA4"/>
    <w:rsid w:val="006E5601"/>
    <w:rsid w:val="006E61B3"/>
    <w:rsid w:val="006E7826"/>
    <w:rsid w:val="006F2682"/>
    <w:rsid w:val="006F463B"/>
    <w:rsid w:val="006F4845"/>
    <w:rsid w:val="006F4B6C"/>
    <w:rsid w:val="006F702D"/>
    <w:rsid w:val="007015E7"/>
    <w:rsid w:val="00701867"/>
    <w:rsid w:val="00702075"/>
    <w:rsid w:val="007020B3"/>
    <w:rsid w:val="0070210F"/>
    <w:rsid w:val="00702B48"/>
    <w:rsid w:val="007038C4"/>
    <w:rsid w:val="00703BB8"/>
    <w:rsid w:val="00703C65"/>
    <w:rsid w:val="0070405D"/>
    <w:rsid w:val="00704131"/>
    <w:rsid w:val="0070607D"/>
    <w:rsid w:val="0070639F"/>
    <w:rsid w:val="00706F41"/>
    <w:rsid w:val="007072D7"/>
    <w:rsid w:val="00707E1F"/>
    <w:rsid w:val="00710652"/>
    <w:rsid w:val="00711016"/>
    <w:rsid w:val="00712AD0"/>
    <w:rsid w:val="00712D94"/>
    <w:rsid w:val="007145A5"/>
    <w:rsid w:val="007145CB"/>
    <w:rsid w:val="0071505A"/>
    <w:rsid w:val="00715C16"/>
    <w:rsid w:val="00716B29"/>
    <w:rsid w:val="0071719D"/>
    <w:rsid w:val="0072039B"/>
    <w:rsid w:val="00720CF5"/>
    <w:rsid w:val="0072249B"/>
    <w:rsid w:val="0072268E"/>
    <w:rsid w:val="0072292E"/>
    <w:rsid w:val="00722BAE"/>
    <w:rsid w:val="007248D9"/>
    <w:rsid w:val="0072547A"/>
    <w:rsid w:val="00725919"/>
    <w:rsid w:val="007260F5"/>
    <w:rsid w:val="00726326"/>
    <w:rsid w:val="007271CC"/>
    <w:rsid w:val="007273B2"/>
    <w:rsid w:val="00731950"/>
    <w:rsid w:val="007328E0"/>
    <w:rsid w:val="00732C43"/>
    <w:rsid w:val="00732CE6"/>
    <w:rsid w:val="00733C3B"/>
    <w:rsid w:val="00733D34"/>
    <w:rsid w:val="007352EE"/>
    <w:rsid w:val="007354E2"/>
    <w:rsid w:val="00736F10"/>
    <w:rsid w:val="007373EF"/>
    <w:rsid w:val="00737428"/>
    <w:rsid w:val="00737671"/>
    <w:rsid w:val="00737D50"/>
    <w:rsid w:val="0074069D"/>
    <w:rsid w:val="00740BDC"/>
    <w:rsid w:val="00742FB5"/>
    <w:rsid w:val="007437B7"/>
    <w:rsid w:val="00744F45"/>
    <w:rsid w:val="00745FC2"/>
    <w:rsid w:val="0074727A"/>
    <w:rsid w:val="00747760"/>
    <w:rsid w:val="00747EEE"/>
    <w:rsid w:val="00750132"/>
    <w:rsid w:val="0075209A"/>
    <w:rsid w:val="00752D23"/>
    <w:rsid w:val="00753E6A"/>
    <w:rsid w:val="00754B67"/>
    <w:rsid w:val="007566E4"/>
    <w:rsid w:val="00756A68"/>
    <w:rsid w:val="00756B1E"/>
    <w:rsid w:val="00760083"/>
    <w:rsid w:val="00760CA8"/>
    <w:rsid w:val="00762631"/>
    <w:rsid w:val="00762929"/>
    <w:rsid w:val="007631ED"/>
    <w:rsid w:val="00763CAC"/>
    <w:rsid w:val="00764049"/>
    <w:rsid w:val="00764CBC"/>
    <w:rsid w:val="00764CD2"/>
    <w:rsid w:val="00764F1B"/>
    <w:rsid w:val="00765808"/>
    <w:rsid w:val="0076584E"/>
    <w:rsid w:val="00765C13"/>
    <w:rsid w:val="00765D68"/>
    <w:rsid w:val="00766709"/>
    <w:rsid w:val="00770809"/>
    <w:rsid w:val="00772557"/>
    <w:rsid w:val="00773CA3"/>
    <w:rsid w:val="00775BB4"/>
    <w:rsid w:val="00776E1B"/>
    <w:rsid w:val="00780FBE"/>
    <w:rsid w:val="0078177E"/>
    <w:rsid w:val="0078184A"/>
    <w:rsid w:val="00782AAD"/>
    <w:rsid w:val="00782E51"/>
    <w:rsid w:val="007831B3"/>
    <w:rsid w:val="00784259"/>
    <w:rsid w:val="007874C4"/>
    <w:rsid w:val="00792E7B"/>
    <w:rsid w:val="007942A7"/>
    <w:rsid w:val="007947E9"/>
    <w:rsid w:val="00794CAC"/>
    <w:rsid w:val="00797A85"/>
    <w:rsid w:val="007A1C17"/>
    <w:rsid w:val="007A211F"/>
    <w:rsid w:val="007A327E"/>
    <w:rsid w:val="007A36E0"/>
    <w:rsid w:val="007A379A"/>
    <w:rsid w:val="007A3C43"/>
    <w:rsid w:val="007A4C1B"/>
    <w:rsid w:val="007A68CD"/>
    <w:rsid w:val="007A7087"/>
    <w:rsid w:val="007B0257"/>
    <w:rsid w:val="007B056D"/>
    <w:rsid w:val="007B1D33"/>
    <w:rsid w:val="007B2389"/>
    <w:rsid w:val="007B27CB"/>
    <w:rsid w:val="007B30EE"/>
    <w:rsid w:val="007B4E9D"/>
    <w:rsid w:val="007B6172"/>
    <w:rsid w:val="007B70C7"/>
    <w:rsid w:val="007B7B59"/>
    <w:rsid w:val="007B7C7D"/>
    <w:rsid w:val="007C037B"/>
    <w:rsid w:val="007C0523"/>
    <w:rsid w:val="007C182F"/>
    <w:rsid w:val="007C430F"/>
    <w:rsid w:val="007C64D5"/>
    <w:rsid w:val="007C6F86"/>
    <w:rsid w:val="007D0BDF"/>
    <w:rsid w:val="007D1F9F"/>
    <w:rsid w:val="007D25D5"/>
    <w:rsid w:val="007D3376"/>
    <w:rsid w:val="007D3DBE"/>
    <w:rsid w:val="007D3E81"/>
    <w:rsid w:val="007D41CC"/>
    <w:rsid w:val="007D4DC6"/>
    <w:rsid w:val="007D58E6"/>
    <w:rsid w:val="007D58FE"/>
    <w:rsid w:val="007D6561"/>
    <w:rsid w:val="007D6C58"/>
    <w:rsid w:val="007D6F08"/>
    <w:rsid w:val="007D7FCA"/>
    <w:rsid w:val="007E05E4"/>
    <w:rsid w:val="007E1D2E"/>
    <w:rsid w:val="007E3990"/>
    <w:rsid w:val="007E4B08"/>
    <w:rsid w:val="007E5948"/>
    <w:rsid w:val="007E6602"/>
    <w:rsid w:val="007E6C97"/>
    <w:rsid w:val="007E7F27"/>
    <w:rsid w:val="007F06A9"/>
    <w:rsid w:val="007F23B0"/>
    <w:rsid w:val="007F3002"/>
    <w:rsid w:val="007F3736"/>
    <w:rsid w:val="007F5087"/>
    <w:rsid w:val="007F5D0A"/>
    <w:rsid w:val="008000D5"/>
    <w:rsid w:val="00800D6D"/>
    <w:rsid w:val="00801F65"/>
    <w:rsid w:val="008023F0"/>
    <w:rsid w:val="00802488"/>
    <w:rsid w:val="00802FF9"/>
    <w:rsid w:val="00805821"/>
    <w:rsid w:val="008064A5"/>
    <w:rsid w:val="00810A59"/>
    <w:rsid w:val="008111C0"/>
    <w:rsid w:val="00811C9C"/>
    <w:rsid w:val="00812AF9"/>
    <w:rsid w:val="00815B38"/>
    <w:rsid w:val="008166ED"/>
    <w:rsid w:val="00817522"/>
    <w:rsid w:val="00821F4E"/>
    <w:rsid w:val="00823F17"/>
    <w:rsid w:val="00824EAC"/>
    <w:rsid w:val="0082522D"/>
    <w:rsid w:val="00825C5D"/>
    <w:rsid w:val="00825EEA"/>
    <w:rsid w:val="008269D0"/>
    <w:rsid w:val="008276A2"/>
    <w:rsid w:val="00832644"/>
    <w:rsid w:val="00833834"/>
    <w:rsid w:val="008340B5"/>
    <w:rsid w:val="008342E9"/>
    <w:rsid w:val="00834CC0"/>
    <w:rsid w:val="00834DC2"/>
    <w:rsid w:val="00835D0B"/>
    <w:rsid w:val="008361EF"/>
    <w:rsid w:val="008369BD"/>
    <w:rsid w:val="00836A3F"/>
    <w:rsid w:val="00836D73"/>
    <w:rsid w:val="00836D8E"/>
    <w:rsid w:val="008370F1"/>
    <w:rsid w:val="0083795B"/>
    <w:rsid w:val="00840027"/>
    <w:rsid w:val="0084072F"/>
    <w:rsid w:val="008436E5"/>
    <w:rsid w:val="00843888"/>
    <w:rsid w:val="00843DBE"/>
    <w:rsid w:val="008449E0"/>
    <w:rsid w:val="00844CCD"/>
    <w:rsid w:val="00850F54"/>
    <w:rsid w:val="00850F60"/>
    <w:rsid w:val="008536E5"/>
    <w:rsid w:val="00853775"/>
    <w:rsid w:val="008542A6"/>
    <w:rsid w:val="008545F2"/>
    <w:rsid w:val="00854902"/>
    <w:rsid w:val="00854BA0"/>
    <w:rsid w:val="00854F55"/>
    <w:rsid w:val="008550DF"/>
    <w:rsid w:val="0085632A"/>
    <w:rsid w:val="00856BFE"/>
    <w:rsid w:val="00857840"/>
    <w:rsid w:val="00860188"/>
    <w:rsid w:val="00861CC3"/>
    <w:rsid w:val="00861EB4"/>
    <w:rsid w:val="00862FC2"/>
    <w:rsid w:val="008631AD"/>
    <w:rsid w:val="00863383"/>
    <w:rsid w:val="008634AA"/>
    <w:rsid w:val="0086350E"/>
    <w:rsid w:val="00865026"/>
    <w:rsid w:val="00865365"/>
    <w:rsid w:val="00866232"/>
    <w:rsid w:val="00866BC1"/>
    <w:rsid w:val="008674D0"/>
    <w:rsid w:val="008674EE"/>
    <w:rsid w:val="00867AC1"/>
    <w:rsid w:val="00867D02"/>
    <w:rsid w:val="00871D48"/>
    <w:rsid w:val="00872B23"/>
    <w:rsid w:val="00874251"/>
    <w:rsid w:val="00874C4A"/>
    <w:rsid w:val="0087772C"/>
    <w:rsid w:val="0087790F"/>
    <w:rsid w:val="0088076E"/>
    <w:rsid w:val="00880C1C"/>
    <w:rsid w:val="00880EA2"/>
    <w:rsid w:val="00880F21"/>
    <w:rsid w:val="00881155"/>
    <w:rsid w:val="00881FFF"/>
    <w:rsid w:val="008827C6"/>
    <w:rsid w:val="00883B51"/>
    <w:rsid w:val="008851B3"/>
    <w:rsid w:val="00887E3D"/>
    <w:rsid w:val="00890324"/>
    <w:rsid w:val="008907EE"/>
    <w:rsid w:val="00891C7E"/>
    <w:rsid w:val="0089379E"/>
    <w:rsid w:val="008967D3"/>
    <w:rsid w:val="00896A24"/>
    <w:rsid w:val="00897C9C"/>
    <w:rsid w:val="00897F1B"/>
    <w:rsid w:val="008A16B8"/>
    <w:rsid w:val="008A194F"/>
    <w:rsid w:val="008A20BE"/>
    <w:rsid w:val="008A2C58"/>
    <w:rsid w:val="008A349E"/>
    <w:rsid w:val="008A426C"/>
    <w:rsid w:val="008A538A"/>
    <w:rsid w:val="008A577D"/>
    <w:rsid w:val="008A6A7C"/>
    <w:rsid w:val="008B05F8"/>
    <w:rsid w:val="008B064E"/>
    <w:rsid w:val="008B1A5E"/>
    <w:rsid w:val="008B5438"/>
    <w:rsid w:val="008B729A"/>
    <w:rsid w:val="008C1734"/>
    <w:rsid w:val="008C32D4"/>
    <w:rsid w:val="008C3726"/>
    <w:rsid w:val="008C52F0"/>
    <w:rsid w:val="008C5947"/>
    <w:rsid w:val="008C5A40"/>
    <w:rsid w:val="008C5E14"/>
    <w:rsid w:val="008C6259"/>
    <w:rsid w:val="008C760B"/>
    <w:rsid w:val="008D0296"/>
    <w:rsid w:val="008D032E"/>
    <w:rsid w:val="008D0413"/>
    <w:rsid w:val="008D0B2F"/>
    <w:rsid w:val="008D0E13"/>
    <w:rsid w:val="008D19D4"/>
    <w:rsid w:val="008D1E6D"/>
    <w:rsid w:val="008D279D"/>
    <w:rsid w:val="008D28AD"/>
    <w:rsid w:val="008D4E91"/>
    <w:rsid w:val="008D5DD9"/>
    <w:rsid w:val="008D6C3A"/>
    <w:rsid w:val="008D7B46"/>
    <w:rsid w:val="008E0FB8"/>
    <w:rsid w:val="008E2423"/>
    <w:rsid w:val="008E26AD"/>
    <w:rsid w:val="008E26D5"/>
    <w:rsid w:val="008E4F9B"/>
    <w:rsid w:val="008E59C4"/>
    <w:rsid w:val="008E6AC3"/>
    <w:rsid w:val="008F0972"/>
    <w:rsid w:val="008F2DAB"/>
    <w:rsid w:val="008F2E15"/>
    <w:rsid w:val="008F2E46"/>
    <w:rsid w:val="008F37A2"/>
    <w:rsid w:val="008F45FB"/>
    <w:rsid w:val="008F5FF6"/>
    <w:rsid w:val="00901F1D"/>
    <w:rsid w:val="00905C56"/>
    <w:rsid w:val="00906C46"/>
    <w:rsid w:val="00907D5A"/>
    <w:rsid w:val="00907EBF"/>
    <w:rsid w:val="0091114D"/>
    <w:rsid w:val="00912595"/>
    <w:rsid w:val="00912E70"/>
    <w:rsid w:val="009135EA"/>
    <w:rsid w:val="009172A3"/>
    <w:rsid w:val="009213F8"/>
    <w:rsid w:val="00921B41"/>
    <w:rsid w:val="00922D1D"/>
    <w:rsid w:val="00922D43"/>
    <w:rsid w:val="00926C6E"/>
    <w:rsid w:val="00927255"/>
    <w:rsid w:val="009273DB"/>
    <w:rsid w:val="00927870"/>
    <w:rsid w:val="00931093"/>
    <w:rsid w:val="00931A07"/>
    <w:rsid w:val="00932805"/>
    <w:rsid w:val="00933A42"/>
    <w:rsid w:val="009340F2"/>
    <w:rsid w:val="009372B9"/>
    <w:rsid w:val="00940BF0"/>
    <w:rsid w:val="00941D8A"/>
    <w:rsid w:val="00942054"/>
    <w:rsid w:val="00944DAA"/>
    <w:rsid w:val="009462B6"/>
    <w:rsid w:val="00946FA4"/>
    <w:rsid w:val="00951168"/>
    <w:rsid w:val="00951B01"/>
    <w:rsid w:val="00952209"/>
    <w:rsid w:val="00955400"/>
    <w:rsid w:val="00956BB1"/>
    <w:rsid w:val="00956F5C"/>
    <w:rsid w:val="00960617"/>
    <w:rsid w:val="0096076B"/>
    <w:rsid w:val="0096226E"/>
    <w:rsid w:val="0096275C"/>
    <w:rsid w:val="0096285B"/>
    <w:rsid w:val="00964A8B"/>
    <w:rsid w:val="00965331"/>
    <w:rsid w:val="00965338"/>
    <w:rsid w:val="00965483"/>
    <w:rsid w:val="00966403"/>
    <w:rsid w:val="009666B0"/>
    <w:rsid w:val="009758A5"/>
    <w:rsid w:val="009759B0"/>
    <w:rsid w:val="00975F30"/>
    <w:rsid w:val="00977224"/>
    <w:rsid w:val="0098003F"/>
    <w:rsid w:val="009808AA"/>
    <w:rsid w:val="00980CCB"/>
    <w:rsid w:val="00981177"/>
    <w:rsid w:val="00981B55"/>
    <w:rsid w:val="00982BBB"/>
    <w:rsid w:val="00983F3F"/>
    <w:rsid w:val="0098427E"/>
    <w:rsid w:val="00985228"/>
    <w:rsid w:val="009861E6"/>
    <w:rsid w:val="00986869"/>
    <w:rsid w:val="00986FB1"/>
    <w:rsid w:val="0098718A"/>
    <w:rsid w:val="0098771F"/>
    <w:rsid w:val="00991296"/>
    <w:rsid w:val="009926A4"/>
    <w:rsid w:val="00993AE0"/>
    <w:rsid w:val="00993F23"/>
    <w:rsid w:val="0099425B"/>
    <w:rsid w:val="009960D3"/>
    <w:rsid w:val="00996724"/>
    <w:rsid w:val="009A07EF"/>
    <w:rsid w:val="009A0F69"/>
    <w:rsid w:val="009A1090"/>
    <w:rsid w:val="009A10DA"/>
    <w:rsid w:val="009A393E"/>
    <w:rsid w:val="009A4953"/>
    <w:rsid w:val="009B0D12"/>
    <w:rsid w:val="009B1032"/>
    <w:rsid w:val="009B1D0D"/>
    <w:rsid w:val="009B1F30"/>
    <w:rsid w:val="009B440A"/>
    <w:rsid w:val="009B4884"/>
    <w:rsid w:val="009B4A81"/>
    <w:rsid w:val="009B5F79"/>
    <w:rsid w:val="009B653F"/>
    <w:rsid w:val="009C02A0"/>
    <w:rsid w:val="009C086B"/>
    <w:rsid w:val="009C0A78"/>
    <w:rsid w:val="009C0B40"/>
    <w:rsid w:val="009C140E"/>
    <w:rsid w:val="009C1BD1"/>
    <w:rsid w:val="009C1E9B"/>
    <w:rsid w:val="009C22F4"/>
    <w:rsid w:val="009C2AD4"/>
    <w:rsid w:val="009C48A3"/>
    <w:rsid w:val="009C4990"/>
    <w:rsid w:val="009C5544"/>
    <w:rsid w:val="009C5CE6"/>
    <w:rsid w:val="009C5D61"/>
    <w:rsid w:val="009C6825"/>
    <w:rsid w:val="009C72C8"/>
    <w:rsid w:val="009D05F9"/>
    <w:rsid w:val="009D0F34"/>
    <w:rsid w:val="009D1A60"/>
    <w:rsid w:val="009D3AE5"/>
    <w:rsid w:val="009D4100"/>
    <w:rsid w:val="009D4C1B"/>
    <w:rsid w:val="009D5406"/>
    <w:rsid w:val="009D63EC"/>
    <w:rsid w:val="009D6933"/>
    <w:rsid w:val="009D7889"/>
    <w:rsid w:val="009E0ADC"/>
    <w:rsid w:val="009E1DF8"/>
    <w:rsid w:val="009E2F2E"/>
    <w:rsid w:val="009E3E7D"/>
    <w:rsid w:val="009E4189"/>
    <w:rsid w:val="009E5093"/>
    <w:rsid w:val="009E512D"/>
    <w:rsid w:val="009E5261"/>
    <w:rsid w:val="009E5FB1"/>
    <w:rsid w:val="009E6F9A"/>
    <w:rsid w:val="009E7EBF"/>
    <w:rsid w:val="009F1D55"/>
    <w:rsid w:val="009F213D"/>
    <w:rsid w:val="009F27B4"/>
    <w:rsid w:val="009F295D"/>
    <w:rsid w:val="009F417C"/>
    <w:rsid w:val="009F5C6A"/>
    <w:rsid w:val="009F5E32"/>
    <w:rsid w:val="009F65EA"/>
    <w:rsid w:val="009F6D7D"/>
    <w:rsid w:val="00A01BF7"/>
    <w:rsid w:val="00A01F35"/>
    <w:rsid w:val="00A0211E"/>
    <w:rsid w:val="00A035B0"/>
    <w:rsid w:val="00A043BD"/>
    <w:rsid w:val="00A04998"/>
    <w:rsid w:val="00A04CFB"/>
    <w:rsid w:val="00A052A1"/>
    <w:rsid w:val="00A0597E"/>
    <w:rsid w:val="00A072B4"/>
    <w:rsid w:val="00A07F7A"/>
    <w:rsid w:val="00A1018D"/>
    <w:rsid w:val="00A128EA"/>
    <w:rsid w:val="00A12A7F"/>
    <w:rsid w:val="00A13BC2"/>
    <w:rsid w:val="00A150AF"/>
    <w:rsid w:val="00A15500"/>
    <w:rsid w:val="00A1610F"/>
    <w:rsid w:val="00A20B81"/>
    <w:rsid w:val="00A225AD"/>
    <w:rsid w:val="00A225C7"/>
    <w:rsid w:val="00A256D4"/>
    <w:rsid w:val="00A26555"/>
    <w:rsid w:val="00A269BE"/>
    <w:rsid w:val="00A27E53"/>
    <w:rsid w:val="00A30A8B"/>
    <w:rsid w:val="00A310F7"/>
    <w:rsid w:val="00A33B3B"/>
    <w:rsid w:val="00A34F9D"/>
    <w:rsid w:val="00A3594A"/>
    <w:rsid w:val="00A36161"/>
    <w:rsid w:val="00A36631"/>
    <w:rsid w:val="00A3789A"/>
    <w:rsid w:val="00A37C58"/>
    <w:rsid w:val="00A37F50"/>
    <w:rsid w:val="00A40BF4"/>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1E56"/>
    <w:rsid w:val="00A62860"/>
    <w:rsid w:val="00A62ABD"/>
    <w:rsid w:val="00A64C99"/>
    <w:rsid w:val="00A735EC"/>
    <w:rsid w:val="00A74177"/>
    <w:rsid w:val="00A753BE"/>
    <w:rsid w:val="00A80C20"/>
    <w:rsid w:val="00A81493"/>
    <w:rsid w:val="00A81DD5"/>
    <w:rsid w:val="00A823C9"/>
    <w:rsid w:val="00A83523"/>
    <w:rsid w:val="00A84528"/>
    <w:rsid w:val="00A846B3"/>
    <w:rsid w:val="00A84CAB"/>
    <w:rsid w:val="00A85336"/>
    <w:rsid w:val="00A869FB"/>
    <w:rsid w:val="00A873BD"/>
    <w:rsid w:val="00A87E10"/>
    <w:rsid w:val="00A90E70"/>
    <w:rsid w:val="00A9120F"/>
    <w:rsid w:val="00A956DE"/>
    <w:rsid w:val="00A95927"/>
    <w:rsid w:val="00A96063"/>
    <w:rsid w:val="00A960AB"/>
    <w:rsid w:val="00A96741"/>
    <w:rsid w:val="00A96B52"/>
    <w:rsid w:val="00A9759E"/>
    <w:rsid w:val="00A977DB"/>
    <w:rsid w:val="00AA16AD"/>
    <w:rsid w:val="00AA181D"/>
    <w:rsid w:val="00AA21F4"/>
    <w:rsid w:val="00AA4C1A"/>
    <w:rsid w:val="00AA5716"/>
    <w:rsid w:val="00AA6AEB"/>
    <w:rsid w:val="00AA781A"/>
    <w:rsid w:val="00AA7B84"/>
    <w:rsid w:val="00AB0213"/>
    <w:rsid w:val="00AB04D3"/>
    <w:rsid w:val="00AB0D40"/>
    <w:rsid w:val="00AB1306"/>
    <w:rsid w:val="00AB421F"/>
    <w:rsid w:val="00AB46D5"/>
    <w:rsid w:val="00AB47E8"/>
    <w:rsid w:val="00AB5F33"/>
    <w:rsid w:val="00AB7EF4"/>
    <w:rsid w:val="00AC0CDA"/>
    <w:rsid w:val="00AC1329"/>
    <w:rsid w:val="00AC194D"/>
    <w:rsid w:val="00AC23A8"/>
    <w:rsid w:val="00AC3D2B"/>
    <w:rsid w:val="00AC402C"/>
    <w:rsid w:val="00AC4463"/>
    <w:rsid w:val="00AC478B"/>
    <w:rsid w:val="00AC5330"/>
    <w:rsid w:val="00AC5D4E"/>
    <w:rsid w:val="00AC64F2"/>
    <w:rsid w:val="00AC7A77"/>
    <w:rsid w:val="00AD068D"/>
    <w:rsid w:val="00AD0F45"/>
    <w:rsid w:val="00AD1D19"/>
    <w:rsid w:val="00AD2C35"/>
    <w:rsid w:val="00AD4CC2"/>
    <w:rsid w:val="00AD5C59"/>
    <w:rsid w:val="00AD5F43"/>
    <w:rsid w:val="00AD6170"/>
    <w:rsid w:val="00AD6D8D"/>
    <w:rsid w:val="00AE2AA0"/>
    <w:rsid w:val="00AE2CEA"/>
    <w:rsid w:val="00AE3045"/>
    <w:rsid w:val="00AE33CD"/>
    <w:rsid w:val="00AE3C13"/>
    <w:rsid w:val="00AE509A"/>
    <w:rsid w:val="00AE6A20"/>
    <w:rsid w:val="00AE6E95"/>
    <w:rsid w:val="00AF0999"/>
    <w:rsid w:val="00AF0D02"/>
    <w:rsid w:val="00AF12C4"/>
    <w:rsid w:val="00AF21A4"/>
    <w:rsid w:val="00AF3E13"/>
    <w:rsid w:val="00AF4493"/>
    <w:rsid w:val="00AF4FDD"/>
    <w:rsid w:val="00AF5864"/>
    <w:rsid w:val="00AF7EDF"/>
    <w:rsid w:val="00B01670"/>
    <w:rsid w:val="00B02D10"/>
    <w:rsid w:val="00B02ED1"/>
    <w:rsid w:val="00B04C13"/>
    <w:rsid w:val="00B05254"/>
    <w:rsid w:val="00B05A20"/>
    <w:rsid w:val="00B05EC1"/>
    <w:rsid w:val="00B06717"/>
    <w:rsid w:val="00B0769C"/>
    <w:rsid w:val="00B1061E"/>
    <w:rsid w:val="00B10C22"/>
    <w:rsid w:val="00B10EED"/>
    <w:rsid w:val="00B1332F"/>
    <w:rsid w:val="00B13670"/>
    <w:rsid w:val="00B1417F"/>
    <w:rsid w:val="00B145D0"/>
    <w:rsid w:val="00B154A1"/>
    <w:rsid w:val="00B163DB"/>
    <w:rsid w:val="00B175F0"/>
    <w:rsid w:val="00B17BA1"/>
    <w:rsid w:val="00B20655"/>
    <w:rsid w:val="00B21410"/>
    <w:rsid w:val="00B227ED"/>
    <w:rsid w:val="00B2311C"/>
    <w:rsid w:val="00B23C22"/>
    <w:rsid w:val="00B2552B"/>
    <w:rsid w:val="00B25D8D"/>
    <w:rsid w:val="00B265F0"/>
    <w:rsid w:val="00B26A33"/>
    <w:rsid w:val="00B27CF9"/>
    <w:rsid w:val="00B30587"/>
    <w:rsid w:val="00B34298"/>
    <w:rsid w:val="00B34F5D"/>
    <w:rsid w:val="00B35CE9"/>
    <w:rsid w:val="00B40F5F"/>
    <w:rsid w:val="00B414B2"/>
    <w:rsid w:val="00B41764"/>
    <w:rsid w:val="00B418C8"/>
    <w:rsid w:val="00B42044"/>
    <w:rsid w:val="00B4410E"/>
    <w:rsid w:val="00B4527D"/>
    <w:rsid w:val="00B45851"/>
    <w:rsid w:val="00B46633"/>
    <w:rsid w:val="00B47035"/>
    <w:rsid w:val="00B47388"/>
    <w:rsid w:val="00B474E2"/>
    <w:rsid w:val="00B51D47"/>
    <w:rsid w:val="00B51D86"/>
    <w:rsid w:val="00B522AE"/>
    <w:rsid w:val="00B529F0"/>
    <w:rsid w:val="00B52DB0"/>
    <w:rsid w:val="00B53971"/>
    <w:rsid w:val="00B5502A"/>
    <w:rsid w:val="00B55F1A"/>
    <w:rsid w:val="00B57039"/>
    <w:rsid w:val="00B60B2A"/>
    <w:rsid w:val="00B60EDD"/>
    <w:rsid w:val="00B63160"/>
    <w:rsid w:val="00B63F92"/>
    <w:rsid w:val="00B64173"/>
    <w:rsid w:val="00B645AC"/>
    <w:rsid w:val="00B64A01"/>
    <w:rsid w:val="00B64CF8"/>
    <w:rsid w:val="00B65B2B"/>
    <w:rsid w:val="00B65D8F"/>
    <w:rsid w:val="00B65E56"/>
    <w:rsid w:val="00B66C37"/>
    <w:rsid w:val="00B679A9"/>
    <w:rsid w:val="00B67D94"/>
    <w:rsid w:val="00B7196D"/>
    <w:rsid w:val="00B71FC0"/>
    <w:rsid w:val="00B72013"/>
    <w:rsid w:val="00B736D5"/>
    <w:rsid w:val="00B7428E"/>
    <w:rsid w:val="00B74871"/>
    <w:rsid w:val="00B75CF4"/>
    <w:rsid w:val="00B75D3A"/>
    <w:rsid w:val="00B803CA"/>
    <w:rsid w:val="00B80CC5"/>
    <w:rsid w:val="00B82411"/>
    <w:rsid w:val="00B83E0E"/>
    <w:rsid w:val="00B845A9"/>
    <w:rsid w:val="00B85391"/>
    <w:rsid w:val="00B8716D"/>
    <w:rsid w:val="00B87A29"/>
    <w:rsid w:val="00B87F76"/>
    <w:rsid w:val="00B906F3"/>
    <w:rsid w:val="00B920A9"/>
    <w:rsid w:val="00B92479"/>
    <w:rsid w:val="00B93932"/>
    <w:rsid w:val="00B94825"/>
    <w:rsid w:val="00B94B5C"/>
    <w:rsid w:val="00B96776"/>
    <w:rsid w:val="00B97B93"/>
    <w:rsid w:val="00BA02A6"/>
    <w:rsid w:val="00BA0A24"/>
    <w:rsid w:val="00BA12AB"/>
    <w:rsid w:val="00BA2335"/>
    <w:rsid w:val="00BA2B19"/>
    <w:rsid w:val="00BA36C2"/>
    <w:rsid w:val="00BA516E"/>
    <w:rsid w:val="00BA5935"/>
    <w:rsid w:val="00BA664A"/>
    <w:rsid w:val="00BA715A"/>
    <w:rsid w:val="00BA7456"/>
    <w:rsid w:val="00BA7F4A"/>
    <w:rsid w:val="00BB001C"/>
    <w:rsid w:val="00BB0B24"/>
    <w:rsid w:val="00BB141F"/>
    <w:rsid w:val="00BB2B8E"/>
    <w:rsid w:val="00BB3051"/>
    <w:rsid w:val="00BB3A5E"/>
    <w:rsid w:val="00BB45F4"/>
    <w:rsid w:val="00BB5C92"/>
    <w:rsid w:val="00BB7EE1"/>
    <w:rsid w:val="00BC0F48"/>
    <w:rsid w:val="00BC17F9"/>
    <w:rsid w:val="00BC21CA"/>
    <w:rsid w:val="00BC2C66"/>
    <w:rsid w:val="00BC5030"/>
    <w:rsid w:val="00BC59A0"/>
    <w:rsid w:val="00BC79B3"/>
    <w:rsid w:val="00BC7B47"/>
    <w:rsid w:val="00BC7E15"/>
    <w:rsid w:val="00BD01F7"/>
    <w:rsid w:val="00BD26B6"/>
    <w:rsid w:val="00BD270B"/>
    <w:rsid w:val="00BD4960"/>
    <w:rsid w:val="00BD4CDA"/>
    <w:rsid w:val="00BD60AA"/>
    <w:rsid w:val="00BD731C"/>
    <w:rsid w:val="00BD7A5B"/>
    <w:rsid w:val="00BD7CB1"/>
    <w:rsid w:val="00BE121B"/>
    <w:rsid w:val="00BE2D01"/>
    <w:rsid w:val="00BE2F63"/>
    <w:rsid w:val="00BE4117"/>
    <w:rsid w:val="00BE4D0C"/>
    <w:rsid w:val="00BE4D67"/>
    <w:rsid w:val="00BE7DBD"/>
    <w:rsid w:val="00BF1BA2"/>
    <w:rsid w:val="00BF3299"/>
    <w:rsid w:val="00BF3DE4"/>
    <w:rsid w:val="00BF447C"/>
    <w:rsid w:val="00BF5590"/>
    <w:rsid w:val="00BF5D2A"/>
    <w:rsid w:val="00BF64A8"/>
    <w:rsid w:val="00BF6E18"/>
    <w:rsid w:val="00BF7B2A"/>
    <w:rsid w:val="00C00E73"/>
    <w:rsid w:val="00C02775"/>
    <w:rsid w:val="00C0561B"/>
    <w:rsid w:val="00C0573D"/>
    <w:rsid w:val="00C05AA1"/>
    <w:rsid w:val="00C06A0B"/>
    <w:rsid w:val="00C078C4"/>
    <w:rsid w:val="00C07962"/>
    <w:rsid w:val="00C1272F"/>
    <w:rsid w:val="00C13104"/>
    <w:rsid w:val="00C13CBF"/>
    <w:rsid w:val="00C14A0D"/>
    <w:rsid w:val="00C15F80"/>
    <w:rsid w:val="00C1618C"/>
    <w:rsid w:val="00C16A60"/>
    <w:rsid w:val="00C16C18"/>
    <w:rsid w:val="00C17060"/>
    <w:rsid w:val="00C170D7"/>
    <w:rsid w:val="00C17834"/>
    <w:rsid w:val="00C21AF1"/>
    <w:rsid w:val="00C23843"/>
    <w:rsid w:val="00C24977"/>
    <w:rsid w:val="00C24BE6"/>
    <w:rsid w:val="00C268E4"/>
    <w:rsid w:val="00C30167"/>
    <w:rsid w:val="00C30B2D"/>
    <w:rsid w:val="00C33146"/>
    <w:rsid w:val="00C33DFE"/>
    <w:rsid w:val="00C34E13"/>
    <w:rsid w:val="00C36DDB"/>
    <w:rsid w:val="00C373EC"/>
    <w:rsid w:val="00C400DC"/>
    <w:rsid w:val="00C450D4"/>
    <w:rsid w:val="00C4670D"/>
    <w:rsid w:val="00C46B4A"/>
    <w:rsid w:val="00C50137"/>
    <w:rsid w:val="00C50733"/>
    <w:rsid w:val="00C511F1"/>
    <w:rsid w:val="00C513EC"/>
    <w:rsid w:val="00C51566"/>
    <w:rsid w:val="00C5173F"/>
    <w:rsid w:val="00C51810"/>
    <w:rsid w:val="00C52F97"/>
    <w:rsid w:val="00C53684"/>
    <w:rsid w:val="00C53871"/>
    <w:rsid w:val="00C54548"/>
    <w:rsid w:val="00C54619"/>
    <w:rsid w:val="00C54BC5"/>
    <w:rsid w:val="00C56329"/>
    <w:rsid w:val="00C573F6"/>
    <w:rsid w:val="00C6009B"/>
    <w:rsid w:val="00C609A2"/>
    <w:rsid w:val="00C616F0"/>
    <w:rsid w:val="00C620F5"/>
    <w:rsid w:val="00C63361"/>
    <w:rsid w:val="00C63BCE"/>
    <w:rsid w:val="00C65CED"/>
    <w:rsid w:val="00C65F42"/>
    <w:rsid w:val="00C66ED4"/>
    <w:rsid w:val="00C675C5"/>
    <w:rsid w:val="00C71CF7"/>
    <w:rsid w:val="00C7382E"/>
    <w:rsid w:val="00C752C1"/>
    <w:rsid w:val="00C75ABE"/>
    <w:rsid w:val="00C76128"/>
    <w:rsid w:val="00C7789D"/>
    <w:rsid w:val="00C80A17"/>
    <w:rsid w:val="00C80B04"/>
    <w:rsid w:val="00C8140E"/>
    <w:rsid w:val="00C8245A"/>
    <w:rsid w:val="00C826C2"/>
    <w:rsid w:val="00C853DA"/>
    <w:rsid w:val="00C858B3"/>
    <w:rsid w:val="00C85C80"/>
    <w:rsid w:val="00C867B8"/>
    <w:rsid w:val="00C86E94"/>
    <w:rsid w:val="00C90196"/>
    <w:rsid w:val="00C9097A"/>
    <w:rsid w:val="00C90B00"/>
    <w:rsid w:val="00C91F3B"/>
    <w:rsid w:val="00C94D74"/>
    <w:rsid w:val="00C96000"/>
    <w:rsid w:val="00C96A36"/>
    <w:rsid w:val="00C96B2E"/>
    <w:rsid w:val="00C970E6"/>
    <w:rsid w:val="00C9712F"/>
    <w:rsid w:val="00C9773E"/>
    <w:rsid w:val="00C979BF"/>
    <w:rsid w:val="00CA24E8"/>
    <w:rsid w:val="00CA25CA"/>
    <w:rsid w:val="00CA2C9C"/>
    <w:rsid w:val="00CA499C"/>
    <w:rsid w:val="00CA6213"/>
    <w:rsid w:val="00CB06C1"/>
    <w:rsid w:val="00CB11FF"/>
    <w:rsid w:val="00CB1955"/>
    <w:rsid w:val="00CB5465"/>
    <w:rsid w:val="00CB6454"/>
    <w:rsid w:val="00CB64D9"/>
    <w:rsid w:val="00CB6E6F"/>
    <w:rsid w:val="00CB76FB"/>
    <w:rsid w:val="00CB799E"/>
    <w:rsid w:val="00CC0E3B"/>
    <w:rsid w:val="00CC1AFF"/>
    <w:rsid w:val="00CC1B1C"/>
    <w:rsid w:val="00CC2438"/>
    <w:rsid w:val="00CC28A5"/>
    <w:rsid w:val="00CC484B"/>
    <w:rsid w:val="00CC529C"/>
    <w:rsid w:val="00CC6288"/>
    <w:rsid w:val="00CC792C"/>
    <w:rsid w:val="00CD0219"/>
    <w:rsid w:val="00CD0494"/>
    <w:rsid w:val="00CD165B"/>
    <w:rsid w:val="00CD176C"/>
    <w:rsid w:val="00CD25A6"/>
    <w:rsid w:val="00CD2F2B"/>
    <w:rsid w:val="00CD34F8"/>
    <w:rsid w:val="00CD46AB"/>
    <w:rsid w:val="00CD5009"/>
    <w:rsid w:val="00CD6CCD"/>
    <w:rsid w:val="00CD725A"/>
    <w:rsid w:val="00CD753C"/>
    <w:rsid w:val="00CE028A"/>
    <w:rsid w:val="00CE0741"/>
    <w:rsid w:val="00CE165E"/>
    <w:rsid w:val="00CE1B9F"/>
    <w:rsid w:val="00CE2B8C"/>
    <w:rsid w:val="00CE3182"/>
    <w:rsid w:val="00CE415D"/>
    <w:rsid w:val="00CE4E5B"/>
    <w:rsid w:val="00CE5BD4"/>
    <w:rsid w:val="00CE5C38"/>
    <w:rsid w:val="00CE5DAF"/>
    <w:rsid w:val="00CE5E4F"/>
    <w:rsid w:val="00CE678D"/>
    <w:rsid w:val="00CE6E5A"/>
    <w:rsid w:val="00CF005A"/>
    <w:rsid w:val="00CF01CC"/>
    <w:rsid w:val="00CF1139"/>
    <w:rsid w:val="00CF2FF0"/>
    <w:rsid w:val="00CF309B"/>
    <w:rsid w:val="00CF30D8"/>
    <w:rsid w:val="00CF3159"/>
    <w:rsid w:val="00CF3BFD"/>
    <w:rsid w:val="00CF43CE"/>
    <w:rsid w:val="00CF5A5C"/>
    <w:rsid w:val="00CF61E8"/>
    <w:rsid w:val="00CF651D"/>
    <w:rsid w:val="00CF6626"/>
    <w:rsid w:val="00CF7D61"/>
    <w:rsid w:val="00D00701"/>
    <w:rsid w:val="00D00A24"/>
    <w:rsid w:val="00D014A0"/>
    <w:rsid w:val="00D0215F"/>
    <w:rsid w:val="00D046A6"/>
    <w:rsid w:val="00D046CF"/>
    <w:rsid w:val="00D05F99"/>
    <w:rsid w:val="00D06621"/>
    <w:rsid w:val="00D078F7"/>
    <w:rsid w:val="00D07FD3"/>
    <w:rsid w:val="00D10591"/>
    <w:rsid w:val="00D110C6"/>
    <w:rsid w:val="00D11B4A"/>
    <w:rsid w:val="00D1385F"/>
    <w:rsid w:val="00D14741"/>
    <w:rsid w:val="00D151FE"/>
    <w:rsid w:val="00D15A58"/>
    <w:rsid w:val="00D20321"/>
    <w:rsid w:val="00D20A0A"/>
    <w:rsid w:val="00D2307D"/>
    <w:rsid w:val="00D23FC8"/>
    <w:rsid w:val="00D244FF"/>
    <w:rsid w:val="00D2524A"/>
    <w:rsid w:val="00D2690A"/>
    <w:rsid w:val="00D31C35"/>
    <w:rsid w:val="00D32063"/>
    <w:rsid w:val="00D328FE"/>
    <w:rsid w:val="00D32D11"/>
    <w:rsid w:val="00D32DE5"/>
    <w:rsid w:val="00D333B2"/>
    <w:rsid w:val="00D35394"/>
    <w:rsid w:val="00D36C5A"/>
    <w:rsid w:val="00D3750C"/>
    <w:rsid w:val="00D3790D"/>
    <w:rsid w:val="00D37E08"/>
    <w:rsid w:val="00D4006C"/>
    <w:rsid w:val="00D4285A"/>
    <w:rsid w:val="00D437BC"/>
    <w:rsid w:val="00D44187"/>
    <w:rsid w:val="00D44AC8"/>
    <w:rsid w:val="00D45DEF"/>
    <w:rsid w:val="00D460F3"/>
    <w:rsid w:val="00D4705D"/>
    <w:rsid w:val="00D47F5B"/>
    <w:rsid w:val="00D52EC4"/>
    <w:rsid w:val="00D54C29"/>
    <w:rsid w:val="00D553EE"/>
    <w:rsid w:val="00D5634C"/>
    <w:rsid w:val="00D57662"/>
    <w:rsid w:val="00D577E8"/>
    <w:rsid w:val="00D60950"/>
    <w:rsid w:val="00D642D0"/>
    <w:rsid w:val="00D64364"/>
    <w:rsid w:val="00D64EB4"/>
    <w:rsid w:val="00D65642"/>
    <w:rsid w:val="00D661F2"/>
    <w:rsid w:val="00D66F5A"/>
    <w:rsid w:val="00D677B3"/>
    <w:rsid w:val="00D71A3A"/>
    <w:rsid w:val="00D72965"/>
    <w:rsid w:val="00D73271"/>
    <w:rsid w:val="00D751EE"/>
    <w:rsid w:val="00D76410"/>
    <w:rsid w:val="00D765CD"/>
    <w:rsid w:val="00D77735"/>
    <w:rsid w:val="00D778DC"/>
    <w:rsid w:val="00D80851"/>
    <w:rsid w:val="00D81AC2"/>
    <w:rsid w:val="00D81ADA"/>
    <w:rsid w:val="00D82D94"/>
    <w:rsid w:val="00D832FC"/>
    <w:rsid w:val="00D83BB6"/>
    <w:rsid w:val="00D83F79"/>
    <w:rsid w:val="00D855DD"/>
    <w:rsid w:val="00D8582D"/>
    <w:rsid w:val="00D870ED"/>
    <w:rsid w:val="00D90BB5"/>
    <w:rsid w:val="00D913D9"/>
    <w:rsid w:val="00D943BB"/>
    <w:rsid w:val="00D94AC7"/>
    <w:rsid w:val="00D96437"/>
    <w:rsid w:val="00D97697"/>
    <w:rsid w:val="00D97905"/>
    <w:rsid w:val="00DA120C"/>
    <w:rsid w:val="00DA19D3"/>
    <w:rsid w:val="00DA261B"/>
    <w:rsid w:val="00DA4EEF"/>
    <w:rsid w:val="00DA5072"/>
    <w:rsid w:val="00DA6AB2"/>
    <w:rsid w:val="00DA7952"/>
    <w:rsid w:val="00DA7A2D"/>
    <w:rsid w:val="00DB005E"/>
    <w:rsid w:val="00DB1D9D"/>
    <w:rsid w:val="00DB2CB2"/>
    <w:rsid w:val="00DB3E36"/>
    <w:rsid w:val="00DB41E8"/>
    <w:rsid w:val="00DB444F"/>
    <w:rsid w:val="00DB62F4"/>
    <w:rsid w:val="00DB7061"/>
    <w:rsid w:val="00DB79D2"/>
    <w:rsid w:val="00DC062D"/>
    <w:rsid w:val="00DC0A82"/>
    <w:rsid w:val="00DC2A3E"/>
    <w:rsid w:val="00DC3686"/>
    <w:rsid w:val="00DC391A"/>
    <w:rsid w:val="00DC3DFD"/>
    <w:rsid w:val="00DC43E0"/>
    <w:rsid w:val="00DC4415"/>
    <w:rsid w:val="00DC5CE6"/>
    <w:rsid w:val="00DC5E32"/>
    <w:rsid w:val="00DC66BC"/>
    <w:rsid w:val="00DC7894"/>
    <w:rsid w:val="00DD1E3B"/>
    <w:rsid w:val="00DD28A9"/>
    <w:rsid w:val="00DD2F0B"/>
    <w:rsid w:val="00DD3DF6"/>
    <w:rsid w:val="00DD4400"/>
    <w:rsid w:val="00DD7A16"/>
    <w:rsid w:val="00DE2445"/>
    <w:rsid w:val="00DE34BA"/>
    <w:rsid w:val="00DE3692"/>
    <w:rsid w:val="00DE4141"/>
    <w:rsid w:val="00DE69E2"/>
    <w:rsid w:val="00DE6DF3"/>
    <w:rsid w:val="00DE78A5"/>
    <w:rsid w:val="00DF12AE"/>
    <w:rsid w:val="00DF15D5"/>
    <w:rsid w:val="00DF2A2F"/>
    <w:rsid w:val="00DF3122"/>
    <w:rsid w:val="00DF3970"/>
    <w:rsid w:val="00DF3A31"/>
    <w:rsid w:val="00DF4495"/>
    <w:rsid w:val="00DF671A"/>
    <w:rsid w:val="00DF6A62"/>
    <w:rsid w:val="00DF75F0"/>
    <w:rsid w:val="00E001A3"/>
    <w:rsid w:val="00E00543"/>
    <w:rsid w:val="00E01B25"/>
    <w:rsid w:val="00E0228D"/>
    <w:rsid w:val="00E03ABC"/>
    <w:rsid w:val="00E04507"/>
    <w:rsid w:val="00E0613E"/>
    <w:rsid w:val="00E0645D"/>
    <w:rsid w:val="00E07764"/>
    <w:rsid w:val="00E07A83"/>
    <w:rsid w:val="00E10F19"/>
    <w:rsid w:val="00E11EB4"/>
    <w:rsid w:val="00E15013"/>
    <w:rsid w:val="00E15889"/>
    <w:rsid w:val="00E17206"/>
    <w:rsid w:val="00E176AF"/>
    <w:rsid w:val="00E20669"/>
    <w:rsid w:val="00E2235D"/>
    <w:rsid w:val="00E22C87"/>
    <w:rsid w:val="00E23AF6"/>
    <w:rsid w:val="00E24425"/>
    <w:rsid w:val="00E25555"/>
    <w:rsid w:val="00E267B1"/>
    <w:rsid w:val="00E277C6"/>
    <w:rsid w:val="00E3183D"/>
    <w:rsid w:val="00E32B18"/>
    <w:rsid w:val="00E32CAF"/>
    <w:rsid w:val="00E32CCB"/>
    <w:rsid w:val="00E32F8F"/>
    <w:rsid w:val="00E33990"/>
    <w:rsid w:val="00E33D11"/>
    <w:rsid w:val="00E407FC"/>
    <w:rsid w:val="00E42F81"/>
    <w:rsid w:val="00E43E81"/>
    <w:rsid w:val="00E4420B"/>
    <w:rsid w:val="00E449F2"/>
    <w:rsid w:val="00E450AE"/>
    <w:rsid w:val="00E4510B"/>
    <w:rsid w:val="00E45902"/>
    <w:rsid w:val="00E46385"/>
    <w:rsid w:val="00E46A69"/>
    <w:rsid w:val="00E508BC"/>
    <w:rsid w:val="00E52FB1"/>
    <w:rsid w:val="00E53110"/>
    <w:rsid w:val="00E53629"/>
    <w:rsid w:val="00E53AE9"/>
    <w:rsid w:val="00E54996"/>
    <w:rsid w:val="00E56660"/>
    <w:rsid w:val="00E569E2"/>
    <w:rsid w:val="00E56AA2"/>
    <w:rsid w:val="00E56CE4"/>
    <w:rsid w:val="00E575CB"/>
    <w:rsid w:val="00E60412"/>
    <w:rsid w:val="00E614AD"/>
    <w:rsid w:val="00E62323"/>
    <w:rsid w:val="00E623A4"/>
    <w:rsid w:val="00E62AA9"/>
    <w:rsid w:val="00E62B72"/>
    <w:rsid w:val="00E633B0"/>
    <w:rsid w:val="00E6448D"/>
    <w:rsid w:val="00E648E4"/>
    <w:rsid w:val="00E65295"/>
    <w:rsid w:val="00E67891"/>
    <w:rsid w:val="00E70C86"/>
    <w:rsid w:val="00E7405A"/>
    <w:rsid w:val="00E76864"/>
    <w:rsid w:val="00E775E7"/>
    <w:rsid w:val="00E7781E"/>
    <w:rsid w:val="00E827F9"/>
    <w:rsid w:val="00E82AEF"/>
    <w:rsid w:val="00E82FE3"/>
    <w:rsid w:val="00E843B4"/>
    <w:rsid w:val="00E86435"/>
    <w:rsid w:val="00E86580"/>
    <w:rsid w:val="00E86788"/>
    <w:rsid w:val="00E86C64"/>
    <w:rsid w:val="00E90227"/>
    <w:rsid w:val="00E92520"/>
    <w:rsid w:val="00E9324D"/>
    <w:rsid w:val="00E95517"/>
    <w:rsid w:val="00E96D1E"/>
    <w:rsid w:val="00E97D52"/>
    <w:rsid w:val="00E97EAD"/>
    <w:rsid w:val="00E97EEF"/>
    <w:rsid w:val="00EA0010"/>
    <w:rsid w:val="00EA009F"/>
    <w:rsid w:val="00EA1EBF"/>
    <w:rsid w:val="00EA1FE4"/>
    <w:rsid w:val="00EA277C"/>
    <w:rsid w:val="00EA326A"/>
    <w:rsid w:val="00EA32B7"/>
    <w:rsid w:val="00EA3D43"/>
    <w:rsid w:val="00EA4935"/>
    <w:rsid w:val="00EB0739"/>
    <w:rsid w:val="00EB0B1D"/>
    <w:rsid w:val="00EB0E0E"/>
    <w:rsid w:val="00EB0E7B"/>
    <w:rsid w:val="00EB211E"/>
    <w:rsid w:val="00EB28C1"/>
    <w:rsid w:val="00EB319F"/>
    <w:rsid w:val="00EB33CE"/>
    <w:rsid w:val="00EB367C"/>
    <w:rsid w:val="00EB3E0D"/>
    <w:rsid w:val="00EB4984"/>
    <w:rsid w:val="00EB6614"/>
    <w:rsid w:val="00EB6885"/>
    <w:rsid w:val="00EB6BCC"/>
    <w:rsid w:val="00EC0786"/>
    <w:rsid w:val="00EC0FFF"/>
    <w:rsid w:val="00EC2806"/>
    <w:rsid w:val="00EC369F"/>
    <w:rsid w:val="00EC4A60"/>
    <w:rsid w:val="00EC62BA"/>
    <w:rsid w:val="00EC73D8"/>
    <w:rsid w:val="00EC7839"/>
    <w:rsid w:val="00EC7FAC"/>
    <w:rsid w:val="00ED011A"/>
    <w:rsid w:val="00ED0BA8"/>
    <w:rsid w:val="00ED2205"/>
    <w:rsid w:val="00ED363D"/>
    <w:rsid w:val="00ED477A"/>
    <w:rsid w:val="00ED5834"/>
    <w:rsid w:val="00ED58AA"/>
    <w:rsid w:val="00ED603C"/>
    <w:rsid w:val="00ED6961"/>
    <w:rsid w:val="00ED6BB6"/>
    <w:rsid w:val="00ED74DD"/>
    <w:rsid w:val="00EE00E5"/>
    <w:rsid w:val="00EE0DB9"/>
    <w:rsid w:val="00EE1154"/>
    <w:rsid w:val="00EE2214"/>
    <w:rsid w:val="00EE3CF4"/>
    <w:rsid w:val="00EE5FDD"/>
    <w:rsid w:val="00EE62DD"/>
    <w:rsid w:val="00EE6659"/>
    <w:rsid w:val="00EE720B"/>
    <w:rsid w:val="00EF0B26"/>
    <w:rsid w:val="00EF0D81"/>
    <w:rsid w:val="00EF11C6"/>
    <w:rsid w:val="00EF1425"/>
    <w:rsid w:val="00EF1EF8"/>
    <w:rsid w:val="00EF394C"/>
    <w:rsid w:val="00EF524A"/>
    <w:rsid w:val="00EF613B"/>
    <w:rsid w:val="00EF6473"/>
    <w:rsid w:val="00F0002F"/>
    <w:rsid w:val="00F006F5"/>
    <w:rsid w:val="00F00F9A"/>
    <w:rsid w:val="00F01B8A"/>
    <w:rsid w:val="00F026CE"/>
    <w:rsid w:val="00F03833"/>
    <w:rsid w:val="00F041A6"/>
    <w:rsid w:val="00F103B9"/>
    <w:rsid w:val="00F10CCE"/>
    <w:rsid w:val="00F112B8"/>
    <w:rsid w:val="00F122CD"/>
    <w:rsid w:val="00F125A2"/>
    <w:rsid w:val="00F142AA"/>
    <w:rsid w:val="00F146EB"/>
    <w:rsid w:val="00F153CA"/>
    <w:rsid w:val="00F215A6"/>
    <w:rsid w:val="00F216C1"/>
    <w:rsid w:val="00F224DD"/>
    <w:rsid w:val="00F248CB"/>
    <w:rsid w:val="00F24E42"/>
    <w:rsid w:val="00F25253"/>
    <w:rsid w:val="00F25C7A"/>
    <w:rsid w:val="00F26464"/>
    <w:rsid w:val="00F27029"/>
    <w:rsid w:val="00F2712D"/>
    <w:rsid w:val="00F279E5"/>
    <w:rsid w:val="00F30A13"/>
    <w:rsid w:val="00F30D44"/>
    <w:rsid w:val="00F32ADF"/>
    <w:rsid w:val="00F3328B"/>
    <w:rsid w:val="00F3330C"/>
    <w:rsid w:val="00F33BE2"/>
    <w:rsid w:val="00F34AEA"/>
    <w:rsid w:val="00F36867"/>
    <w:rsid w:val="00F40AEA"/>
    <w:rsid w:val="00F44057"/>
    <w:rsid w:val="00F44551"/>
    <w:rsid w:val="00F50B81"/>
    <w:rsid w:val="00F515F4"/>
    <w:rsid w:val="00F53078"/>
    <w:rsid w:val="00F55870"/>
    <w:rsid w:val="00F56532"/>
    <w:rsid w:val="00F56D59"/>
    <w:rsid w:val="00F57312"/>
    <w:rsid w:val="00F5745D"/>
    <w:rsid w:val="00F578C0"/>
    <w:rsid w:val="00F60225"/>
    <w:rsid w:val="00F60611"/>
    <w:rsid w:val="00F612D2"/>
    <w:rsid w:val="00F615EB"/>
    <w:rsid w:val="00F616B0"/>
    <w:rsid w:val="00F63F15"/>
    <w:rsid w:val="00F64AE5"/>
    <w:rsid w:val="00F6669E"/>
    <w:rsid w:val="00F67DC6"/>
    <w:rsid w:val="00F700E5"/>
    <w:rsid w:val="00F72FA2"/>
    <w:rsid w:val="00F73AC7"/>
    <w:rsid w:val="00F74E79"/>
    <w:rsid w:val="00F754E9"/>
    <w:rsid w:val="00F75A8C"/>
    <w:rsid w:val="00F75CF8"/>
    <w:rsid w:val="00F76E3D"/>
    <w:rsid w:val="00F801C4"/>
    <w:rsid w:val="00F8030A"/>
    <w:rsid w:val="00F80CE4"/>
    <w:rsid w:val="00F80E97"/>
    <w:rsid w:val="00F81D0E"/>
    <w:rsid w:val="00F82F23"/>
    <w:rsid w:val="00F8382F"/>
    <w:rsid w:val="00F83BA7"/>
    <w:rsid w:val="00F85733"/>
    <w:rsid w:val="00F85A8A"/>
    <w:rsid w:val="00F85B98"/>
    <w:rsid w:val="00F8649C"/>
    <w:rsid w:val="00F87064"/>
    <w:rsid w:val="00F901A9"/>
    <w:rsid w:val="00F90F58"/>
    <w:rsid w:val="00F91260"/>
    <w:rsid w:val="00F9167D"/>
    <w:rsid w:val="00F91C67"/>
    <w:rsid w:val="00F92077"/>
    <w:rsid w:val="00F92501"/>
    <w:rsid w:val="00F93FEB"/>
    <w:rsid w:val="00F960AA"/>
    <w:rsid w:val="00F962B2"/>
    <w:rsid w:val="00FA000F"/>
    <w:rsid w:val="00FA1373"/>
    <w:rsid w:val="00FA3B84"/>
    <w:rsid w:val="00FA4BE1"/>
    <w:rsid w:val="00FA4FE7"/>
    <w:rsid w:val="00FA5F3C"/>
    <w:rsid w:val="00FA64D3"/>
    <w:rsid w:val="00FA6D34"/>
    <w:rsid w:val="00FA74C5"/>
    <w:rsid w:val="00FB130D"/>
    <w:rsid w:val="00FB38A9"/>
    <w:rsid w:val="00FB3F66"/>
    <w:rsid w:val="00FB4EC7"/>
    <w:rsid w:val="00FB5652"/>
    <w:rsid w:val="00FB648A"/>
    <w:rsid w:val="00FB797E"/>
    <w:rsid w:val="00FC00DE"/>
    <w:rsid w:val="00FC0E2F"/>
    <w:rsid w:val="00FC1239"/>
    <w:rsid w:val="00FC1871"/>
    <w:rsid w:val="00FC21EB"/>
    <w:rsid w:val="00FC3CB9"/>
    <w:rsid w:val="00FC4BD5"/>
    <w:rsid w:val="00FC5204"/>
    <w:rsid w:val="00FC5BA4"/>
    <w:rsid w:val="00FC5EC6"/>
    <w:rsid w:val="00FC6223"/>
    <w:rsid w:val="00FC685E"/>
    <w:rsid w:val="00FC6CD0"/>
    <w:rsid w:val="00FC7844"/>
    <w:rsid w:val="00FD1952"/>
    <w:rsid w:val="00FD2030"/>
    <w:rsid w:val="00FD27EA"/>
    <w:rsid w:val="00FD286B"/>
    <w:rsid w:val="00FD42B1"/>
    <w:rsid w:val="00FD43CB"/>
    <w:rsid w:val="00FD5ACD"/>
    <w:rsid w:val="00FD619D"/>
    <w:rsid w:val="00FE03D5"/>
    <w:rsid w:val="00FE122B"/>
    <w:rsid w:val="00FE1936"/>
    <w:rsid w:val="00FE1C56"/>
    <w:rsid w:val="00FE2632"/>
    <w:rsid w:val="00FE532E"/>
    <w:rsid w:val="00FE5C63"/>
    <w:rsid w:val="00FE5CFB"/>
    <w:rsid w:val="00FE5D0F"/>
    <w:rsid w:val="00FE6A47"/>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002D"/>
  <w15:docId w15:val="{DDBEFFC7-9D7C-4CC0-A8C5-B19EA657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D5009"/>
    <w:rPr>
      <w:color w:val="0000FF"/>
      <w:u w:val="single"/>
    </w:rPr>
  </w:style>
  <w:style w:type="paragraph" w:styleId="Header">
    <w:name w:val="header"/>
    <w:basedOn w:val="Normal"/>
    <w:link w:val="HeaderChar"/>
    <w:uiPriority w:val="99"/>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2E"/>
  </w:style>
  <w:style w:type="paragraph" w:styleId="Footer">
    <w:name w:val="footer"/>
    <w:basedOn w:val="Normal"/>
    <w:link w:val="FooterChar"/>
    <w:uiPriority w:val="99"/>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45675D"/>
    <w:rPr>
      <w:color w:val="605E5C"/>
      <w:shd w:val="clear" w:color="auto" w:fill="E1DFDD"/>
    </w:rPr>
  </w:style>
  <w:style w:type="character" w:customStyle="1" w:styleId="UnresolvedMention2">
    <w:name w:val="Unresolved Mention2"/>
    <w:basedOn w:val="DefaultParagraphFont"/>
    <w:uiPriority w:val="99"/>
    <w:semiHidden/>
    <w:unhideWhenUsed/>
    <w:rsid w:val="00834DC2"/>
    <w:rPr>
      <w:color w:val="605E5C"/>
      <w:shd w:val="clear" w:color="auto" w:fill="E1DFDD"/>
    </w:rPr>
  </w:style>
  <w:style w:type="table" w:styleId="GridTable4-Accent1">
    <w:name w:val="Grid Table 4 Accent 1"/>
    <w:basedOn w:val="TableNormal"/>
    <w:uiPriority w:val="49"/>
    <w:rsid w:val="008438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D7A1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0D3B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0D3B1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DA261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E277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0F672D"/>
    <w:rPr>
      <w:color w:val="605E5C"/>
      <w:shd w:val="clear" w:color="auto" w:fill="E1DFDD"/>
    </w:rPr>
  </w:style>
  <w:style w:type="character" w:customStyle="1" w:styleId="UnresolvedMention4">
    <w:name w:val="Unresolved Mention4"/>
    <w:basedOn w:val="DefaultParagraphFont"/>
    <w:uiPriority w:val="99"/>
    <w:semiHidden/>
    <w:unhideWhenUsed/>
    <w:rsid w:val="00490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31536659">
      <w:bodyDiv w:val="1"/>
      <w:marLeft w:val="0"/>
      <w:marRight w:val="0"/>
      <w:marTop w:val="0"/>
      <w:marBottom w:val="0"/>
      <w:divBdr>
        <w:top w:val="none" w:sz="0" w:space="0" w:color="auto"/>
        <w:left w:val="none" w:sz="0" w:space="0" w:color="auto"/>
        <w:bottom w:val="none" w:sz="0" w:space="0" w:color="auto"/>
        <w:right w:val="none" w:sz="0" w:space="0" w:color="auto"/>
      </w:divBdr>
    </w:div>
    <w:div w:id="33578880">
      <w:bodyDiv w:val="1"/>
      <w:marLeft w:val="0"/>
      <w:marRight w:val="0"/>
      <w:marTop w:val="0"/>
      <w:marBottom w:val="0"/>
      <w:divBdr>
        <w:top w:val="none" w:sz="0" w:space="0" w:color="auto"/>
        <w:left w:val="none" w:sz="0" w:space="0" w:color="auto"/>
        <w:bottom w:val="none" w:sz="0" w:space="0" w:color="auto"/>
        <w:right w:val="none" w:sz="0" w:space="0" w:color="auto"/>
      </w:divBdr>
    </w:div>
    <w:div w:id="128518350">
      <w:bodyDiv w:val="1"/>
      <w:marLeft w:val="0"/>
      <w:marRight w:val="0"/>
      <w:marTop w:val="0"/>
      <w:marBottom w:val="0"/>
      <w:divBdr>
        <w:top w:val="none" w:sz="0" w:space="0" w:color="auto"/>
        <w:left w:val="none" w:sz="0" w:space="0" w:color="auto"/>
        <w:bottom w:val="none" w:sz="0" w:space="0" w:color="auto"/>
        <w:right w:val="none" w:sz="0" w:space="0" w:color="auto"/>
      </w:divBdr>
    </w:div>
    <w:div w:id="177159065">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27468634">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31126497">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39800637">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07197628">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551645910">
      <w:bodyDiv w:val="1"/>
      <w:marLeft w:val="0"/>
      <w:marRight w:val="0"/>
      <w:marTop w:val="0"/>
      <w:marBottom w:val="0"/>
      <w:divBdr>
        <w:top w:val="none" w:sz="0" w:space="0" w:color="auto"/>
        <w:left w:val="none" w:sz="0" w:space="0" w:color="auto"/>
        <w:bottom w:val="none" w:sz="0" w:space="0" w:color="auto"/>
        <w:right w:val="none" w:sz="0" w:space="0" w:color="auto"/>
      </w:divBdr>
    </w:div>
    <w:div w:id="1612516615">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018773501">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shprodu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watson@freshproduce.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ircana.com"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Marie\Documents\210%20Analytics\Clients\IRI\2023\April%202023\Line_graph_produce_April_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Dollar and volume growth total produce (fixed and random weight)</a:t>
            </a:r>
            <a:br>
              <a:rPr lang="en-US" sz="1000"/>
            </a:br>
            <a:r>
              <a:rPr lang="en-US" sz="1000"/>
              <a:t>versus the comparable period YA and pre-pandemic</a:t>
            </a:r>
          </a:p>
        </c:rich>
      </c:tx>
      <c:overlay val="0"/>
    </c:title>
    <c:autoTitleDeleted val="0"/>
    <c:plotArea>
      <c:layout>
        <c:manualLayout>
          <c:layoutTarget val="inner"/>
          <c:xMode val="edge"/>
          <c:yMode val="edge"/>
          <c:x val="1.5534523839044542E-2"/>
          <c:y val="0.1738405967790867"/>
          <c:w val="0.96893095232191095"/>
          <c:h val="0.80986327937037239"/>
        </c:manualLayout>
      </c:layout>
      <c:lineChart>
        <c:grouping val="standard"/>
        <c:varyColors val="0"/>
        <c:ser>
          <c:idx val="0"/>
          <c:order val="0"/>
          <c:tx>
            <c:strRef>
              <c:f>Sheet1!$A$56</c:f>
              <c:strCache>
                <c:ptCount val="1"/>
                <c:pt idx="0">
                  <c:v>Dollar growth</c:v>
                </c:pt>
              </c:strCache>
            </c:strRef>
          </c:tx>
          <c:spPr>
            <a:ln>
              <a:solidFill>
                <a:schemeClr val="tx1">
                  <a:lumMod val="50000"/>
                  <a:lumOff val="50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7E-47B4-9F13-A2F3430CB682}"/>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7E-47B4-9F13-A2F3430CB682}"/>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7E-47B4-9F13-A2F3430CB682}"/>
                </c:ext>
              </c:extLst>
            </c:dLbl>
            <c:dLbl>
              <c:idx val="5"/>
              <c:layout>
                <c:manualLayout>
                  <c:x val="-1.6378609766437551E-2"/>
                  <c:y val="3.10720325842259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7E-47B4-9F13-A2F3430CB682}"/>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7E-47B4-9F13-A2F3430CB682}"/>
                </c:ext>
              </c:extLst>
            </c:dLbl>
            <c:dLbl>
              <c:idx val="7"/>
              <c:layout>
                <c:manualLayout>
                  <c:x val="-1.8340855513434069E-2"/>
                  <c:y val="-2.91414875090870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7E-47B4-9F13-A2F3430CB682}"/>
                </c:ext>
              </c:extLst>
            </c:dLbl>
            <c:dLbl>
              <c:idx val="8"/>
              <c:layout>
                <c:manualLayout>
                  <c:x val="-2.4830795585967468E-2"/>
                  <c:y val="-3.08668745032702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7E-47B4-9F13-A2F3430CB682}"/>
                </c:ext>
              </c:extLst>
            </c:dLbl>
            <c:dLbl>
              <c:idx val="9"/>
              <c:layout>
                <c:manualLayout>
                  <c:x val="-2.3456652193675955E-2"/>
                  <c:y val="2.73887293633445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7E-47B4-9F13-A2F3430CB682}"/>
                </c:ext>
              </c:extLst>
            </c:dLbl>
            <c:dLbl>
              <c:idx val="10"/>
              <c:layout>
                <c:manualLayout>
                  <c:x val="-1.9207806538404631E-2"/>
                  <c:y val="-4.15619636415686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C7E-47B4-9F13-A2F3430CB682}"/>
                </c:ext>
              </c:extLst>
            </c:dLbl>
            <c:dLbl>
              <c:idx val="11"/>
              <c:layout>
                <c:manualLayout>
                  <c:x val="-1.5347331418959706E-2"/>
                  <c:y val="-5.2543148475970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C7E-47B4-9F13-A2F3430CB682}"/>
                </c:ext>
              </c:extLst>
            </c:dLbl>
            <c:dLbl>
              <c:idx val="12"/>
              <c:layout>
                <c:manualLayout>
                  <c:x val="-2.7088913767426469E-2"/>
                  <c:y val="-3.0724996515828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C7E-47B4-9F13-A2F3430CB682}"/>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C7E-47B4-9F13-A2F3430CB682}"/>
                </c:ext>
              </c:extLst>
            </c:dLbl>
            <c:spPr>
              <a:noFill/>
              <a:ln>
                <a:noFill/>
              </a:ln>
              <a:effectLst/>
            </c:spPr>
            <c:txPr>
              <a:bodyPr/>
              <a:lstStyle/>
              <a:p>
                <a:pPr>
                  <a:defRPr sz="900">
                    <a:solidFill>
                      <a:schemeClr val="tx1">
                        <a:lumMod val="65000"/>
                        <a:lumOff val="3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Sheet1!$B$55:$M$55</c:f>
              <c:strCache>
                <c:ptCount val="12"/>
                <c:pt idx="0">
                  <c:v>2019</c:v>
                </c:pt>
                <c:pt idx="1">
                  <c:v>2020</c:v>
                </c:pt>
                <c:pt idx="2">
                  <c:v>Q1 '21</c:v>
                </c:pt>
                <c:pt idx="3">
                  <c:v>Q2 '21</c:v>
                </c:pt>
                <c:pt idx="4">
                  <c:v>Q3 '21</c:v>
                </c:pt>
                <c:pt idx="5">
                  <c:v>Q4 '21</c:v>
                </c:pt>
                <c:pt idx="6">
                  <c:v>Q1 '22</c:v>
                </c:pt>
                <c:pt idx="7">
                  <c:v>Q2 '22</c:v>
                </c:pt>
                <c:pt idx="8">
                  <c:v>Q3 '22</c:v>
                </c:pt>
                <c:pt idx="9">
                  <c:v>Q4 '22</c:v>
                </c:pt>
                <c:pt idx="10">
                  <c:v>Q1 '23</c:v>
                </c:pt>
                <c:pt idx="11">
                  <c:v>Apr '23</c:v>
                </c:pt>
              </c:strCache>
            </c:strRef>
          </c:cat>
          <c:val>
            <c:numRef>
              <c:f>Sheet1!$B$56:$M$56</c:f>
              <c:numCache>
                <c:formatCode>0%</c:formatCode>
                <c:ptCount val="12"/>
                <c:pt idx="0">
                  <c:v>1.7999999999999999E-2</c:v>
                </c:pt>
                <c:pt idx="1">
                  <c:v>0.12</c:v>
                </c:pt>
                <c:pt idx="2">
                  <c:v>4.8000000000000001E-2</c:v>
                </c:pt>
                <c:pt idx="3">
                  <c:v>-1.0999999999999999E-2</c:v>
                </c:pt>
                <c:pt idx="4">
                  <c:v>2.1000000000000001E-2</c:v>
                </c:pt>
                <c:pt idx="5">
                  <c:v>5.0999999999999997E-2</c:v>
                </c:pt>
                <c:pt idx="6">
                  <c:v>4.7E-2</c:v>
                </c:pt>
                <c:pt idx="7">
                  <c:v>3.5999999999999997E-2</c:v>
                </c:pt>
                <c:pt idx="8">
                  <c:v>4.5999999999999999E-2</c:v>
                </c:pt>
                <c:pt idx="9">
                  <c:v>5.2999999999999999E-2</c:v>
                </c:pt>
                <c:pt idx="10">
                  <c:v>1.2E-2</c:v>
                </c:pt>
                <c:pt idx="11" formatCode="0.0%">
                  <c:v>5.0000000000000001E-3</c:v>
                </c:pt>
              </c:numCache>
            </c:numRef>
          </c:val>
          <c:smooth val="0"/>
          <c:extLst>
            <c:ext xmlns:c16="http://schemas.microsoft.com/office/drawing/2014/chart" uri="{C3380CC4-5D6E-409C-BE32-E72D297353CC}">
              <c16:uniqueId val="{0000000C-7C7E-47B4-9F13-A2F3430CB682}"/>
            </c:ext>
          </c:extLst>
        </c:ser>
        <c:ser>
          <c:idx val="1"/>
          <c:order val="1"/>
          <c:tx>
            <c:strRef>
              <c:f>Sheet1!$A$57</c:f>
              <c:strCache>
                <c:ptCount val="1"/>
                <c:pt idx="0">
                  <c:v>Volume growth</c:v>
                </c:pt>
              </c:strCache>
            </c:strRef>
          </c:tx>
          <c:spPr>
            <a:ln>
              <a:solidFill>
                <a:srgbClr val="800080"/>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7E-47B4-9F13-A2F3430CB682}"/>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C7E-47B4-9F13-A2F3430CB682}"/>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C7E-47B4-9F13-A2F3430CB682}"/>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C7E-47B4-9F13-A2F3430CB682}"/>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C7E-47B4-9F13-A2F3430CB682}"/>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C7E-47B4-9F13-A2F3430CB682}"/>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C7E-47B4-9F13-A2F3430CB682}"/>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C7E-47B4-9F13-A2F3430CB682}"/>
                </c:ext>
              </c:extLst>
            </c:dLbl>
            <c:dLbl>
              <c:idx val="10"/>
              <c:layout>
                <c:manualLayout>
                  <c:x val="-2.0347076297710077E-2"/>
                  <c:y val="3.6962605733628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C7E-47B4-9F13-A2F3430CB682}"/>
                </c:ext>
              </c:extLst>
            </c:dLbl>
            <c:dLbl>
              <c:idx val="11"/>
              <c:layout>
                <c:manualLayout>
                  <c:x val="-7.6464832828075967E-3"/>
                  <c:y val="5.859113639968423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C7E-47B4-9F13-A2F3430CB682}"/>
                </c:ext>
              </c:extLst>
            </c:dLbl>
            <c:dLbl>
              <c:idx val="12"/>
              <c:layout>
                <c:manualLayout>
                  <c:x val="-2.8045278100028978E-2"/>
                  <c:y val="1.9508924390279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C7E-47B4-9F13-A2F3430CB682}"/>
                </c:ext>
              </c:extLst>
            </c:dLbl>
            <c:dLbl>
              <c:idx val="13"/>
              <c:layout>
                <c:manualLayout>
                  <c:x val="-2.8232166423407545E-2"/>
                  <c:y val="3.133251492984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C7E-47B4-9F13-A2F3430CB682}"/>
                </c:ext>
              </c:extLst>
            </c:dLbl>
            <c:dLbl>
              <c:idx val="14"/>
              <c:layout>
                <c:manualLayout>
                  <c:x val="-2.6888223658378608E-2"/>
                  <c:y val="2.7237512827605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C7E-47B4-9F13-A2F3430CB682}"/>
                </c:ext>
              </c:extLst>
            </c:dLbl>
            <c:dLbl>
              <c:idx val="15"/>
              <c:layout>
                <c:manualLayout>
                  <c:x val="-2.550151795139673E-2"/>
                  <c:y val="1.9974176073577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C7E-47B4-9F13-A2F3430CB682}"/>
                </c:ext>
              </c:extLst>
            </c:dLbl>
            <c:dLbl>
              <c:idx val="16"/>
              <c:layout>
                <c:manualLayout>
                  <c:x val="-2.1762107687852764E-2"/>
                  <c:y val="1.7553063822234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C7E-47B4-9F13-A2F3430CB682}"/>
                </c:ext>
              </c:extLst>
            </c:dLbl>
            <c:spPr>
              <a:noFill/>
              <a:ln>
                <a:noFill/>
              </a:ln>
              <a:effectLst/>
            </c:spPr>
            <c:txPr>
              <a:bodyPr/>
              <a:lstStyle/>
              <a:p>
                <a:pPr>
                  <a:defRPr sz="900">
                    <a:solidFill>
                      <a:srgbClr val="80008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Sheet1!$B$55:$M$55</c:f>
              <c:strCache>
                <c:ptCount val="12"/>
                <c:pt idx="0">
                  <c:v>2019</c:v>
                </c:pt>
                <c:pt idx="1">
                  <c:v>2020</c:v>
                </c:pt>
                <c:pt idx="2">
                  <c:v>Q1 '21</c:v>
                </c:pt>
                <c:pt idx="3">
                  <c:v>Q2 '21</c:v>
                </c:pt>
                <c:pt idx="4">
                  <c:v>Q3 '21</c:v>
                </c:pt>
                <c:pt idx="5">
                  <c:v>Q4 '21</c:v>
                </c:pt>
                <c:pt idx="6">
                  <c:v>Q1 '22</c:v>
                </c:pt>
                <c:pt idx="7">
                  <c:v>Q2 '22</c:v>
                </c:pt>
                <c:pt idx="8">
                  <c:v>Q3 '22</c:v>
                </c:pt>
                <c:pt idx="9">
                  <c:v>Q4 '22</c:v>
                </c:pt>
                <c:pt idx="10">
                  <c:v>Q1 '23</c:v>
                </c:pt>
                <c:pt idx="11">
                  <c:v>Apr '23</c:v>
                </c:pt>
              </c:strCache>
            </c:strRef>
          </c:cat>
          <c:val>
            <c:numRef>
              <c:f>Sheet1!$B$57:$M$57</c:f>
              <c:numCache>
                <c:formatCode>0%</c:formatCode>
                <c:ptCount val="12"/>
                <c:pt idx="0">
                  <c:v>5.0000000000000001E-3</c:v>
                </c:pt>
                <c:pt idx="1">
                  <c:v>0.112</c:v>
                </c:pt>
                <c:pt idx="2">
                  <c:v>0</c:v>
                </c:pt>
                <c:pt idx="3">
                  <c:v>-0.08</c:v>
                </c:pt>
                <c:pt idx="4">
                  <c:v>-2.5000000000000001E-2</c:v>
                </c:pt>
                <c:pt idx="5">
                  <c:v>-3.5999999999999997E-2</c:v>
                </c:pt>
                <c:pt idx="6">
                  <c:v>-4.8000000000000001E-2</c:v>
                </c:pt>
                <c:pt idx="7">
                  <c:v>-4.7E-2</c:v>
                </c:pt>
                <c:pt idx="8">
                  <c:v>-4.9000000000000002E-2</c:v>
                </c:pt>
                <c:pt idx="9">
                  <c:v>-3.3000000000000002E-2</c:v>
                </c:pt>
                <c:pt idx="10">
                  <c:v>-1.4999999999999999E-2</c:v>
                </c:pt>
                <c:pt idx="11" formatCode="0.0%">
                  <c:v>6.0000000000000001E-3</c:v>
                </c:pt>
              </c:numCache>
            </c:numRef>
          </c:val>
          <c:smooth val="0"/>
          <c:extLst>
            <c:ext xmlns:c16="http://schemas.microsoft.com/office/drawing/2014/chart" uri="{C3380CC4-5D6E-409C-BE32-E72D297353CC}">
              <c16:uniqueId val="{0000001C-7C7E-47B4-9F13-A2F3430CB682}"/>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crossAx val="147974784"/>
        <c:crosses val="autoZero"/>
        <c:auto val="1"/>
        <c:lblAlgn val="ctr"/>
        <c:lblOffset val="100"/>
        <c:noMultiLvlLbl val="0"/>
      </c:catAx>
      <c:valAx>
        <c:axId val="147974784"/>
        <c:scaling>
          <c:orientation val="minMax"/>
        </c:scaling>
        <c:delete val="1"/>
        <c:axPos val="l"/>
        <c:numFmt formatCode="0%" sourceLinked="1"/>
        <c:majorTickMark val="none"/>
        <c:minorTickMark val="none"/>
        <c:tickLblPos val="none"/>
        <c:crossAx val="147973248"/>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E7835-057E-43D0-A3E0-C238C29B2746}">
  <ds:schemaRefs>
    <ds:schemaRef ds:uri="http://schemas.openxmlformats.org/officeDocument/2006/bibliography"/>
  </ds:schemaRefs>
</ds:datastoreItem>
</file>

<file path=customXml/itemProps2.xml><?xml version="1.0" encoding="utf-8"?>
<ds:datastoreItem xmlns:ds="http://schemas.openxmlformats.org/officeDocument/2006/customXml" ds:itemID="{27FB094F-237B-42B9-A007-1B37B12C3D19}">
  <ds:schemaRefs>
    <ds:schemaRef ds:uri="http://schemas.microsoft.com/sharepoint/v3/contenttype/forms"/>
  </ds:schemaRefs>
</ds:datastoreItem>
</file>

<file path=customXml/itemProps3.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1992</Words>
  <Characters>11359</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Anne-Marie Roerink</cp:lastModifiedBy>
  <cp:revision>11</cp:revision>
  <dcterms:created xsi:type="dcterms:W3CDTF">2023-04-30T15:13:00Z</dcterms:created>
  <dcterms:modified xsi:type="dcterms:W3CDTF">2023-05-13T20:09:00Z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