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2E98" w14:textId="25E47B44" w:rsidR="003935EB" w:rsidRPr="001D030C" w:rsidRDefault="00780AD9" w:rsidP="003935EB">
      <w:pPr>
        <w:pStyle w:val="Heading1"/>
        <w:spacing w:before="0"/>
        <w:ind w:right="-142"/>
        <w:rPr>
          <w:rFonts w:ascii="Arial" w:hAnsi="Arial" w:cs="Arial"/>
          <w:color w:val="595959" w:themeColor="text1" w:themeTint="A6"/>
          <w:szCs w:val="32"/>
        </w:rPr>
      </w:pPr>
      <w:r>
        <w:rPr>
          <w:rFonts w:ascii="Arial" w:hAnsi="Arial" w:cs="Arial"/>
          <w:color w:val="595959" w:themeColor="text1" w:themeTint="A6"/>
          <w:szCs w:val="32"/>
        </w:rPr>
        <w:t>Memorial Day Sales Illustrate the Opportunity in Celebrations to Boost Sales</w:t>
      </w:r>
    </w:p>
    <w:p w14:paraId="74F26225" w14:textId="77777777" w:rsidR="000B705A" w:rsidRPr="00B35CE9" w:rsidRDefault="000B705A" w:rsidP="000B705A">
      <w:pPr>
        <w:rPr>
          <w:rFonts w:ascii="Arial" w:hAnsi="Arial" w:cs="Arial"/>
          <w:sz w:val="20"/>
          <w:szCs w:val="20"/>
        </w:rPr>
      </w:pPr>
      <w:r w:rsidRPr="00B35CE9">
        <w:rPr>
          <w:rFonts w:ascii="Arial" w:hAnsi="Arial" w:cs="Arial"/>
          <w:sz w:val="20"/>
          <w:szCs w:val="20"/>
        </w:rPr>
        <w:t xml:space="preserve">By: Anne-Marie Roerink, President, 210 Analytics </w:t>
      </w:r>
      <w:r w:rsidRPr="007E1D2E"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9264" behindDoc="0" locked="1" layoutInCell="1" allowOverlap="1" wp14:anchorId="124ABB56" wp14:editId="64FF5AC3">
            <wp:simplePos x="0" y="0"/>
            <wp:positionH relativeFrom="page">
              <wp:posOffset>313055</wp:posOffset>
            </wp:positionH>
            <wp:positionV relativeFrom="page">
              <wp:posOffset>1129030</wp:posOffset>
            </wp:positionV>
            <wp:extent cx="7212330" cy="634365"/>
            <wp:effectExtent l="0" t="0" r="0" b="0"/>
            <wp:wrapNone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 shadow PS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33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C18FC" w14:textId="77777777" w:rsidR="000B705A" w:rsidRDefault="000B705A" w:rsidP="000B705A">
      <w:pPr>
        <w:pStyle w:val="NoSpacing"/>
        <w:rPr>
          <w:rFonts w:ascii="Arial" w:hAnsi="Arial" w:cs="Arial"/>
          <w:sz w:val="20"/>
          <w:szCs w:val="20"/>
        </w:rPr>
      </w:pPr>
    </w:p>
    <w:p w14:paraId="28E9081C" w14:textId="6F204BF5" w:rsidR="00737671" w:rsidRPr="00A150AF" w:rsidRDefault="00737671" w:rsidP="00737671">
      <w:pPr>
        <w:pStyle w:val="NoSpacing"/>
        <w:rPr>
          <w:sz w:val="14"/>
          <w:szCs w:val="14"/>
        </w:rPr>
      </w:pPr>
    </w:p>
    <w:p w14:paraId="4A16DE13" w14:textId="77777777" w:rsidR="00A168B3" w:rsidRDefault="00A168B3" w:rsidP="00A168B3">
      <w:pPr>
        <w:pStyle w:val="NoSpacing"/>
        <w:rPr>
          <w:rFonts w:ascii="Calibri" w:hAnsi="Calibri" w:cs="Calibri"/>
          <w:sz w:val="24"/>
          <w:szCs w:val="24"/>
        </w:rPr>
      </w:pPr>
      <w:bookmarkStart w:id="0" w:name="_Hlk108288211"/>
      <w:r>
        <w:rPr>
          <w:rFonts w:ascii="Arial" w:hAnsi="Arial" w:cs="Arial"/>
          <w:b/>
          <w:bCs/>
          <w:color w:val="595959"/>
          <w:sz w:val="24"/>
          <w:szCs w:val="24"/>
        </w:rPr>
        <w:t>The May Marketplace</w:t>
      </w:r>
    </w:p>
    <w:p w14:paraId="6A52500C" w14:textId="324B92BA" w:rsidR="00A168B3" w:rsidRDefault="00A168B3" w:rsidP="00A168B3">
      <w:pPr>
        <w:pStyle w:val="NoSpacing"/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 xml:space="preserve">Summer has arrived and with it the start of grilling season, outdoor entertainment and travel. According to the May </w:t>
      </w:r>
      <w:proofErr w:type="spellStart"/>
      <w:r w:rsidRPr="00D25D30">
        <w:rPr>
          <w:rFonts w:ascii="Arial" w:hAnsi="Arial" w:cs="Arial"/>
          <w:sz w:val="20"/>
          <w:szCs w:val="20"/>
        </w:rPr>
        <w:t>Circana</w:t>
      </w:r>
      <w:proofErr w:type="spellEnd"/>
      <w:r w:rsidRPr="00D25D30">
        <w:rPr>
          <w:rFonts w:ascii="Arial" w:hAnsi="Arial" w:cs="Arial"/>
          <w:sz w:val="20"/>
          <w:szCs w:val="20"/>
        </w:rPr>
        <w:t xml:space="preserve"> survey of 1,000+ primary grocery shoppers, summer travel may look a bit different this year. </w:t>
      </w:r>
      <w:r>
        <w:rPr>
          <w:rFonts w:ascii="Arial" w:hAnsi="Arial" w:cs="Arial"/>
          <w:sz w:val="20"/>
          <w:szCs w:val="20"/>
        </w:rPr>
        <w:t>“</w:t>
      </w:r>
      <w:r w:rsidRPr="00D25D30">
        <w:rPr>
          <w:rFonts w:ascii="Arial" w:hAnsi="Arial" w:cs="Arial"/>
          <w:sz w:val="20"/>
          <w:szCs w:val="20"/>
        </w:rPr>
        <w:t xml:space="preserve">While 20% </w:t>
      </w:r>
      <w:r>
        <w:rPr>
          <w:rFonts w:ascii="Arial" w:hAnsi="Arial" w:cs="Arial"/>
          <w:sz w:val="20"/>
          <w:szCs w:val="20"/>
        </w:rPr>
        <w:t xml:space="preserve">of consumers </w:t>
      </w:r>
      <w:r w:rsidRPr="00D25D30">
        <w:rPr>
          <w:rFonts w:ascii="Arial" w:hAnsi="Arial" w:cs="Arial"/>
          <w:sz w:val="20"/>
          <w:szCs w:val="20"/>
        </w:rPr>
        <w:t>expect they will travel a bit more than in the summer of 2022, inflationary pressures are challenging the travel plans of others</w:t>
      </w:r>
      <w:r>
        <w:rPr>
          <w:rFonts w:ascii="Arial" w:hAnsi="Arial" w:cs="Arial"/>
          <w:sz w:val="20"/>
          <w:szCs w:val="20"/>
        </w:rPr>
        <w:t xml:space="preserve">,” shared Jonna Parker, Team Lead, Fresh for </w:t>
      </w:r>
      <w:proofErr w:type="spellStart"/>
      <w:r>
        <w:rPr>
          <w:rFonts w:ascii="Arial" w:hAnsi="Arial" w:cs="Arial"/>
          <w:sz w:val="20"/>
          <w:szCs w:val="20"/>
        </w:rPr>
        <w:t>Circana</w:t>
      </w:r>
      <w:proofErr w:type="spellEnd"/>
      <w:r>
        <w:rPr>
          <w:rFonts w:ascii="Arial" w:hAnsi="Arial" w:cs="Arial"/>
          <w:sz w:val="20"/>
          <w:szCs w:val="20"/>
        </w:rPr>
        <w:t xml:space="preserve"> (formerly IRI)</w:t>
      </w:r>
      <w:r w:rsidRPr="00D25D3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“</w:t>
      </w:r>
      <w:r w:rsidRPr="00D25D30">
        <w:rPr>
          <w:rFonts w:ascii="Arial" w:hAnsi="Arial" w:cs="Arial"/>
          <w:sz w:val="20"/>
          <w:szCs w:val="20"/>
        </w:rPr>
        <w:t>This means fewer</w:t>
      </w:r>
      <w:r>
        <w:rPr>
          <w:rFonts w:ascii="Arial" w:hAnsi="Arial" w:cs="Arial"/>
          <w:sz w:val="20"/>
          <w:szCs w:val="20"/>
        </w:rPr>
        <w:t>/</w:t>
      </w:r>
      <w:r w:rsidRPr="00D25D30">
        <w:rPr>
          <w:rFonts w:ascii="Arial" w:hAnsi="Arial" w:cs="Arial"/>
          <w:sz w:val="20"/>
          <w:szCs w:val="20"/>
        </w:rPr>
        <w:t xml:space="preserve">shorter trips and staycations </w:t>
      </w:r>
      <w:r>
        <w:rPr>
          <w:rFonts w:ascii="Arial" w:hAnsi="Arial" w:cs="Arial"/>
          <w:sz w:val="20"/>
          <w:szCs w:val="20"/>
        </w:rPr>
        <w:t>—</w:t>
      </w:r>
      <w:r w:rsidRPr="00D25D30">
        <w:rPr>
          <w:rFonts w:ascii="Arial" w:hAnsi="Arial" w:cs="Arial"/>
          <w:sz w:val="20"/>
          <w:szCs w:val="20"/>
        </w:rPr>
        <w:t xml:space="preserve"> both opportunities for grocery retailers to create memorable moments at home.</w:t>
      </w:r>
      <w:r>
        <w:rPr>
          <w:rFonts w:ascii="Arial" w:hAnsi="Arial" w:cs="Arial"/>
          <w:sz w:val="20"/>
          <w:szCs w:val="20"/>
        </w:rPr>
        <w:t>”</w:t>
      </w:r>
      <w:r w:rsidRPr="00D25D30">
        <w:rPr>
          <w:rFonts w:ascii="Arial" w:hAnsi="Arial" w:cs="Arial"/>
          <w:sz w:val="20"/>
          <w:szCs w:val="20"/>
        </w:rPr>
        <w:t xml:space="preserve"> </w:t>
      </w:r>
    </w:p>
    <w:p w14:paraId="72D5D1B2" w14:textId="77777777" w:rsidR="00A168B3" w:rsidRDefault="00A168B3" w:rsidP="00A168B3">
      <w:pPr>
        <w:pStyle w:val="NoSpacing"/>
        <w:rPr>
          <w:rFonts w:ascii="Arial" w:hAnsi="Arial" w:cs="Arial"/>
          <w:sz w:val="20"/>
          <w:szCs w:val="20"/>
        </w:rPr>
      </w:pPr>
    </w:p>
    <w:p w14:paraId="0FDA84BD" w14:textId="2B8D671E" w:rsidR="00A168B3" w:rsidRPr="00D25D30" w:rsidRDefault="00A168B3" w:rsidP="00A168B3">
      <w:pPr>
        <w:pStyle w:val="NoSpacing"/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>Other findings from the</w:t>
      </w:r>
      <w:r>
        <w:rPr>
          <w:rFonts w:ascii="Arial" w:hAnsi="Arial" w:cs="Arial"/>
          <w:sz w:val="20"/>
          <w:szCs w:val="20"/>
        </w:rPr>
        <w:t xml:space="preserve"> May</w:t>
      </w:r>
      <w:r w:rsidRPr="00D25D3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Circana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25D30">
        <w:rPr>
          <w:rFonts w:ascii="Arial" w:hAnsi="Arial" w:cs="Arial"/>
          <w:sz w:val="20"/>
          <w:szCs w:val="20"/>
        </w:rPr>
        <w:t>survey include:</w:t>
      </w:r>
    </w:p>
    <w:p w14:paraId="4D230FDD" w14:textId="77777777" w:rsidR="00A168B3" w:rsidRPr="00D25D30" w:rsidRDefault="00A168B3" w:rsidP="00A168B3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 xml:space="preserve">67% of </w:t>
      </w:r>
      <w:r>
        <w:rPr>
          <w:rFonts w:ascii="Arial" w:hAnsi="Arial" w:cs="Arial"/>
          <w:sz w:val="20"/>
          <w:szCs w:val="20"/>
        </w:rPr>
        <w:t xml:space="preserve">consumers </w:t>
      </w:r>
      <w:r w:rsidRPr="00D25D30">
        <w:rPr>
          <w:rFonts w:ascii="Arial" w:hAnsi="Arial" w:cs="Arial"/>
          <w:sz w:val="20"/>
          <w:szCs w:val="20"/>
        </w:rPr>
        <w:t xml:space="preserve">who like to entertain at home plan cookouts/barbeque gatherings. </w:t>
      </w:r>
    </w:p>
    <w:p w14:paraId="55247CE2" w14:textId="0C982ECD" w:rsidR="00A168B3" w:rsidRPr="00D25D30" w:rsidRDefault="00A168B3" w:rsidP="00A168B3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>Across entertaining, everyday and weekend occasions, two-thirds of shoppers plan to grill as much</w:t>
      </w:r>
      <w:r w:rsidR="00992D50">
        <w:rPr>
          <w:rFonts w:ascii="Arial" w:hAnsi="Arial" w:cs="Arial"/>
          <w:sz w:val="20"/>
          <w:szCs w:val="20"/>
        </w:rPr>
        <w:t xml:space="preserve"> as</w:t>
      </w:r>
      <w:r w:rsidRPr="00D25D30">
        <w:rPr>
          <w:rFonts w:ascii="Arial" w:hAnsi="Arial" w:cs="Arial"/>
          <w:sz w:val="20"/>
          <w:szCs w:val="20"/>
        </w:rPr>
        <w:t xml:space="preserve"> (50%) or more (19%) </w:t>
      </w:r>
      <w:r>
        <w:rPr>
          <w:rFonts w:ascii="Arial" w:hAnsi="Arial" w:cs="Arial"/>
          <w:sz w:val="20"/>
          <w:szCs w:val="20"/>
        </w:rPr>
        <w:t xml:space="preserve">than </w:t>
      </w:r>
      <w:r w:rsidRPr="00D25D30">
        <w:rPr>
          <w:rFonts w:ascii="Arial" w:hAnsi="Arial" w:cs="Arial"/>
          <w:sz w:val="20"/>
          <w:szCs w:val="20"/>
        </w:rPr>
        <w:t>last summer. New grills (31%) and the enjoyment of trying new foods and new barbecue recipes (34%) are important drivers</w:t>
      </w:r>
      <w:r w:rsidR="00A66EFB">
        <w:rPr>
          <w:rFonts w:ascii="Arial" w:hAnsi="Arial" w:cs="Arial"/>
          <w:sz w:val="20"/>
          <w:szCs w:val="20"/>
        </w:rPr>
        <w:t xml:space="preserve"> behind plans to grill more often</w:t>
      </w:r>
      <w:r w:rsidRPr="00D25D30">
        <w:rPr>
          <w:rFonts w:ascii="Arial" w:hAnsi="Arial" w:cs="Arial"/>
          <w:sz w:val="20"/>
          <w:szCs w:val="20"/>
        </w:rPr>
        <w:t xml:space="preserve">, according to shoppers. </w:t>
      </w:r>
      <w:r>
        <w:rPr>
          <w:rFonts w:ascii="Arial" w:hAnsi="Arial" w:cs="Arial"/>
          <w:sz w:val="20"/>
          <w:szCs w:val="20"/>
        </w:rPr>
        <w:t>“</w:t>
      </w:r>
      <w:r w:rsidRPr="00D25D30">
        <w:rPr>
          <w:rFonts w:ascii="Arial" w:hAnsi="Arial" w:cs="Arial"/>
          <w:sz w:val="20"/>
          <w:szCs w:val="20"/>
        </w:rPr>
        <w:t>Retailers have become much more active in teaching consumers to prepare various fruits and vegetables on the grill</w:t>
      </w:r>
      <w:r>
        <w:rPr>
          <w:rFonts w:ascii="Arial" w:hAnsi="Arial" w:cs="Arial"/>
          <w:sz w:val="20"/>
          <w:szCs w:val="20"/>
        </w:rPr>
        <w:t>,” noted Joe Watson,</w:t>
      </w:r>
      <w:r w:rsidRPr="00F901A9">
        <w:rPr>
          <w:rFonts w:ascii="Arial" w:hAnsi="Arial" w:cs="Arial"/>
          <w:sz w:val="20"/>
          <w:szCs w:val="20"/>
        </w:rPr>
        <w:t xml:space="preserve"> </w:t>
      </w:r>
      <w:r w:rsidRPr="00BB3A5E">
        <w:rPr>
          <w:rFonts w:ascii="Arial" w:hAnsi="Arial" w:cs="Arial"/>
          <w:sz w:val="20"/>
          <w:szCs w:val="20"/>
        </w:rPr>
        <w:t>IFPA’s VP, Retail, Foodservice and Wholesale</w:t>
      </w:r>
      <w:r>
        <w:rPr>
          <w:rFonts w:ascii="Arial" w:hAnsi="Arial" w:cs="Arial"/>
          <w:sz w:val="20"/>
          <w:szCs w:val="20"/>
        </w:rPr>
        <w:t xml:space="preserve">. “For fresh produce, summer means a focus on seasonal items and local sourcing — two of the most desirable attributes to drive an unplanned purchase. Showing consumers new and expanded usage occasions can be just that extra incentive they need </w:t>
      </w:r>
      <w:r w:rsidR="00EF1EDB">
        <w:rPr>
          <w:rFonts w:ascii="Arial" w:hAnsi="Arial" w:cs="Arial"/>
          <w:sz w:val="20"/>
          <w:szCs w:val="20"/>
        </w:rPr>
        <w:t>to make the purchase.</w:t>
      </w:r>
      <w:r>
        <w:rPr>
          <w:rFonts w:ascii="Arial" w:hAnsi="Arial" w:cs="Arial"/>
          <w:sz w:val="20"/>
          <w:szCs w:val="20"/>
        </w:rPr>
        <w:t>”</w:t>
      </w:r>
    </w:p>
    <w:p w14:paraId="73D7BDA5" w14:textId="77777777" w:rsidR="00A168B3" w:rsidRPr="00D25D30" w:rsidRDefault="00A168B3" w:rsidP="00A168B3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 xml:space="preserve">21% </w:t>
      </w:r>
      <w:r>
        <w:rPr>
          <w:rFonts w:ascii="Arial" w:hAnsi="Arial" w:cs="Arial"/>
          <w:sz w:val="20"/>
          <w:szCs w:val="20"/>
        </w:rPr>
        <w:t xml:space="preserve">of consumers </w:t>
      </w:r>
      <w:r w:rsidRPr="00D25D30">
        <w:rPr>
          <w:rFonts w:ascii="Arial" w:hAnsi="Arial" w:cs="Arial"/>
          <w:sz w:val="20"/>
          <w:szCs w:val="20"/>
        </w:rPr>
        <w:t>plan to watch sporting events together with friends</w:t>
      </w:r>
      <w:r>
        <w:rPr>
          <w:rFonts w:ascii="Arial" w:hAnsi="Arial" w:cs="Arial"/>
          <w:sz w:val="20"/>
          <w:szCs w:val="20"/>
        </w:rPr>
        <w:t xml:space="preserve"> this summer — opening the door to </w:t>
      </w:r>
      <w:r w:rsidRPr="00D25D30">
        <w:rPr>
          <w:rFonts w:ascii="Arial" w:hAnsi="Arial" w:cs="Arial"/>
          <w:sz w:val="20"/>
          <w:szCs w:val="20"/>
        </w:rPr>
        <w:t>sports</w:t>
      </w:r>
      <w:r>
        <w:rPr>
          <w:rFonts w:ascii="Arial" w:hAnsi="Arial" w:cs="Arial"/>
          <w:sz w:val="20"/>
          <w:szCs w:val="20"/>
        </w:rPr>
        <w:t>-focused</w:t>
      </w:r>
      <w:r w:rsidRPr="00D25D30">
        <w:rPr>
          <w:rFonts w:ascii="Arial" w:hAnsi="Arial" w:cs="Arial"/>
          <w:sz w:val="20"/>
          <w:szCs w:val="20"/>
        </w:rPr>
        <w:t xml:space="preserve"> cross-merchandising opportunities</w:t>
      </w:r>
      <w:r>
        <w:rPr>
          <w:rFonts w:ascii="Arial" w:hAnsi="Arial" w:cs="Arial"/>
          <w:sz w:val="20"/>
          <w:szCs w:val="20"/>
        </w:rPr>
        <w:t>.</w:t>
      </w:r>
    </w:p>
    <w:p w14:paraId="36935116" w14:textId="77777777" w:rsidR="00A168B3" w:rsidRPr="00D25D30" w:rsidRDefault="00A168B3" w:rsidP="00A168B3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 xml:space="preserve">18% of shoppers plan to organize pool parties, weather permitting. </w:t>
      </w:r>
    </w:p>
    <w:p w14:paraId="4C9A936E" w14:textId="77777777" w:rsidR="00A168B3" w:rsidRPr="00D25D30" w:rsidRDefault="00A168B3" w:rsidP="00A168B3">
      <w:pPr>
        <w:pStyle w:val="NoSpacing"/>
        <w:rPr>
          <w:rFonts w:ascii="Arial" w:hAnsi="Arial" w:cs="Arial"/>
          <w:sz w:val="20"/>
          <w:szCs w:val="20"/>
        </w:rPr>
      </w:pPr>
    </w:p>
    <w:p w14:paraId="1145C0D7" w14:textId="5543E207" w:rsidR="00A168B3" w:rsidRDefault="00A168B3" w:rsidP="00A168B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25D3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May </w:t>
      </w:r>
      <w:proofErr w:type="spellStart"/>
      <w:r w:rsidRPr="00D25D30">
        <w:rPr>
          <w:rFonts w:ascii="Arial" w:hAnsi="Arial" w:cs="Arial"/>
          <w:sz w:val="20"/>
          <w:szCs w:val="20"/>
        </w:rPr>
        <w:t>Circana</w:t>
      </w:r>
      <w:proofErr w:type="spellEnd"/>
      <w:r w:rsidRPr="00D25D30">
        <w:rPr>
          <w:rFonts w:ascii="Arial" w:hAnsi="Arial" w:cs="Arial"/>
          <w:sz w:val="20"/>
          <w:szCs w:val="20"/>
        </w:rPr>
        <w:t xml:space="preserve"> survey of primary grocery shoppers </w:t>
      </w:r>
      <w:r>
        <w:rPr>
          <w:rFonts w:ascii="Arial" w:hAnsi="Arial" w:cs="Arial"/>
          <w:sz w:val="20"/>
          <w:szCs w:val="20"/>
        </w:rPr>
        <w:t xml:space="preserve">also documented the continued </w:t>
      </w:r>
      <w:r w:rsidRPr="00D25D30">
        <w:rPr>
          <w:rFonts w:ascii="Arial" w:hAnsi="Arial" w:cs="Arial"/>
          <w:sz w:val="20"/>
          <w:szCs w:val="20"/>
        </w:rPr>
        <w:t>economic pressure on income</w:t>
      </w:r>
      <w:r>
        <w:rPr>
          <w:rFonts w:ascii="Arial" w:hAnsi="Arial" w:cs="Arial"/>
          <w:sz w:val="20"/>
          <w:szCs w:val="20"/>
        </w:rPr>
        <w:t xml:space="preserve"> and its subsequent influence on food spending, with more than eight in 10 shoppers applying one or more money-saving measures</w:t>
      </w:r>
      <w:r w:rsidR="00A66EFB">
        <w:rPr>
          <w:rFonts w:ascii="Arial" w:hAnsi="Arial" w:cs="Arial"/>
          <w:sz w:val="20"/>
          <w:szCs w:val="20"/>
        </w:rPr>
        <w:t xml:space="preserve"> when buying groceries</w:t>
      </w:r>
      <w:r>
        <w:rPr>
          <w:rFonts w:ascii="Arial" w:hAnsi="Arial" w:cs="Arial"/>
          <w:sz w:val="20"/>
          <w:szCs w:val="20"/>
        </w:rPr>
        <w:t xml:space="preserve">. This includes shifting dollars around between retail and foodservice as well as between </w:t>
      </w:r>
      <w:r w:rsidRPr="00D25D30">
        <w:rPr>
          <w:rFonts w:ascii="Arial" w:hAnsi="Arial" w:cs="Arial"/>
          <w:sz w:val="20"/>
          <w:szCs w:val="20"/>
        </w:rPr>
        <w:t>channels, products and brands.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proofErr w:type="spellStart"/>
        <w:r w:rsidRPr="0049036B">
          <w:rPr>
            <w:rStyle w:val="Hyperlink"/>
            <w:rFonts w:ascii="Arial" w:hAnsi="Arial" w:cs="Arial"/>
            <w:sz w:val="20"/>
            <w:szCs w:val="20"/>
          </w:rPr>
          <w:t>Circana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, 210 Analytics and the </w:t>
      </w:r>
      <w:hyperlink r:id="rId13" w:history="1">
        <w:r w:rsidRPr="0049036B">
          <w:rPr>
            <w:rStyle w:val="Hyperlink"/>
            <w:rFonts w:ascii="Arial" w:hAnsi="Arial" w:cs="Arial"/>
            <w:sz w:val="20"/>
            <w:szCs w:val="20"/>
          </w:rPr>
          <w:t>International Fresh Produce Association</w:t>
        </w:r>
      </w:hyperlink>
      <w:r>
        <w:rPr>
          <w:rFonts w:ascii="Arial" w:hAnsi="Arial" w:cs="Arial"/>
          <w:sz w:val="20"/>
          <w:szCs w:val="20"/>
        </w:rPr>
        <w:t xml:space="preserve"> team up to document the impact on sales patterns in fresh produce. </w:t>
      </w:r>
    </w:p>
    <w:p w14:paraId="4ECF6B61" w14:textId="77777777" w:rsidR="00B2311C" w:rsidRDefault="00B2311C" w:rsidP="0046791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A49C262" w14:textId="77777777" w:rsidR="003B2AAF" w:rsidRDefault="003B2AAF" w:rsidP="003B2AAF">
      <w:pPr>
        <w:pStyle w:val="NoSpacing"/>
        <w:rPr>
          <w:rFonts w:ascii="Arial" w:hAnsi="Arial" w:cs="Arial"/>
          <w:sz w:val="20"/>
          <w:szCs w:val="20"/>
        </w:rPr>
      </w:pPr>
    </w:p>
    <w:p w14:paraId="20C5076B" w14:textId="77777777" w:rsidR="00A168B3" w:rsidRPr="00355721" w:rsidRDefault="00A168B3" w:rsidP="00A168B3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0"/>
        </w:rPr>
      </w:pPr>
      <w:bookmarkStart w:id="1" w:name="_Hlk116282735"/>
      <w:bookmarkEnd w:id="0"/>
      <w:r w:rsidRPr="00355721">
        <w:rPr>
          <w:rFonts w:ascii="Arial" w:hAnsi="Arial" w:cs="Arial"/>
          <w:b/>
          <w:color w:val="595959" w:themeColor="text1" w:themeTint="A6"/>
          <w:sz w:val="24"/>
          <w:szCs w:val="20"/>
        </w:rPr>
        <w:t>Inflation</w:t>
      </w:r>
      <w:r>
        <w:rPr>
          <w:rFonts w:ascii="Arial" w:hAnsi="Arial" w:cs="Arial"/>
          <w:b/>
          <w:color w:val="595959" w:themeColor="text1" w:themeTint="A6"/>
          <w:sz w:val="24"/>
          <w:szCs w:val="20"/>
        </w:rPr>
        <w:t xml:space="preserve"> Insights</w:t>
      </w:r>
    </w:p>
    <w:p w14:paraId="41BA57FB" w14:textId="77777777" w:rsidR="00A168B3" w:rsidRPr="002C0D7F" w:rsidRDefault="00A168B3" w:rsidP="00A168B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price per unit across all foods and beverages in the </w:t>
      </w:r>
      <w:proofErr w:type="spellStart"/>
      <w:r>
        <w:rPr>
          <w:rFonts w:ascii="Arial" w:hAnsi="Arial" w:cs="Arial"/>
          <w:sz w:val="20"/>
          <w:szCs w:val="20"/>
        </w:rPr>
        <w:t>Circana</w:t>
      </w:r>
      <w:proofErr w:type="spellEnd"/>
      <w:r>
        <w:rPr>
          <w:rFonts w:ascii="Arial" w:hAnsi="Arial" w:cs="Arial"/>
          <w:sz w:val="20"/>
          <w:szCs w:val="20"/>
        </w:rPr>
        <w:t xml:space="preserve">-measured multi-outlet stores, including supermarkets, club, mass, supercenter, drug and military, increased by 6.9% in May (the four weeks ending 5/28/2023), which was down from 11.4% in the first quarter of the year. This means continued moderation of the rate of inflation. However, when compared to the same four-week period in 2020, prices have increased by 23.3%. </w:t>
      </w:r>
    </w:p>
    <w:p w14:paraId="24CE164C" w14:textId="77777777" w:rsidR="00A168B3" w:rsidRDefault="00A168B3" w:rsidP="00A168B3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0"/>
        </w:rPr>
      </w:pPr>
    </w:p>
    <w:tbl>
      <w:tblPr>
        <w:tblStyle w:val="LightShading-Accent5"/>
        <w:tblW w:w="10170" w:type="dxa"/>
        <w:tblLayout w:type="fixed"/>
        <w:tblLook w:val="04A0" w:firstRow="1" w:lastRow="0" w:firstColumn="1" w:lastColumn="0" w:noHBand="0" w:noVBand="1"/>
      </w:tblPr>
      <w:tblGrid>
        <w:gridCol w:w="2520"/>
        <w:gridCol w:w="945"/>
        <w:gridCol w:w="945"/>
        <w:gridCol w:w="945"/>
        <w:gridCol w:w="882"/>
        <w:gridCol w:w="851"/>
        <w:gridCol w:w="992"/>
        <w:gridCol w:w="1055"/>
        <w:gridCol w:w="1035"/>
      </w:tblGrid>
      <w:tr w:rsidR="00A168B3" w:rsidRPr="00770F6B" w14:paraId="0BBE35B6" w14:textId="77777777" w:rsidTr="00F94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113A1A7C" w14:textId="77777777" w:rsidR="00A168B3" w:rsidRPr="00C37EEB" w:rsidRDefault="00A168B3" w:rsidP="00F94CE0">
            <w:pPr>
              <w:pStyle w:val="NoSpacing"/>
              <w:rPr>
                <w:rFonts w:ascii="Arial" w:hAnsi="Arial" w:cs="Arial"/>
                <w:bCs w:val="0"/>
                <w:color w:val="F2F2F2" w:themeColor="background1" w:themeShade="F2"/>
                <w:sz w:val="18"/>
                <w:szCs w:val="18"/>
              </w:rPr>
            </w:pPr>
            <w:r w:rsidRPr="00C37EEB">
              <w:rPr>
                <w:rFonts w:ascii="Arial" w:hAnsi="Arial" w:cs="Arial"/>
                <w:bCs w:val="0"/>
                <w:color w:val="F2F2F2" w:themeColor="background1" w:themeShade="F2"/>
                <w:sz w:val="18"/>
                <w:szCs w:val="18"/>
              </w:rPr>
              <w:t>Average price/unit vs. YA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7D16B559" w14:textId="77777777" w:rsidR="00A168B3" w:rsidRPr="006C208B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2018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6B382146" w14:textId="77777777" w:rsidR="00A168B3" w:rsidRPr="006C208B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2019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636163B4" w14:textId="77777777" w:rsidR="00A168B3" w:rsidRPr="006C208B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2020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2A3AD22C" w14:textId="77777777" w:rsidR="00A168B3" w:rsidRPr="006C208B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2D9DBD66" w14:textId="77777777" w:rsidR="00A168B3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1777BC9C" w14:textId="77777777" w:rsidR="00A168B3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Q4 2022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678B7C3E" w14:textId="77777777" w:rsidR="00A168B3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Q1 2023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660066"/>
            <w:vAlign w:val="center"/>
          </w:tcPr>
          <w:p w14:paraId="6D2A52FA" w14:textId="77777777" w:rsidR="00A168B3" w:rsidRPr="006C208B" w:rsidRDefault="00A168B3" w:rsidP="00F9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May 23</w:t>
            </w:r>
          </w:p>
        </w:tc>
      </w:tr>
      <w:tr w:rsidR="00A168B3" w:rsidRPr="007F5087" w14:paraId="1243C8C7" w14:textId="77777777" w:rsidTr="00F94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1F4862" w14:textId="77777777" w:rsidR="00A168B3" w:rsidRPr="00DE4586" w:rsidRDefault="00A168B3" w:rsidP="00F94CE0">
            <w:pPr>
              <w:pStyle w:val="NoSpacing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Total food &amp; beverages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289319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+1.5%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9FE21A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+2.0%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B1C5E2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+5.1%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0118AF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+5.4%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D1CEA82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+12.5%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95D5DA9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+13.5%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DEED77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+11.4</w:t>
            </w: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8DC99" w14:textId="77777777" w:rsidR="00A168B3" w:rsidRPr="00DE4586" w:rsidRDefault="00A168B3" w:rsidP="00F9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+6.9</w:t>
            </w:r>
            <w:r w:rsidRPr="00DE4586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D7A430C" w14:textId="77777777" w:rsidR="00A168B3" w:rsidRPr="00A32E2B" w:rsidRDefault="00A168B3" w:rsidP="00A168B3">
      <w:pPr>
        <w:pStyle w:val="NoSpacing"/>
        <w:tabs>
          <w:tab w:val="left" w:pos="8991"/>
        </w:tabs>
        <w:rPr>
          <w:rFonts w:ascii="Arial" w:hAnsi="Arial" w:cs="Arial"/>
          <w:sz w:val="10"/>
          <w:szCs w:val="10"/>
        </w:rPr>
      </w:pPr>
      <w:r w:rsidRPr="00A32E2B">
        <w:rPr>
          <w:rFonts w:ascii="Arial" w:hAnsi="Arial" w:cs="Arial"/>
          <w:sz w:val="10"/>
          <w:szCs w:val="10"/>
        </w:rPr>
        <w:tab/>
      </w:r>
    </w:p>
    <w:p w14:paraId="666B0B82" w14:textId="77777777" w:rsidR="00A168B3" w:rsidRPr="006879B2" w:rsidRDefault="00A168B3" w:rsidP="00A168B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Source: </w:t>
      </w:r>
      <w:proofErr w:type="spellStart"/>
      <w:r>
        <w:rPr>
          <w:rFonts w:ascii="Arial" w:hAnsi="Arial" w:cs="Arial"/>
          <w:sz w:val="16"/>
          <w:szCs w:val="16"/>
        </w:rPr>
        <w:t>Circana</w:t>
      </w:r>
      <w:proofErr w:type="spellEnd"/>
      <w:r>
        <w:rPr>
          <w:rFonts w:ascii="Arial" w:hAnsi="Arial" w:cs="Arial"/>
          <w:sz w:val="16"/>
          <w:szCs w:val="16"/>
        </w:rPr>
        <w:t xml:space="preserve">, Integrated Fresh, Total US, MULO, average price per unit and % gain versus YA </w:t>
      </w:r>
    </w:p>
    <w:bookmarkEnd w:id="1"/>
    <w:p w14:paraId="43D3DDCD" w14:textId="77777777" w:rsidR="00EF1425" w:rsidRDefault="00EF1425" w:rsidP="00DD3DF6">
      <w:pPr>
        <w:pStyle w:val="NoSpacing"/>
        <w:rPr>
          <w:rFonts w:ascii="Arial" w:hAnsi="Arial" w:cs="Arial"/>
          <w:sz w:val="20"/>
          <w:szCs w:val="20"/>
        </w:rPr>
      </w:pPr>
    </w:p>
    <w:p w14:paraId="33E52E4B" w14:textId="18CDAE90" w:rsidR="00354739" w:rsidRDefault="00703C65" w:rsidP="00DD3D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contrast, </w:t>
      </w:r>
      <w:r w:rsidR="004D724F">
        <w:rPr>
          <w:rFonts w:ascii="Arial" w:hAnsi="Arial" w:cs="Arial"/>
          <w:sz w:val="20"/>
          <w:szCs w:val="20"/>
        </w:rPr>
        <w:t>fresh produce</w:t>
      </w:r>
      <w:r w:rsidR="00EF1EDB">
        <w:rPr>
          <w:rFonts w:ascii="Arial" w:hAnsi="Arial" w:cs="Arial"/>
          <w:sz w:val="20"/>
          <w:szCs w:val="20"/>
        </w:rPr>
        <w:t xml:space="preserve"> prices</w:t>
      </w:r>
      <w:r w:rsidR="004D724F">
        <w:rPr>
          <w:rFonts w:ascii="Arial" w:hAnsi="Arial" w:cs="Arial"/>
          <w:sz w:val="20"/>
          <w:szCs w:val="20"/>
        </w:rPr>
        <w:t xml:space="preserve"> were flat in </w:t>
      </w:r>
      <w:r w:rsidR="00B63A2F">
        <w:rPr>
          <w:rFonts w:ascii="Arial" w:hAnsi="Arial" w:cs="Arial"/>
          <w:sz w:val="20"/>
          <w:szCs w:val="20"/>
        </w:rPr>
        <w:t>May</w:t>
      </w:r>
      <w:r w:rsidR="004D724F">
        <w:rPr>
          <w:rFonts w:ascii="Arial" w:hAnsi="Arial" w:cs="Arial"/>
          <w:sz w:val="20"/>
          <w:szCs w:val="20"/>
        </w:rPr>
        <w:t xml:space="preserve"> 2023 when compared to </w:t>
      </w:r>
      <w:r w:rsidR="00B63A2F">
        <w:rPr>
          <w:rFonts w:ascii="Arial" w:hAnsi="Arial" w:cs="Arial"/>
          <w:sz w:val="20"/>
          <w:szCs w:val="20"/>
        </w:rPr>
        <w:t>May</w:t>
      </w:r>
      <w:r w:rsidR="004D724F">
        <w:rPr>
          <w:rFonts w:ascii="Arial" w:hAnsi="Arial" w:cs="Arial"/>
          <w:sz w:val="20"/>
          <w:szCs w:val="20"/>
        </w:rPr>
        <w:t xml:space="preserve"> 2022. </w:t>
      </w:r>
      <w:r w:rsidR="002505D1">
        <w:rPr>
          <w:rFonts w:ascii="Arial" w:hAnsi="Arial" w:cs="Arial"/>
          <w:sz w:val="20"/>
          <w:szCs w:val="20"/>
        </w:rPr>
        <w:t xml:space="preserve">Fresh fruit prices decreased </w:t>
      </w:r>
      <w:r w:rsidR="00EF1EDB">
        <w:rPr>
          <w:rFonts w:ascii="Arial" w:hAnsi="Arial" w:cs="Arial"/>
          <w:sz w:val="20"/>
          <w:szCs w:val="20"/>
        </w:rPr>
        <w:t>2.2</w:t>
      </w:r>
      <w:r w:rsidR="009E7EBF">
        <w:rPr>
          <w:rFonts w:ascii="Arial" w:hAnsi="Arial" w:cs="Arial"/>
          <w:sz w:val="20"/>
          <w:szCs w:val="20"/>
        </w:rPr>
        <w:t xml:space="preserve">% in comparison to </w:t>
      </w:r>
      <w:r w:rsidR="00B63A2F">
        <w:rPr>
          <w:rFonts w:ascii="Arial" w:hAnsi="Arial" w:cs="Arial"/>
          <w:sz w:val="20"/>
          <w:szCs w:val="20"/>
        </w:rPr>
        <w:t>May</w:t>
      </w:r>
      <w:r w:rsidR="009E7EBF">
        <w:rPr>
          <w:rFonts w:ascii="Arial" w:hAnsi="Arial" w:cs="Arial"/>
          <w:sz w:val="20"/>
          <w:szCs w:val="20"/>
        </w:rPr>
        <w:t xml:space="preserve"> 2022</w:t>
      </w:r>
      <w:r w:rsidR="00BC7B47">
        <w:rPr>
          <w:rFonts w:ascii="Arial" w:hAnsi="Arial" w:cs="Arial"/>
          <w:sz w:val="20"/>
          <w:szCs w:val="20"/>
        </w:rPr>
        <w:t>.</w:t>
      </w:r>
      <w:r w:rsidR="001D65B2">
        <w:rPr>
          <w:rFonts w:ascii="Arial" w:hAnsi="Arial" w:cs="Arial"/>
          <w:sz w:val="20"/>
          <w:szCs w:val="20"/>
        </w:rPr>
        <w:t xml:space="preserve"> </w:t>
      </w:r>
      <w:r w:rsidR="00B42044">
        <w:rPr>
          <w:rFonts w:ascii="Arial" w:hAnsi="Arial" w:cs="Arial"/>
          <w:sz w:val="20"/>
          <w:szCs w:val="20"/>
        </w:rPr>
        <w:t xml:space="preserve">Vegetable inflation averaged </w:t>
      </w:r>
      <w:r w:rsidR="00EF1EDB">
        <w:rPr>
          <w:rFonts w:ascii="Arial" w:hAnsi="Arial" w:cs="Arial"/>
          <w:sz w:val="20"/>
          <w:szCs w:val="20"/>
        </w:rPr>
        <w:t>2.5%</w:t>
      </w:r>
      <w:r w:rsidR="00C4670D">
        <w:rPr>
          <w:rFonts w:ascii="Arial" w:hAnsi="Arial" w:cs="Arial"/>
          <w:sz w:val="20"/>
          <w:szCs w:val="20"/>
        </w:rPr>
        <w:t xml:space="preserve"> in </w:t>
      </w:r>
      <w:r w:rsidR="00B63A2F">
        <w:rPr>
          <w:rFonts w:ascii="Arial" w:hAnsi="Arial" w:cs="Arial"/>
          <w:sz w:val="20"/>
          <w:szCs w:val="20"/>
        </w:rPr>
        <w:t>May</w:t>
      </w:r>
      <w:r w:rsidR="00C4670D">
        <w:rPr>
          <w:rFonts w:ascii="Arial" w:hAnsi="Arial" w:cs="Arial"/>
          <w:sz w:val="20"/>
          <w:szCs w:val="20"/>
        </w:rPr>
        <w:t xml:space="preserve">, </w:t>
      </w:r>
      <w:r w:rsidR="00364784">
        <w:rPr>
          <w:rFonts w:ascii="Arial" w:hAnsi="Arial" w:cs="Arial"/>
          <w:sz w:val="20"/>
          <w:szCs w:val="20"/>
        </w:rPr>
        <w:t xml:space="preserve">which </w:t>
      </w:r>
      <w:r w:rsidR="00EF1EDB">
        <w:rPr>
          <w:rFonts w:ascii="Arial" w:hAnsi="Arial" w:cs="Arial"/>
          <w:sz w:val="20"/>
          <w:szCs w:val="20"/>
        </w:rPr>
        <w:t>wa</w:t>
      </w:r>
      <w:r w:rsidR="00364784">
        <w:rPr>
          <w:rFonts w:ascii="Arial" w:hAnsi="Arial" w:cs="Arial"/>
          <w:sz w:val="20"/>
          <w:szCs w:val="20"/>
        </w:rPr>
        <w:t xml:space="preserve">s down from the </w:t>
      </w:r>
      <w:r w:rsidR="009E7EBF">
        <w:rPr>
          <w:rFonts w:ascii="Arial" w:hAnsi="Arial" w:cs="Arial"/>
          <w:sz w:val="20"/>
          <w:szCs w:val="20"/>
        </w:rPr>
        <w:t xml:space="preserve">52-week </w:t>
      </w:r>
      <w:r w:rsidR="00364784">
        <w:rPr>
          <w:rFonts w:ascii="Arial" w:hAnsi="Arial" w:cs="Arial"/>
          <w:sz w:val="20"/>
          <w:szCs w:val="20"/>
        </w:rPr>
        <w:t>levels</w:t>
      </w:r>
      <w:r w:rsidR="00B63A2F">
        <w:rPr>
          <w:rFonts w:ascii="Arial" w:hAnsi="Arial" w:cs="Arial"/>
          <w:sz w:val="20"/>
          <w:szCs w:val="20"/>
        </w:rPr>
        <w:t xml:space="preserve"> that averaged </w:t>
      </w:r>
      <w:r w:rsidR="00EF1EDB">
        <w:rPr>
          <w:rFonts w:ascii="Arial" w:hAnsi="Arial" w:cs="Arial"/>
          <w:sz w:val="20"/>
          <w:szCs w:val="20"/>
        </w:rPr>
        <w:t>7.3</w:t>
      </w:r>
      <w:r w:rsidR="00B63A2F">
        <w:rPr>
          <w:rFonts w:ascii="Arial" w:hAnsi="Arial" w:cs="Arial"/>
          <w:sz w:val="20"/>
          <w:szCs w:val="20"/>
        </w:rPr>
        <w:t>%</w:t>
      </w:r>
      <w:r w:rsidR="002D2080">
        <w:rPr>
          <w:rFonts w:ascii="Arial" w:hAnsi="Arial" w:cs="Arial"/>
          <w:sz w:val="20"/>
          <w:szCs w:val="20"/>
        </w:rPr>
        <w:t xml:space="preserve"> </w:t>
      </w:r>
    </w:p>
    <w:p w14:paraId="2EDF8097" w14:textId="77777777" w:rsidR="00DD3DF6" w:rsidRPr="000A543A" w:rsidRDefault="00DD3DF6" w:rsidP="00DD3DF6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LightShading-Accent5"/>
        <w:tblW w:w="100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2130"/>
        <w:gridCol w:w="1702"/>
        <w:gridCol w:w="1916"/>
      </w:tblGrid>
      <w:tr w:rsidR="00DD3DF6" w:rsidRPr="002A71C0" w14:paraId="34E708B3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  <w:vAlign w:val="center"/>
          </w:tcPr>
          <w:p w14:paraId="4F54E5B7" w14:textId="23708404" w:rsidR="00DD3DF6" w:rsidRPr="004850A1" w:rsidRDefault="00DD3DF6" w:rsidP="001F29DC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850A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Price per volume</w:t>
            </w:r>
            <w:r w:rsidR="00551D0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="00551D0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lb</w:t>
            </w:r>
            <w:r w:rsidR="00AD4CC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</w:t>
            </w:r>
            <w:proofErr w:type="spellEnd"/>
            <w:r w:rsidR="00551D0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  <w:vAlign w:val="center"/>
          </w:tcPr>
          <w:p w14:paraId="06FD748D" w14:textId="77777777" w:rsidR="00DD3DF6" w:rsidRPr="004850A1" w:rsidRDefault="00DD3DF6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850A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Price/volume</w:t>
            </w:r>
          </w:p>
        </w:tc>
        <w:tc>
          <w:tcPr>
            <w:tcW w:w="1702" w:type="dxa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  <w:vAlign w:val="center"/>
          </w:tcPr>
          <w:p w14:paraId="446CFB3F" w14:textId="16D4870E" w:rsidR="00DD3DF6" w:rsidRPr="004850A1" w:rsidRDefault="00DD3DF6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850A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Change vs. </w:t>
            </w:r>
            <w:r w:rsidR="0096640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YA</w:t>
            </w:r>
          </w:p>
        </w:tc>
        <w:tc>
          <w:tcPr>
            <w:tcW w:w="1916" w:type="dxa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  <w:vAlign w:val="center"/>
          </w:tcPr>
          <w:p w14:paraId="23EF784E" w14:textId="0E40D1AB" w:rsidR="00DD3DF6" w:rsidRPr="004850A1" w:rsidRDefault="00DD3DF6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850A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Change vs. </w:t>
            </w:r>
            <w:r w:rsidR="00703C6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</w:t>
            </w:r>
            <w:r w:rsidR="0096640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YA</w:t>
            </w:r>
          </w:p>
        </w:tc>
      </w:tr>
      <w:tr w:rsidR="00966403" w:rsidRPr="000F672D" w14:paraId="1434C87A" w14:textId="77777777" w:rsidTr="0001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shd w:val="clear" w:color="auto" w:fill="D9D9D9" w:themeFill="background1" w:themeFillShade="D9"/>
            <w:vAlign w:val="center"/>
          </w:tcPr>
          <w:p w14:paraId="1E4595FE" w14:textId="4A0F64DA" w:rsidR="00966403" w:rsidRPr="000F672D" w:rsidRDefault="00966403" w:rsidP="00966403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 xml:space="preserve">Total fresh produce </w:t>
            </w:r>
            <w:r w:rsidR="00B63A2F">
              <w:rPr>
                <w:rFonts w:ascii="Arial" w:hAnsi="Arial" w:cs="Arial"/>
                <w:color w:val="auto"/>
                <w:sz w:val="18"/>
                <w:szCs w:val="18"/>
              </w:rPr>
              <w:t>May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 xml:space="preserve"> 2023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6E97F861" w14:textId="704B8E76" w:rsidR="00966403" w:rsidRPr="000F672D" w:rsidRDefault="00966403" w:rsidP="0001537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1.83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720898A" w14:textId="32090C13" w:rsidR="00966403" w:rsidRPr="000F672D" w:rsidRDefault="00EF1EDB" w:rsidP="009664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+0.1</w:t>
            </w:r>
            <w:r w:rsidR="00966403"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164946FB" w14:textId="108D4984" w:rsidR="00966403" w:rsidRPr="000F672D" w:rsidRDefault="00966403" w:rsidP="009664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18.8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966403" w:rsidRPr="007F5087" w14:paraId="5A66D034" w14:textId="77777777" w:rsidTr="00B4204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vAlign w:val="center"/>
          </w:tcPr>
          <w:p w14:paraId="47FBBA20" w14:textId="2EB382DE" w:rsidR="00966403" w:rsidRPr="000F672D" w:rsidRDefault="00966403" w:rsidP="00966403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Total fresh produce latest 52 weeks thru </w:t>
            </w:r>
            <w:r w:rsidR="00DF4A88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5/28</w:t>
            </w: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/23</w:t>
            </w:r>
          </w:p>
        </w:tc>
        <w:tc>
          <w:tcPr>
            <w:tcW w:w="2130" w:type="dxa"/>
          </w:tcPr>
          <w:p w14:paraId="1F20343F" w14:textId="48D202C9" w:rsidR="00966403" w:rsidRPr="000F672D" w:rsidRDefault="00966403" w:rsidP="00966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1.84</w:t>
            </w:r>
          </w:p>
        </w:tc>
        <w:tc>
          <w:tcPr>
            <w:tcW w:w="1702" w:type="dxa"/>
          </w:tcPr>
          <w:p w14:paraId="31810777" w14:textId="66870707" w:rsidR="00966403" w:rsidRPr="000F672D" w:rsidRDefault="00966403" w:rsidP="00966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5.5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916" w:type="dxa"/>
          </w:tcPr>
          <w:p w14:paraId="3E082B02" w14:textId="5F4E7DCC" w:rsidR="00966403" w:rsidRPr="000F672D" w:rsidRDefault="00966403" w:rsidP="00966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17.9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0F672D" w14:paraId="5B57AE54" w14:textId="77777777" w:rsidTr="0070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shd w:val="clear" w:color="auto" w:fill="D9D9D9" w:themeFill="background1" w:themeFillShade="D9"/>
            <w:vAlign w:val="center"/>
          </w:tcPr>
          <w:p w14:paraId="71D907A4" w14:textId="5D10AAFD" w:rsidR="00B63A2F" w:rsidRPr="000F672D" w:rsidRDefault="00B63A2F" w:rsidP="00B63A2F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 xml:space="preserve">Fresh fruit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May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 xml:space="preserve"> 2023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E070CA6" w14:textId="27F91D9A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311DE5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1.63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F7D0FB3" w14:textId="6AAD9770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2.2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5BD0263C" w14:textId="2F0BEF8E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20.7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7F5087" w14:paraId="1144520F" w14:textId="77777777" w:rsidTr="00703C6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shd w:val="clear" w:color="auto" w:fill="auto"/>
            <w:vAlign w:val="center"/>
          </w:tcPr>
          <w:p w14:paraId="4DC7A0E2" w14:textId="51728C29" w:rsidR="00B63A2F" w:rsidRPr="000F672D" w:rsidRDefault="00B63A2F" w:rsidP="00B63A2F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Fresh fruit latest 52 weeks thru </w:t>
            </w:r>
            <w:r w:rsidR="00DF4A88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5/28</w:t>
            </w: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/23</w:t>
            </w:r>
          </w:p>
        </w:tc>
        <w:tc>
          <w:tcPr>
            <w:tcW w:w="2130" w:type="dxa"/>
            <w:shd w:val="clear" w:color="auto" w:fill="auto"/>
          </w:tcPr>
          <w:p w14:paraId="7E73EC2B" w14:textId="3B81CD83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1DE5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1.69</w:t>
            </w:r>
          </w:p>
        </w:tc>
        <w:tc>
          <w:tcPr>
            <w:tcW w:w="1702" w:type="dxa"/>
            <w:shd w:val="clear" w:color="auto" w:fill="auto"/>
          </w:tcPr>
          <w:p w14:paraId="4038274E" w14:textId="4C08A53A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3.8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916" w:type="dxa"/>
            <w:shd w:val="clear" w:color="auto" w:fill="auto"/>
          </w:tcPr>
          <w:p w14:paraId="4548B493" w14:textId="02C250C2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19.3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966403" w:rsidRPr="000F672D" w14:paraId="49DE74F5" w14:textId="77777777" w:rsidTr="000F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shd w:val="clear" w:color="auto" w:fill="D9D9D9" w:themeFill="background1" w:themeFillShade="D9"/>
            <w:vAlign w:val="center"/>
          </w:tcPr>
          <w:p w14:paraId="354E4AFC" w14:textId="3E8241A0" w:rsidR="00966403" w:rsidRPr="000F672D" w:rsidRDefault="00966403" w:rsidP="00966403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 xml:space="preserve">Fresh vegetables </w:t>
            </w:r>
            <w:r w:rsidR="00B63A2F">
              <w:rPr>
                <w:rFonts w:ascii="Arial" w:hAnsi="Arial" w:cs="Arial"/>
                <w:color w:val="auto"/>
                <w:sz w:val="18"/>
                <w:szCs w:val="18"/>
              </w:rPr>
              <w:t>May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 xml:space="preserve"> 2023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179F7533" w14:textId="6DD4CCC9" w:rsidR="00966403" w:rsidRPr="000F672D" w:rsidRDefault="00966403" w:rsidP="009664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2.05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B5FDC39" w14:textId="17674BFF" w:rsidR="00966403" w:rsidRPr="000F672D" w:rsidRDefault="00966403" w:rsidP="009664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2.5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0790677A" w14:textId="4F0B54E4" w:rsidR="00966403" w:rsidRPr="000F672D" w:rsidRDefault="00966403" w:rsidP="009664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17.1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966403" w:rsidRPr="007F5087" w14:paraId="0E7328F7" w14:textId="77777777" w:rsidTr="00703C6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shd w:val="clear" w:color="auto" w:fill="auto"/>
            <w:vAlign w:val="center"/>
          </w:tcPr>
          <w:p w14:paraId="7639B956" w14:textId="71C1C699" w:rsidR="00966403" w:rsidRPr="000F672D" w:rsidRDefault="00966403" w:rsidP="00015375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Fresh vegetables latest 52 weeks thru </w:t>
            </w:r>
            <w:r w:rsidR="00DF4A88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5/28</w:t>
            </w: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/23</w:t>
            </w:r>
          </w:p>
        </w:tc>
        <w:tc>
          <w:tcPr>
            <w:tcW w:w="2130" w:type="dxa"/>
            <w:shd w:val="clear" w:color="auto" w:fill="auto"/>
          </w:tcPr>
          <w:p w14:paraId="1F880C62" w14:textId="2AC413D2" w:rsidR="00966403" w:rsidRPr="000F672D" w:rsidRDefault="00966403" w:rsidP="00966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1.98</w:t>
            </w:r>
          </w:p>
        </w:tc>
        <w:tc>
          <w:tcPr>
            <w:tcW w:w="1702" w:type="dxa"/>
            <w:shd w:val="clear" w:color="auto" w:fill="auto"/>
          </w:tcPr>
          <w:p w14:paraId="414FD40F" w14:textId="75B4FA50" w:rsidR="00966403" w:rsidRPr="000F672D" w:rsidRDefault="00966403" w:rsidP="00966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7.3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916" w:type="dxa"/>
            <w:shd w:val="clear" w:color="auto" w:fill="auto"/>
          </w:tcPr>
          <w:p w14:paraId="2E870FBA" w14:textId="7263BE16" w:rsidR="00966403" w:rsidRPr="000F672D" w:rsidRDefault="00966403" w:rsidP="009664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16.8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0F3442BC" w14:textId="77777777" w:rsidR="00DD3DF6" w:rsidRPr="008A1AD9" w:rsidRDefault="00DD3DF6" w:rsidP="00DD3DF6">
      <w:pPr>
        <w:pStyle w:val="NoSpacing"/>
        <w:rPr>
          <w:rFonts w:ascii="Arial" w:hAnsi="Arial" w:cs="Arial"/>
          <w:sz w:val="6"/>
          <w:szCs w:val="6"/>
        </w:rPr>
      </w:pPr>
    </w:p>
    <w:p w14:paraId="62F0D49A" w14:textId="20DDECDC" w:rsidR="00DD3DF6" w:rsidRPr="00703C65" w:rsidRDefault="00DD3DF6" w:rsidP="00DD3DF6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703C65">
        <w:rPr>
          <w:rFonts w:ascii="Arial" w:hAnsi="Arial" w:cs="Arial"/>
          <w:color w:val="7F7F7F" w:themeColor="text1" w:themeTint="80"/>
          <w:sz w:val="16"/>
          <w:szCs w:val="16"/>
        </w:rPr>
        <w:t xml:space="preserve">Source: </w:t>
      </w:r>
      <w:proofErr w:type="spellStart"/>
      <w:r w:rsidR="002505D1" w:rsidRPr="00703C65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Pr="00703C65">
        <w:rPr>
          <w:rFonts w:ascii="Arial" w:hAnsi="Arial" w:cs="Arial"/>
          <w:color w:val="7F7F7F" w:themeColor="text1" w:themeTint="80"/>
          <w:sz w:val="16"/>
          <w:szCs w:val="16"/>
        </w:rPr>
        <w:t xml:space="preserve">, Integrated Fresh, Total US, MULO, average price per volume and % gain versus YA and </w:t>
      </w:r>
      <w:r w:rsidR="00F615EB" w:rsidRPr="00703C65">
        <w:rPr>
          <w:rFonts w:ascii="Arial" w:hAnsi="Arial" w:cs="Arial"/>
          <w:color w:val="7F7F7F" w:themeColor="text1" w:themeTint="80"/>
          <w:sz w:val="16"/>
          <w:szCs w:val="16"/>
        </w:rPr>
        <w:t>3</w:t>
      </w:r>
      <w:r w:rsidRPr="00703C65">
        <w:rPr>
          <w:rFonts w:ascii="Arial" w:hAnsi="Arial" w:cs="Arial"/>
          <w:color w:val="7F7F7F" w:themeColor="text1" w:themeTint="80"/>
          <w:sz w:val="16"/>
          <w:szCs w:val="16"/>
        </w:rPr>
        <w:t>YA</w:t>
      </w:r>
    </w:p>
    <w:p w14:paraId="211051EC" w14:textId="77777777" w:rsidR="000B10BC" w:rsidRDefault="000B10BC" w:rsidP="00DD3DF6">
      <w:pPr>
        <w:pStyle w:val="NoSpacing"/>
        <w:rPr>
          <w:rFonts w:ascii="Arial" w:hAnsi="Arial" w:cs="Arial"/>
          <w:sz w:val="16"/>
          <w:szCs w:val="16"/>
        </w:rPr>
      </w:pPr>
    </w:p>
    <w:p w14:paraId="2201BAB0" w14:textId="77777777" w:rsidR="00D73271" w:rsidRPr="006879B2" w:rsidRDefault="00D73271" w:rsidP="00DD3DF6">
      <w:pPr>
        <w:pStyle w:val="NoSpacing"/>
        <w:rPr>
          <w:rFonts w:ascii="Arial" w:hAnsi="Arial" w:cs="Arial"/>
          <w:sz w:val="16"/>
          <w:szCs w:val="16"/>
        </w:rPr>
      </w:pPr>
    </w:p>
    <w:p w14:paraId="34E50D79" w14:textId="2AC7D52F" w:rsidR="009E7EBF" w:rsidRPr="00CF43CE" w:rsidRDefault="00B63A2F" w:rsidP="009E7EBF">
      <w:pPr>
        <w:pStyle w:val="NoSpacing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bookmarkStart w:id="2" w:name="_Hlk116283646"/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May</w:t>
      </w:r>
      <w:r w:rsidR="009E7EB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2023 Sales</w:t>
      </w:r>
    </w:p>
    <w:p w14:paraId="5242A2AA" w14:textId="24EF47C6" w:rsidR="009E7EBF" w:rsidRDefault="002505D1" w:rsidP="009E7E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015375">
        <w:rPr>
          <w:rFonts w:ascii="Arial" w:hAnsi="Arial" w:cs="Arial"/>
          <w:sz w:val="20"/>
          <w:szCs w:val="20"/>
        </w:rPr>
        <w:t>four</w:t>
      </w:r>
      <w:r w:rsidR="009E7EBF">
        <w:rPr>
          <w:rFonts w:ascii="Arial" w:hAnsi="Arial" w:cs="Arial"/>
          <w:sz w:val="20"/>
          <w:szCs w:val="20"/>
        </w:rPr>
        <w:t xml:space="preserve"> </w:t>
      </w:r>
      <w:r w:rsidR="00B63A2F">
        <w:rPr>
          <w:rFonts w:ascii="Arial" w:hAnsi="Arial" w:cs="Arial"/>
          <w:sz w:val="20"/>
          <w:szCs w:val="20"/>
        </w:rPr>
        <w:t>May</w:t>
      </w:r>
      <w:r w:rsidR="009E7EBF">
        <w:rPr>
          <w:rFonts w:ascii="Arial" w:hAnsi="Arial" w:cs="Arial"/>
          <w:sz w:val="20"/>
          <w:szCs w:val="20"/>
        </w:rPr>
        <w:t xml:space="preserve"> </w:t>
      </w:r>
      <w:r w:rsidR="009E7EBF" w:rsidRPr="006A0AAA">
        <w:rPr>
          <w:rFonts w:ascii="Arial" w:hAnsi="Arial" w:cs="Arial"/>
          <w:sz w:val="20"/>
          <w:szCs w:val="20"/>
        </w:rPr>
        <w:t>202</w:t>
      </w:r>
      <w:r w:rsidR="009E7EBF">
        <w:rPr>
          <w:rFonts w:ascii="Arial" w:hAnsi="Arial" w:cs="Arial"/>
          <w:sz w:val="20"/>
          <w:szCs w:val="20"/>
        </w:rPr>
        <w:t>3 weeks</w:t>
      </w:r>
      <w:r w:rsidR="009E7EBF" w:rsidRPr="006A0AAA">
        <w:rPr>
          <w:rFonts w:ascii="Arial" w:hAnsi="Arial" w:cs="Arial"/>
          <w:sz w:val="20"/>
          <w:szCs w:val="20"/>
        </w:rPr>
        <w:t xml:space="preserve"> </w:t>
      </w:r>
      <w:r w:rsidR="00C8140E">
        <w:rPr>
          <w:rFonts w:ascii="Arial" w:hAnsi="Arial" w:cs="Arial"/>
          <w:sz w:val="20"/>
          <w:szCs w:val="20"/>
        </w:rPr>
        <w:t xml:space="preserve">generated </w:t>
      </w:r>
      <w:r w:rsidR="009E7EBF" w:rsidRPr="006A0AAA">
        <w:rPr>
          <w:rFonts w:ascii="Arial" w:hAnsi="Arial" w:cs="Arial"/>
          <w:sz w:val="20"/>
          <w:szCs w:val="20"/>
        </w:rPr>
        <w:t>$</w:t>
      </w:r>
      <w:r w:rsidR="00941770">
        <w:rPr>
          <w:rFonts w:ascii="Arial" w:hAnsi="Arial" w:cs="Arial"/>
          <w:sz w:val="20"/>
          <w:szCs w:val="20"/>
        </w:rPr>
        <w:t>60</w:t>
      </w:r>
      <w:r w:rsidR="009E7EBF">
        <w:rPr>
          <w:rFonts w:ascii="Arial" w:hAnsi="Arial" w:cs="Arial"/>
          <w:sz w:val="20"/>
          <w:szCs w:val="20"/>
        </w:rPr>
        <w:t xml:space="preserve"> billion total food and beverag</w:t>
      </w:r>
      <w:r>
        <w:rPr>
          <w:rFonts w:ascii="Arial" w:hAnsi="Arial" w:cs="Arial"/>
          <w:sz w:val="20"/>
          <w:szCs w:val="20"/>
        </w:rPr>
        <w:t xml:space="preserve">e sales, </w:t>
      </w:r>
      <w:r w:rsidR="00015375">
        <w:rPr>
          <w:rFonts w:ascii="Arial" w:hAnsi="Arial" w:cs="Arial"/>
          <w:sz w:val="20"/>
          <w:szCs w:val="20"/>
        </w:rPr>
        <w:t xml:space="preserve">up </w:t>
      </w:r>
      <w:r w:rsidR="00941770">
        <w:rPr>
          <w:rFonts w:ascii="Arial" w:hAnsi="Arial" w:cs="Arial"/>
          <w:sz w:val="20"/>
          <w:szCs w:val="20"/>
        </w:rPr>
        <w:t>4.3</w:t>
      </w:r>
      <w:r w:rsidR="002C033C">
        <w:rPr>
          <w:rFonts w:ascii="Arial" w:hAnsi="Arial" w:cs="Arial"/>
          <w:sz w:val="20"/>
          <w:szCs w:val="20"/>
        </w:rPr>
        <w:t xml:space="preserve">% over </w:t>
      </w:r>
      <w:r w:rsidR="00B63A2F">
        <w:rPr>
          <w:rFonts w:ascii="Arial" w:hAnsi="Arial" w:cs="Arial"/>
          <w:sz w:val="20"/>
          <w:szCs w:val="20"/>
        </w:rPr>
        <w:t>May</w:t>
      </w:r>
      <w:r w:rsidR="002C033C">
        <w:rPr>
          <w:rFonts w:ascii="Arial" w:hAnsi="Arial" w:cs="Arial"/>
          <w:sz w:val="20"/>
          <w:szCs w:val="20"/>
        </w:rPr>
        <w:t xml:space="preserve"> 2022</w:t>
      </w:r>
      <w:r w:rsidR="00DB2CB2">
        <w:rPr>
          <w:rFonts w:ascii="Arial" w:hAnsi="Arial" w:cs="Arial"/>
          <w:sz w:val="20"/>
          <w:szCs w:val="20"/>
        </w:rPr>
        <w:t>,</w:t>
      </w:r>
      <w:r w:rsidR="002C033C">
        <w:rPr>
          <w:rFonts w:ascii="Arial" w:hAnsi="Arial" w:cs="Arial"/>
          <w:sz w:val="20"/>
          <w:szCs w:val="20"/>
        </w:rPr>
        <w:t xml:space="preserve"> though unit</w:t>
      </w:r>
      <w:r w:rsidR="00C8140E">
        <w:rPr>
          <w:rFonts w:ascii="Arial" w:hAnsi="Arial" w:cs="Arial"/>
          <w:sz w:val="20"/>
          <w:szCs w:val="20"/>
        </w:rPr>
        <w:t xml:space="preserve"> sales</w:t>
      </w:r>
      <w:r w:rsidR="002C033C">
        <w:rPr>
          <w:rFonts w:ascii="Arial" w:hAnsi="Arial" w:cs="Arial"/>
          <w:sz w:val="20"/>
          <w:szCs w:val="20"/>
        </w:rPr>
        <w:t xml:space="preserve"> trailed behind.</w:t>
      </w:r>
      <w:r>
        <w:rPr>
          <w:rFonts w:ascii="Arial" w:hAnsi="Arial" w:cs="Arial"/>
          <w:sz w:val="20"/>
          <w:szCs w:val="20"/>
        </w:rPr>
        <w:t xml:space="preserve"> </w:t>
      </w:r>
      <w:r w:rsidR="009E7EBF">
        <w:rPr>
          <w:rFonts w:ascii="Arial" w:hAnsi="Arial" w:cs="Arial"/>
          <w:sz w:val="20"/>
          <w:szCs w:val="20"/>
        </w:rPr>
        <w:t>Perishables, including produce, seafood, meat, bakery and deli, had a below-</w:t>
      </w:r>
      <w:r>
        <w:rPr>
          <w:rFonts w:ascii="Arial" w:hAnsi="Arial" w:cs="Arial"/>
          <w:sz w:val="20"/>
          <w:szCs w:val="20"/>
        </w:rPr>
        <w:t xml:space="preserve">average dollar </w:t>
      </w:r>
      <w:r w:rsidR="00941770">
        <w:rPr>
          <w:rFonts w:ascii="Arial" w:hAnsi="Arial" w:cs="Arial"/>
          <w:sz w:val="20"/>
          <w:szCs w:val="20"/>
        </w:rPr>
        <w:t xml:space="preserve">growth </w:t>
      </w:r>
      <w:r>
        <w:rPr>
          <w:rFonts w:ascii="Arial" w:hAnsi="Arial" w:cs="Arial"/>
          <w:sz w:val="20"/>
          <w:szCs w:val="20"/>
        </w:rPr>
        <w:t>performance (+</w:t>
      </w:r>
      <w:r w:rsidR="00941770">
        <w:rPr>
          <w:rFonts w:ascii="Arial" w:hAnsi="Arial" w:cs="Arial"/>
          <w:sz w:val="20"/>
          <w:szCs w:val="20"/>
        </w:rPr>
        <w:t>2.0</w:t>
      </w:r>
      <w:r w:rsidR="009E7EBF">
        <w:rPr>
          <w:rFonts w:ascii="Arial" w:hAnsi="Arial" w:cs="Arial"/>
          <w:sz w:val="20"/>
          <w:szCs w:val="20"/>
        </w:rPr>
        <w:t xml:space="preserve">%) but </w:t>
      </w:r>
      <w:r w:rsidR="00A37C58">
        <w:rPr>
          <w:rFonts w:ascii="Arial" w:hAnsi="Arial" w:cs="Arial"/>
          <w:sz w:val="20"/>
          <w:szCs w:val="20"/>
        </w:rPr>
        <w:t xml:space="preserve">this was </w:t>
      </w:r>
      <w:r w:rsidR="00941770">
        <w:rPr>
          <w:rFonts w:ascii="Arial" w:hAnsi="Arial" w:cs="Arial"/>
          <w:sz w:val="20"/>
          <w:szCs w:val="20"/>
        </w:rPr>
        <w:t xml:space="preserve">entirely prompted by the </w:t>
      </w:r>
      <w:r w:rsidR="00A37C58">
        <w:rPr>
          <w:rFonts w:ascii="Arial" w:hAnsi="Arial" w:cs="Arial"/>
          <w:sz w:val="20"/>
          <w:szCs w:val="20"/>
        </w:rPr>
        <w:t xml:space="preserve">different levels of inflation as illustrated by the better-than-average </w:t>
      </w:r>
      <w:r w:rsidR="009E7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nit performance (-</w:t>
      </w:r>
      <w:r w:rsidR="00941770">
        <w:rPr>
          <w:rFonts w:ascii="Arial" w:hAnsi="Arial" w:cs="Arial"/>
          <w:sz w:val="20"/>
          <w:szCs w:val="20"/>
        </w:rPr>
        <w:t>1.1</w:t>
      </w:r>
      <w:r w:rsidR="009E7EBF">
        <w:rPr>
          <w:rFonts w:ascii="Arial" w:hAnsi="Arial" w:cs="Arial"/>
          <w:sz w:val="20"/>
          <w:szCs w:val="20"/>
        </w:rPr>
        <w:t>%</w:t>
      </w:r>
      <w:r w:rsidR="00941770">
        <w:rPr>
          <w:rFonts w:ascii="Arial" w:hAnsi="Arial" w:cs="Arial"/>
          <w:sz w:val="20"/>
          <w:szCs w:val="20"/>
        </w:rPr>
        <w:t xml:space="preserve"> versus -3.5% for center-store grocery</w:t>
      </w:r>
      <w:r w:rsidR="009E7EBF">
        <w:rPr>
          <w:rFonts w:ascii="Arial" w:hAnsi="Arial" w:cs="Arial"/>
          <w:sz w:val="20"/>
          <w:szCs w:val="20"/>
        </w:rPr>
        <w:t xml:space="preserve">). </w:t>
      </w:r>
    </w:p>
    <w:p w14:paraId="61673E14" w14:textId="77777777" w:rsidR="009E7EBF" w:rsidRDefault="009E7EBF" w:rsidP="009E7EBF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LightShading-Accent5"/>
        <w:tblW w:w="1017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882"/>
        <w:gridCol w:w="853"/>
        <w:gridCol w:w="913"/>
        <w:gridCol w:w="883"/>
        <w:gridCol w:w="882"/>
        <w:gridCol w:w="832"/>
        <w:gridCol w:w="934"/>
        <w:gridCol w:w="883"/>
        <w:gridCol w:w="883"/>
      </w:tblGrid>
      <w:tr w:rsidR="009E7EBF" w:rsidRPr="00BC7615" w14:paraId="32C22CCA" w14:textId="77777777" w:rsidTr="00941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noWrap/>
          </w:tcPr>
          <w:p w14:paraId="50C57BCD" w14:textId="77777777" w:rsidR="009E7EBF" w:rsidRPr="00BC7615" w:rsidRDefault="009E7EBF" w:rsidP="002505D1">
            <w:pPr>
              <w:jc w:val="center"/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41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4" w:space="0" w:color="FFFFFF" w:themeColor="background1"/>
            </w:tcBorders>
            <w:shd w:val="clear" w:color="auto" w:fill="660066"/>
          </w:tcPr>
          <w:p w14:paraId="432B4EF3" w14:textId="0629420E" w:rsidR="009E7EBF" w:rsidRPr="00BC7615" w:rsidRDefault="00B63A2F" w:rsidP="002505D1">
            <w:pPr>
              <w:tabs>
                <w:tab w:val="left" w:pos="69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20"/>
              </w:rPr>
              <w:t>May</w:t>
            </w:r>
            <w:r w:rsidR="009E7EBF" w:rsidRPr="00BC7615"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20"/>
              </w:rPr>
              <w:t xml:space="preserve"> 2023 % change</w:t>
            </w:r>
          </w:p>
        </w:tc>
        <w:tc>
          <w:tcPr>
            <w:tcW w:w="3532" w:type="dxa"/>
            <w:gridSpan w:val="4"/>
            <w:tcBorders>
              <w:top w:val="none" w:sz="0" w:space="0" w:color="auto"/>
              <w:left w:val="single" w:sz="24" w:space="0" w:color="FFFFFF" w:themeColor="background1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6F809432" w14:textId="77777777" w:rsidR="009E7EBF" w:rsidRPr="00BC7615" w:rsidRDefault="009E7EBF" w:rsidP="002505D1">
            <w:pPr>
              <w:tabs>
                <w:tab w:val="left" w:pos="69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  <w:t>Latest 52 weeks % change</w:t>
            </w:r>
          </w:p>
        </w:tc>
      </w:tr>
      <w:tr w:rsidR="00EF1EDB" w:rsidRPr="00067996" w14:paraId="171F64AC" w14:textId="77777777" w:rsidTr="00941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tcBorders>
              <w:right w:val="none" w:sz="0" w:space="0" w:color="auto"/>
            </w:tcBorders>
            <w:shd w:val="clear" w:color="auto" w:fill="660066"/>
            <w:noWrap/>
            <w:hideMark/>
          </w:tcPr>
          <w:p w14:paraId="5E3D0724" w14:textId="77777777" w:rsidR="009E7EBF" w:rsidRPr="00BC7615" w:rsidRDefault="009E7EBF" w:rsidP="002505D1">
            <w:pPr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6647CE09" w14:textId="77777777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Dollar </w:t>
            </w:r>
          </w:p>
          <w:p w14:paraId="6BB826ED" w14:textId="77777777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size</w:t>
            </w:r>
          </w:p>
        </w:tc>
        <w:tc>
          <w:tcPr>
            <w:tcW w:w="853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12BA5560" w14:textId="77777777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Dollars</w:t>
            </w:r>
          </w:p>
          <w:p w14:paraId="116A0058" w14:textId="77777777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vs. YA</w:t>
            </w:r>
          </w:p>
        </w:tc>
        <w:tc>
          <w:tcPr>
            <w:tcW w:w="913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2A9BF9DA" w14:textId="518A102C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Dollars 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</w:t>
            </w:r>
            <w:r w:rsidR="002C033C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2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YA</w:t>
            </w:r>
          </w:p>
        </w:tc>
        <w:tc>
          <w:tcPr>
            <w:tcW w:w="883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3CCCD76B" w14:textId="77777777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Units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YA</w:t>
            </w:r>
          </w:p>
        </w:tc>
        <w:tc>
          <w:tcPr>
            <w:tcW w:w="882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1970F8B1" w14:textId="387DDEB6" w:rsidR="009E7EBF" w:rsidRPr="00BC7615" w:rsidRDefault="009E7EBF" w:rsidP="002505D1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Units vs. </w:t>
            </w:r>
            <w:r w:rsidR="002C033C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2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YA</w:t>
            </w:r>
          </w:p>
        </w:tc>
        <w:tc>
          <w:tcPr>
            <w:tcW w:w="832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1E016975" w14:textId="77777777" w:rsidR="009E7EBF" w:rsidRPr="00BC7615" w:rsidRDefault="009E7EBF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Dollars</w:t>
            </w:r>
          </w:p>
          <w:p w14:paraId="37376819" w14:textId="77777777" w:rsidR="009E7EBF" w:rsidRPr="00BC7615" w:rsidRDefault="009E7EBF" w:rsidP="002505D1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vs. YA</w:t>
            </w:r>
          </w:p>
        </w:tc>
        <w:tc>
          <w:tcPr>
            <w:tcW w:w="934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63A16291" w14:textId="563AC3A2" w:rsidR="009E7EBF" w:rsidRPr="00BC7615" w:rsidRDefault="009E7EBF" w:rsidP="002505D1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Dollars 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</w:t>
            </w:r>
            <w:r w:rsidR="002C033C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2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YA</w:t>
            </w:r>
          </w:p>
        </w:tc>
        <w:tc>
          <w:tcPr>
            <w:tcW w:w="883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414F4C90" w14:textId="77777777" w:rsidR="009E7EBF" w:rsidRPr="00BC7615" w:rsidRDefault="009E7EBF" w:rsidP="002505D1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Units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YA</w:t>
            </w:r>
          </w:p>
        </w:tc>
        <w:tc>
          <w:tcPr>
            <w:tcW w:w="883" w:type="dxa"/>
            <w:tcBorders>
              <w:left w:val="none" w:sz="0" w:space="0" w:color="auto"/>
            </w:tcBorders>
            <w:shd w:val="clear" w:color="auto" w:fill="660066"/>
            <w:vAlign w:val="bottom"/>
          </w:tcPr>
          <w:p w14:paraId="1A38FBC5" w14:textId="0EFC61C7" w:rsidR="009E7EBF" w:rsidRPr="00BC7615" w:rsidRDefault="009E7EBF" w:rsidP="002505D1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Units vs. </w:t>
            </w:r>
            <w:r w:rsidR="002C033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</w:t>
            </w:r>
            <w:r w:rsidRPr="00BC76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YA</w:t>
            </w:r>
          </w:p>
        </w:tc>
      </w:tr>
      <w:tr w:rsidR="00B63A2F" w:rsidRPr="00067996" w14:paraId="1BF072AA" w14:textId="77777777" w:rsidTr="00B63A2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noWrap/>
            <w:hideMark/>
          </w:tcPr>
          <w:p w14:paraId="2A65E57D" w14:textId="77777777" w:rsidR="00B63A2F" w:rsidRPr="000F672D" w:rsidRDefault="00B63A2F" w:rsidP="00B63A2F">
            <w:pPr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  <w:t>Total food &amp; beverages</w:t>
            </w:r>
          </w:p>
        </w:tc>
        <w:tc>
          <w:tcPr>
            <w:tcW w:w="882" w:type="dxa"/>
          </w:tcPr>
          <w:p w14:paraId="2221BF6F" w14:textId="35E7CE01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60</w:t>
            </w: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3" w:type="dxa"/>
            <w:vAlign w:val="bottom"/>
          </w:tcPr>
          <w:p w14:paraId="03B9C2B2" w14:textId="70BA1537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4.3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14:paraId="086ED114" w14:textId="0475638D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18D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12.7</w:t>
            </w:r>
            <w:r w:rsidRPr="00AB18D2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E579867" w14:textId="5409CE77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D47F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2.4</w:t>
            </w:r>
            <w:r w:rsidRPr="000D47F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</w:tcPr>
          <w:p w14:paraId="217E5A5F" w14:textId="3A3B0C32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54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  <w:r w:rsidRPr="00D2541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</w:tcPr>
          <w:p w14:paraId="075DB5C6" w14:textId="6EDA162E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7509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8.5</w:t>
            </w:r>
            <w:r w:rsidRPr="00BE7509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31131671" w14:textId="38800ABA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6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14.6</w:t>
            </w:r>
            <w:r w:rsidRPr="00C12465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bottom"/>
          </w:tcPr>
          <w:p w14:paraId="4450B8A7" w14:textId="0E308A89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3.2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</w:tcPr>
          <w:p w14:paraId="67C8C312" w14:textId="2CDA7177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66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5.4</w:t>
            </w:r>
            <w:r w:rsidRPr="0011366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067996" w14:paraId="32C205E5" w14:textId="77777777" w:rsidTr="00B6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shd w:val="clear" w:color="auto" w:fill="D9D9D9" w:themeFill="background1" w:themeFillShade="D9"/>
            <w:noWrap/>
          </w:tcPr>
          <w:p w14:paraId="726BB786" w14:textId="73102316" w:rsidR="00B63A2F" w:rsidRPr="000F672D" w:rsidRDefault="00B63A2F" w:rsidP="00B63A2F">
            <w:pPr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  <w:t>Center-store grocery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296C92BB" w14:textId="37DF3CE2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5694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29</w:t>
            </w:r>
            <w:r w:rsidRPr="00A5694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4545DDEF" w14:textId="5DDCFACA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92E09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7.3</w:t>
            </w:r>
            <w:r w:rsidRPr="00E92E09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5FF709" w14:textId="2D38DBDF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18D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17.5</w:t>
            </w:r>
            <w:r w:rsidRPr="00AB18D2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94EC9D" w14:textId="3B939AEF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D47F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3.5</w:t>
            </w:r>
            <w:r w:rsidRPr="000D47F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3C45FC6E" w14:textId="5F9628D4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54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7.3</w:t>
            </w:r>
            <w:r w:rsidRPr="00D2541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</w:tcPr>
          <w:p w14:paraId="63F1E70B" w14:textId="74526EEF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7509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10.9</w:t>
            </w:r>
            <w:r w:rsidRPr="00BE7509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397E17" w14:textId="0C529FCB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6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18.1</w:t>
            </w:r>
            <w:r w:rsidRPr="00C12465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A7242E" w14:textId="578782ED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8166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3.8</w:t>
            </w:r>
            <w:r w:rsidRPr="0018166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23BACC" w14:textId="13F336C4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66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5.9</w:t>
            </w:r>
            <w:r w:rsidRPr="0011366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067996" w14:paraId="76C648FC" w14:textId="77777777" w:rsidTr="00B63A2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noWrap/>
            <w:vAlign w:val="center"/>
          </w:tcPr>
          <w:p w14:paraId="5868EE3E" w14:textId="08F563D9" w:rsidR="00B63A2F" w:rsidRPr="000F672D" w:rsidRDefault="00B63A2F" w:rsidP="00B63A2F">
            <w:pP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>Total perishables</w:t>
            </w:r>
          </w:p>
        </w:tc>
        <w:tc>
          <w:tcPr>
            <w:tcW w:w="882" w:type="dxa"/>
          </w:tcPr>
          <w:p w14:paraId="4C88A860" w14:textId="5A896E20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5694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$</w:t>
            </w:r>
            <w:r w:rsidR="00EF1E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27</w:t>
            </w:r>
            <w:r w:rsidRPr="00A5694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3" w:type="dxa"/>
          </w:tcPr>
          <w:p w14:paraId="31B03B46" w14:textId="27035559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92E09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2.0</w:t>
            </w:r>
            <w:r w:rsidRPr="00E92E09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14:paraId="50DEC272" w14:textId="3F0D874E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18D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10.2</w:t>
            </w:r>
            <w:r w:rsidRPr="00AB18D2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CD67D56" w14:textId="646DA19E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D47F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1.1</w:t>
            </w:r>
            <w:r w:rsidRPr="000D47F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</w:tcPr>
          <w:p w14:paraId="1B9311A1" w14:textId="05B0CDD6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254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EF1EDB">
              <w:rPr>
                <w:rFonts w:ascii="Arial" w:hAnsi="Arial" w:cs="Arial"/>
                <w:color w:val="auto"/>
                <w:sz w:val="18"/>
                <w:szCs w:val="18"/>
              </w:rPr>
              <w:t>5.0</w:t>
            </w:r>
            <w:r w:rsidRPr="00D2541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</w:tcPr>
          <w:p w14:paraId="7418089B" w14:textId="1B2E4504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7509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7.3</w:t>
            </w:r>
            <w:r w:rsidRPr="00BE7509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590F0836" w14:textId="5908A1BA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246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13.3</w:t>
            </w:r>
            <w:r w:rsidRPr="00C12465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0BADAA8" w14:textId="00B11964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8166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2.5</w:t>
            </w:r>
            <w:r w:rsidRPr="0018166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</w:tcPr>
          <w:p w14:paraId="0B632D1C" w14:textId="5B987C45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66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4.6</w:t>
            </w:r>
            <w:r w:rsidRPr="0011366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63C8934E" w14:textId="77777777" w:rsidR="009E7EBF" w:rsidRPr="00B64ECF" w:rsidRDefault="009E7EBF" w:rsidP="009E7EBF">
      <w:pPr>
        <w:pStyle w:val="NoSpacing"/>
        <w:rPr>
          <w:rFonts w:ascii="Arial" w:hAnsi="Arial" w:cs="Arial"/>
          <w:sz w:val="12"/>
          <w:szCs w:val="16"/>
        </w:rPr>
      </w:pPr>
    </w:p>
    <w:p w14:paraId="20C7F9A5" w14:textId="7E8F0331" w:rsidR="009E7EBF" w:rsidRDefault="009E7EBF" w:rsidP="009E7EBF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A04CFB">
        <w:rPr>
          <w:rFonts w:ascii="Arial" w:hAnsi="Arial" w:cs="Arial"/>
          <w:color w:val="7F7F7F" w:themeColor="text1" w:themeTint="80"/>
          <w:sz w:val="16"/>
          <w:szCs w:val="16"/>
        </w:rPr>
        <w:t xml:space="preserve">Source: </w:t>
      </w:r>
      <w:proofErr w:type="spellStart"/>
      <w:r w:rsidR="002505D1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Pr="00A04CFB">
        <w:rPr>
          <w:rFonts w:ascii="Arial" w:hAnsi="Arial" w:cs="Arial"/>
          <w:color w:val="7F7F7F" w:themeColor="text1" w:themeTint="80"/>
          <w:sz w:val="16"/>
          <w:szCs w:val="16"/>
        </w:rPr>
        <w:t>, Integrated Fresh, Total US, MULO</w:t>
      </w:r>
    </w:p>
    <w:bookmarkEnd w:id="2"/>
    <w:p w14:paraId="2359F070" w14:textId="77777777" w:rsidR="00BD7CB1" w:rsidRDefault="00BD7CB1" w:rsidP="001210D2">
      <w:pPr>
        <w:pStyle w:val="NoSpacing"/>
        <w:rPr>
          <w:rFonts w:ascii="Arial" w:hAnsi="Arial" w:cs="Arial"/>
          <w:sz w:val="20"/>
          <w:szCs w:val="20"/>
        </w:rPr>
      </w:pPr>
    </w:p>
    <w:p w14:paraId="5C40F56A" w14:textId="546F1399" w:rsidR="001C641C" w:rsidRDefault="00B63A2F" w:rsidP="00CF43C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</w:t>
      </w:r>
      <w:r w:rsidR="00364784">
        <w:rPr>
          <w:rFonts w:ascii="Arial" w:hAnsi="Arial" w:cs="Arial"/>
          <w:sz w:val="20"/>
          <w:szCs w:val="20"/>
        </w:rPr>
        <w:t xml:space="preserve"> 2023</w:t>
      </w:r>
      <w:r w:rsidR="00647DD6" w:rsidRPr="00854F55">
        <w:rPr>
          <w:rFonts w:ascii="Arial" w:hAnsi="Arial" w:cs="Arial"/>
          <w:sz w:val="20"/>
          <w:szCs w:val="20"/>
        </w:rPr>
        <w:t xml:space="preserve"> </w:t>
      </w:r>
      <w:r w:rsidR="00A96063" w:rsidRPr="00854F55">
        <w:rPr>
          <w:rFonts w:ascii="Arial" w:hAnsi="Arial" w:cs="Arial"/>
          <w:sz w:val="20"/>
          <w:szCs w:val="20"/>
        </w:rPr>
        <w:t xml:space="preserve">fresh </w:t>
      </w:r>
      <w:r w:rsidR="00891C7E" w:rsidRPr="00854F55">
        <w:rPr>
          <w:rFonts w:ascii="Arial" w:hAnsi="Arial" w:cs="Arial"/>
          <w:sz w:val="20"/>
          <w:szCs w:val="20"/>
        </w:rPr>
        <w:t xml:space="preserve">produce sales </w:t>
      </w:r>
      <w:r w:rsidR="00D046CF" w:rsidRPr="00854F55">
        <w:rPr>
          <w:rFonts w:ascii="Arial" w:hAnsi="Arial" w:cs="Arial"/>
          <w:sz w:val="20"/>
          <w:szCs w:val="20"/>
        </w:rPr>
        <w:t>reached $</w:t>
      </w:r>
      <w:r w:rsidR="00941770"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 xml:space="preserve"> </w:t>
      </w:r>
      <w:r w:rsidR="002C033C">
        <w:rPr>
          <w:rFonts w:ascii="Arial" w:hAnsi="Arial" w:cs="Arial"/>
          <w:sz w:val="20"/>
          <w:szCs w:val="20"/>
        </w:rPr>
        <w:t>billion</w:t>
      </w:r>
      <w:r w:rsidR="00C8140E">
        <w:rPr>
          <w:rFonts w:ascii="Arial" w:hAnsi="Arial" w:cs="Arial"/>
          <w:sz w:val="20"/>
          <w:szCs w:val="20"/>
        </w:rPr>
        <w:t>. “</w:t>
      </w:r>
      <w:r w:rsidR="00941770">
        <w:rPr>
          <w:rFonts w:ascii="Arial" w:hAnsi="Arial" w:cs="Arial"/>
          <w:sz w:val="20"/>
          <w:szCs w:val="20"/>
        </w:rPr>
        <w:t xml:space="preserve">Both fruit and vegetables performed well in May </w:t>
      </w:r>
      <w:r w:rsidR="00A66EFB">
        <w:rPr>
          <w:rFonts w:ascii="Arial" w:hAnsi="Arial" w:cs="Arial"/>
          <w:sz w:val="20"/>
          <w:szCs w:val="20"/>
        </w:rPr>
        <w:t xml:space="preserve">which helped to move the </w:t>
      </w:r>
      <w:r w:rsidR="00941770">
        <w:rPr>
          <w:rFonts w:ascii="Arial" w:hAnsi="Arial" w:cs="Arial"/>
          <w:sz w:val="20"/>
          <w:szCs w:val="20"/>
        </w:rPr>
        <w:t>52-week numbers within 2 percentage points of year-ago levels</w:t>
      </w:r>
      <w:r w:rsidR="00A37C58">
        <w:rPr>
          <w:rFonts w:ascii="Arial" w:hAnsi="Arial" w:cs="Arial"/>
          <w:sz w:val="20"/>
          <w:szCs w:val="20"/>
        </w:rPr>
        <w:t>,” Watson noted</w:t>
      </w:r>
      <w:r w:rsidR="001C641C" w:rsidRPr="00854F55">
        <w:rPr>
          <w:rFonts w:ascii="Arial" w:hAnsi="Arial" w:cs="Arial"/>
          <w:sz w:val="20"/>
          <w:szCs w:val="20"/>
        </w:rPr>
        <w:t xml:space="preserve">. </w:t>
      </w:r>
      <w:r w:rsidR="00977224">
        <w:rPr>
          <w:rFonts w:ascii="Arial" w:hAnsi="Arial" w:cs="Arial"/>
          <w:sz w:val="20"/>
          <w:szCs w:val="20"/>
        </w:rPr>
        <w:t>“</w:t>
      </w:r>
      <w:r w:rsidR="00941770">
        <w:rPr>
          <w:rFonts w:ascii="Arial" w:hAnsi="Arial" w:cs="Arial"/>
          <w:sz w:val="20"/>
          <w:szCs w:val="20"/>
        </w:rPr>
        <w:t>This is significantly better than the total food and beverage performance, as well as significantly better than fruit and vegetable counterparts in frozen and canned.</w:t>
      </w:r>
      <w:r w:rsidR="00A37C58">
        <w:rPr>
          <w:rFonts w:ascii="Arial" w:hAnsi="Arial" w:cs="Arial"/>
          <w:sz w:val="20"/>
          <w:szCs w:val="20"/>
        </w:rPr>
        <w:t xml:space="preserve">” </w:t>
      </w:r>
    </w:p>
    <w:p w14:paraId="2812D393" w14:textId="5BC9F25B" w:rsidR="00364784" w:rsidRDefault="00364784" w:rsidP="00CF43C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LightShading-Accent5"/>
        <w:tblW w:w="1017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882"/>
        <w:gridCol w:w="853"/>
        <w:gridCol w:w="913"/>
        <w:gridCol w:w="883"/>
        <w:gridCol w:w="882"/>
        <w:gridCol w:w="832"/>
        <w:gridCol w:w="934"/>
        <w:gridCol w:w="883"/>
        <w:gridCol w:w="883"/>
      </w:tblGrid>
      <w:tr w:rsidR="00364784" w:rsidRPr="00BC7615" w14:paraId="292EAE41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noWrap/>
          </w:tcPr>
          <w:p w14:paraId="196F573B" w14:textId="77777777" w:rsidR="00364784" w:rsidRPr="00BC7615" w:rsidRDefault="00364784" w:rsidP="00B42044">
            <w:pPr>
              <w:jc w:val="center"/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41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4" w:space="0" w:color="FFFFFF" w:themeColor="background1"/>
            </w:tcBorders>
            <w:shd w:val="clear" w:color="auto" w:fill="660066"/>
          </w:tcPr>
          <w:p w14:paraId="5F72259C" w14:textId="0B10CB59" w:rsidR="00364784" w:rsidRPr="00BC7615" w:rsidRDefault="00B63A2F" w:rsidP="00B42044">
            <w:pPr>
              <w:tabs>
                <w:tab w:val="left" w:pos="69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20"/>
              </w:rPr>
              <w:t>May</w:t>
            </w:r>
            <w:r w:rsidR="00364784" w:rsidRPr="00BC7615"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20"/>
              </w:rPr>
              <w:t xml:space="preserve"> 2023 % change</w:t>
            </w:r>
          </w:p>
        </w:tc>
        <w:tc>
          <w:tcPr>
            <w:tcW w:w="3532" w:type="dxa"/>
            <w:gridSpan w:val="4"/>
            <w:tcBorders>
              <w:top w:val="none" w:sz="0" w:space="0" w:color="auto"/>
              <w:left w:val="single" w:sz="24" w:space="0" w:color="FFFFFF" w:themeColor="background1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3919ADD6" w14:textId="77777777" w:rsidR="00364784" w:rsidRPr="00BC7615" w:rsidRDefault="00364784" w:rsidP="00B42044">
            <w:pPr>
              <w:tabs>
                <w:tab w:val="left" w:pos="69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  <w:t>Latest 52 weeks % change</w:t>
            </w:r>
          </w:p>
        </w:tc>
      </w:tr>
      <w:tr w:rsidR="00EF1EDB" w:rsidRPr="00067996" w14:paraId="4651554B" w14:textId="77777777" w:rsidTr="00EF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shd w:val="clear" w:color="auto" w:fill="660066"/>
            <w:noWrap/>
            <w:hideMark/>
          </w:tcPr>
          <w:p w14:paraId="7EDFC056" w14:textId="77777777" w:rsidR="00364784" w:rsidRPr="00BC7615" w:rsidRDefault="00364784" w:rsidP="00B42044">
            <w:pPr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660066"/>
          </w:tcPr>
          <w:p w14:paraId="68E2A371" w14:textId="77777777" w:rsidR="00364784" w:rsidRPr="00BC7615" w:rsidRDefault="00364784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Dollar </w:t>
            </w:r>
          </w:p>
          <w:p w14:paraId="59A51E29" w14:textId="77777777" w:rsidR="00364784" w:rsidRPr="00BC7615" w:rsidRDefault="00364784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size</w:t>
            </w:r>
          </w:p>
        </w:tc>
        <w:tc>
          <w:tcPr>
            <w:tcW w:w="853" w:type="dxa"/>
            <w:shd w:val="clear" w:color="auto" w:fill="660066"/>
          </w:tcPr>
          <w:p w14:paraId="2E82EB41" w14:textId="77777777" w:rsidR="00364784" w:rsidRPr="00BC7615" w:rsidRDefault="00364784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Dollars</w:t>
            </w:r>
          </w:p>
          <w:p w14:paraId="6F87E6B7" w14:textId="77777777" w:rsidR="00364784" w:rsidRPr="00BC7615" w:rsidRDefault="00364784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vs. YA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660066"/>
          </w:tcPr>
          <w:p w14:paraId="4BAAECF8" w14:textId="0895A7DF" w:rsidR="00364784" w:rsidRPr="00BC7615" w:rsidRDefault="00364784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Dollars 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</w:t>
            </w:r>
            <w:r w:rsidR="002C033C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2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YA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660066"/>
          </w:tcPr>
          <w:p w14:paraId="7751D4E9" w14:textId="79524413" w:rsidR="00364784" w:rsidRPr="00BC7615" w:rsidRDefault="009E7EBF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Units</w:t>
            </w:r>
            <w:r w:rsidR="00364784"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YA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  <w:shd w:val="clear" w:color="auto" w:fill="660066"/>
          </w:tcPr>
          <w:p w14:paraId="1961E14A" w14:textId="2502FEE3" w:rsidR="00364784" w:rsidRPr="00BC7615" w:rsidRDefault="00364784" w:rsidP="00B42044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Units vs. </w:t>
            </w:r>
            <w:r w:rsidR="002C033C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2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YA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  <w:shd w:val="clear" w:color="auto" w:fill="660066"/>
          </w:tcPr>
          <w:p w14:paraId="5B0C840F" w14:textId="77777777" w:rsidR="00364784" w:rsidRPr="00BC7615" w:rsidRDefault="00364784" w:rsidP="00B420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Dollars</w:t>
            </w:r>
          </w:p>
          <w:p w14:paraId="0A332BCA" w14:textId="77777777" w:rsidR="00364784" w:rsidRPr="00BC7615" w:rsidRDefault="00364784" w:rsidP="00B42044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vs. YA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660066"/>
          </w:tcPr>
          <w:p w14:paraId="68238CEB" w14:textId="34CAAED7" w:rsidR="00364784" w:rsidRPr="00BC7615" w:rsidRDefault="00364784" w:rsidP="00B42044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 xml:space="preserve">Dollars 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</w:t>
            </w:r>
            <w:r w:rsidR="002C033C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2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YA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660066"/>
          </w:tcPr>
          <w:p w14:paraId="36E1F77A" w14:textId="77777777" w:rsidR="00364784" w:rsidRPr="00BC7615" w:rsidRDefault="00364784" w:rsidP="00B42044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t>Units</w:t>
            </w:r>
            <w:r w:rsidRPr="00BC7615">
              <w:rPr>
                <w:rFonts w:ascii="Arial" w:eastAsia="Times New Roman" w:hAnsi="Arial" w:cs="Arial"/>
                <w:color w:val="FFFFFF" w:themeColor="background1"/>
                <w:sz w:val="18"/>
                <w:szCs w:val="20"/>
              </w:rPr>
              <w:br/>
              <w:t xml:space="preserve"> vs. YA</w:t>
            </w:r>
          </w:p>
        </w:tc>
        <w:tc>
          <w:tcPr>
            <w:tcW w:w="883" w:type="dxa"/>
            <w:shd w:val="clear" w:color="auto" w:fill="660066"/>
            <w:vAlign w:val="bottom"/>
          </w:tcPr>
          <w:p w14:paraId="15DFD093" w14:textId="107B79F0" w:rsidR="00364784" w:rsidRPr="00BC7615" w:rsidRDefault="00364784" w:rsidP="00B42044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C76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Units vs. </w:t>
            </w:r>
            <w:r w:rsidR="002C033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</w:t>
            </w:r>
            <w:r w:rsidRPr="00BC761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YA</w:t>
            </w:r>
          </w:p>
        </w:tc>
      </w:tr>
      <w:tr w:rsidR="00B63A2F" w:rsidRPr="00067996" w14:paraId="1C6803C1" w14:textId="77777777" w:rsidTr="00B63A2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noWrap/>
          </w:tcPr>
          <w:p w14:paraId="3941F96F" w14:textId="0506FF10" w:rsidR="00B63A2F" w:rsidRPr="000F672D" w:rsidRDefault="00B63A2F" w:rsidP="00B63A2F">
            <w:pPr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  <w:t>Total fresh produce</w:t>
            </w:r>
          </w:p>
        </w:tc>
        <w:tc>
          <w:tcPr>
            <w:tcW w:w="882" w:type="dxa"/>
          </w:tcPr>
          <w:p w14:paraId="330AF356" w14:textId="446CED50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6.1</w:t>
            </w: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3" w:type="dxa"/>
            <w:vAlign w:val="bottom"/>
          </w:tcPr>
          <w:p w14:paraId="4626062E" w14:textId="03AC8DD1" w:rsidR="00B63A2F" w:rsidRPr="000F672D" w:rsidRDefault="00941770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-0.7</w:t>
            </w:r>
            <w:r w:rsidR="00B63A2F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14:paraId="3BC7E7AE" w14:textId="7B33ABB5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41F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4.3</w:t>
            </w:r>
            <w:r w:rsidRPr="001841F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F0FD74C" w14:textId="471BD8BB" w:rsidR="00B63A2F" w:rsidRPr="000F672D" w:rsidRDefault="00941770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-0.3</w:t>
            </w:r>
            <w:r w:rsidR="00B63A2F" w:rsidRPr="0063082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  <w:vAlign w:val="bottom"/>
          </w:tcPr>
          <w:p w14:paraId="1DC37DB1" w14:textId="704392A7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4.3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  <w:vAlign w:val="bottom"/>
          </w:tcPr>
          <w:p w14:paraId="6FB9A52C" w14:textId="531D1633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3.2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400279D4" w14:textId="22083211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3C8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7.6</w:t>
            </w:r>
            <w:r w:rsidRPr="00B83C8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A0882C6" w14:textId="6C32094F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2.0</w:t>
            </w: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</w:tcPr>
          <w:p w14:paraId="738DA7B7" w14:textId="6E0BD807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4.9</w:t>
            </w: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067996" w14:paraId="00DBC313" w14:textId="77777777" w:rsidTr="00B6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shd w:val="clear" w:color="auto" w:fill="D9D9D9" w:themeFill="background1" w:themeFillShade="D9"/>
            <w:noWrap/>
          </w:tcPr>
          <w:p w14:paraId="5D64C8B8" w14:textId="5E14A167" w:rsidR="00B63A2F" w:rsidRPr="000F672D" w:rsidRDefault="00B63A2F" w:rsidP="00B63A2F">
            <w:pPr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color w:val="auto"/>
                <w:sz w:val="18"/>
                <w:szCs w:val="18"/>
              </w:rPr>
              <w:t>Fresh fruit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7E75313A" w14:textId="74C1D71C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3.1</w:t>
            </w: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14:paraId="70EE7DF8" w14:textId="2FCC648F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3.1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6395B3" w14:textId="0A145ED3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41F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3.1</w:t>
            </w:r>
            <w:r w:rsidRPr="001841F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729837" w14:textId="7D3A0A59" w:rsidR="00B63A2F" w:rsidRPr="000F672D" w:rsidRDefault="00941770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-0.1</w:t>
            </w:r>
            <w:r w:rsidR="00B63A2F" w:rsidRPr="0063082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A466BEC" w14:textId="441A4BC1" w:rsidR="00B63A2F" w:rsidRPr="000F672D" w:rsidRDefault="00941770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-2.2</w:t>
            </w:r>
            <w:r w:rsidR="00B63A2F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  <w:shd w:val="clear" w:color="auto" w:fill="D9D9D9" w:themeFill="background1" w:themeFillShade="D9"/>
          </w:tcPr>
          <w:p w14:paraId="1AA6EC9E" w14:textId="2B3E12CD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3E5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  <w:r w:rsidRPr="00253E5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D01F80" w14:textId="3FB43956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3C8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10.5</w:t>
            </w:r>
            <w:r w:rsidRPr="00B83C8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552A86" w14:textId="226CA6A4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1.2</w:t>
            </w: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4D12EC" w14:textId="418F2C14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067996" w14:paraId="77460B0F" w14:textId="77777777" w:rsidTr="00B63A2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noWrap/>
            <w:vAlign w:val="center"/>
          </w:tcPr>
          <w:p w14:paraId="09D7737E" w14:textId="1902D31C" w:rsidR="00B63A2F" w:rsidRPr="000F672D" w:rsidRDefault="00B63A2F" w:rsidP="00B63A2F">
            <w:pP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>Fresh vegetables</w:t>
            </w:r>
          </w:p>
        </w:tc>
        <w:tc>
          <w:tcPr>
            <w:tcW w:w="882" w:type="dxa"/>
          </w:tcPr>
          <w:p w14:paraId="2976561C" w14:textId="374C4E5C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2.9</w:t>
            </w:r>
            <w:r w:rsidRPr="000F672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3" w:type="dxa"/>
            <w:vAlign w:val="bottom"/>
          </w:tcPr>
          <w:p w14:paraId="3BD22B07" w14:textId="15BD8B17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2.0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14:paraId="08C98C3E" w14:textId="476D5D30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41F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5.5</w:t>
            </w:r>
            <w:r w:rsidRPr="001841F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bottom"/>
          </w:tcPr>
          <w:p w14:paraId="3715D67A" w14:textId="0AB902FA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0.3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right w:val="single" w:sz="24" w:space="0" w:color="FFFFFF" w:themeColor="background1"/>
            </w:tcBorders>
            <w:vAlign w:val="bottom"/>
          </w:tcPr>
          <w:p w14:paraId="5BD1E9C0" w14:textId="175B184D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5.9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left w:val="single" w:sz="24" w:space="0" w:color="FFFFFF" w:themeColor="background1"/>
            </w:tcBorders>
          </w:tcPr>
          <w:p w14:paraId="1F014604" w14:textId="0999C52D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3E5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4.9</w:t>
            </w:r>
            <w:r w:rsidRPr="00253E5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0EE7C413" w14:textId="29207631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3C8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4.7</w:t>
            </w:r>
            <w:r w:rsidRPr="00B83C8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C59BE5A" w14:textId="23900DC6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2.6</w:t>
            </w: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83" w:type="dxa"/>
          </w:tcPr>
          <w:p w14:paraId="49E87E67" w14:textId="7DB90CEA" w:rsidR="00B63A2F" w:rsidRPr="000F672D" w:rsidRDefault="00B63A2F" w:rsidP="00B63A2F">
            <w:pPr>
              <w:tabs>
                <w:tab w:val="left" w:pos="6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7.5</w:t>
            </w:r>
            <w:r w:rsidRPr="00A85EEF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76F803AD" w14:textId="77777777" w:rsidR="00E97D52" w:rsidRPr="00B64ECF" w:rsidRDefault="00E97D52" w:rsidP="00E97D52">
      <w:pPr>
        <w:pStyle w:val="NoSpacing"/>
        <w:rPr>
          <w:rFonts w:ascii="Arial" w:hAnsi="Arial" w:cs="Arial"/>
          <w:sz w:val="12"/>
          <w:szCs w:val="16"/>
        </w:rPr>
      </w:pPr>
    </w:p>
    <w:p w14:paraId="7B8E71ED" w14:textId="28C776AE" w:rsidR="0053257C" w:rsidRPr="008E59C4" w:rsidRDefault="00E97D52" w:rsidP="002D178D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8E59C4">
        <w:rPr>
          <w:rFonts w:ascii="Arial" w:hAnsi="Arial" w:cs="Arial"/>
          <w:color w:val="7F7F7F" w:themeColor="text1" w:themeTint="80"/>
          <w:sz w:val="16"/>
          <w:szCs w:val="16"/>
        </w:rPr>
        <w:t xml:space="preserve">Source: </w:t>
      </w:r>
      <w:proofErr w:type="spellStart"/>
      <w:r w:rsidR="002505D1" w:rsidRPr="008E59C4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Pr="008E59C4">
        <w:rPr>
          <w:rFonts w:ascii="Arial" w:hAnsi="Arial" w:cs="Arial"/>
          <w:color w:val="7F7F7F" w:themeColor="text1" w:themeTint="80"/>
          <w:sz w:val="16"/>
          <w:szCs w:val="16"/>
        </w:rPr>
        <w:t>, Integrated Fresh, Total US, MULO, % change vs. year ago.</w:t>
      </w:r>
    </w:p>
    <w:p w14:paraId="20EC010E" w14:textId="77777777" w:rsidR="008E0FB8" w:rsidRPr="00C227BA" w:rsidRDefault="008E0FB8" w:rsidP="002D178D">
      <w:pPr>
        <w:pStyle w:val="NoSpacing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LightShading-Accent5"/>
        <w:tblpPr w:leftFromText="180" w:rightFromText="180" w:vertAnchor="text" w:horzAnchor="margin" w:tblpXSpec="right" w:tblpY="143"/>
        <w:tblOverlap w:val="never"/>
        <w:tblW w:w="570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291"/>
        <w:gridCol w:w="1291"/>
      </w:tblGrid>
      <w:tr w:rsidR="00545DC5" w:rsidRPr="00DE633B" w14:paraId="405E707F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vAlign w:val="bottom"/>
          </w:tcPr>
          <w:p w14:paraId="1EF140AF" w14:textId="25AE9A7D" w:rsidR="00545DC5" w:rsidRPr="00DE633B" w:rsidRDefault="00545DC5" w:rsidP="00545DC5">
            <w:pPr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Produce </w:t>
            </w:r>
            <w:r w:rsidRPr="00DE633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department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vAlign w:val="bottom"/>
          </w:tcPr>
          <w:p w14:paraId="284B463A" w14:textId="77777777" w:rsidR="00545DC5" w:rsidRPr="00DE633B" w:rsidRDefault="00545DC5" w:rsidP="00545DC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DE633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Dollar </w:t>
            </w: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br/>
            </w:r>
            <w:r w:rsidRPr="00DE633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sales</w:t>
            </w:r>
          </w:p>
        </w:tc>
        <w:tc>
          <w:tcPr>
            <w:tcW w:w="1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6AD1F1F0" w14:textId="77777777" w:rsidR="00545DC5" w:rsidRDefault="00545DC5" w:rsidP="00545DC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$ </w:t>
            </w:r>
          </w:p>
          <w:p w14:paraId="133B8059" w14:textId="77777777" w:rsidR="00545DC5" w:rsidRPr="00DE633B" w:rsidRDefault="00545DC5" w:rsidP="00545DC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vs. YA</w:t>
            </w:r>
          </w:p>
        </w:tc>
        <w:tc>
          <w:tcPr>
            <w:tcW w:w="1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vAlign w:val="bottom"/>
          </w:tcPr>
          <w:p w14:paraId="6CB7890E" w14:textId="77777777" w:rsidR="00545DC5" w:rsidRDefault="00545DC5" w:rsidP="00545DC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lbs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</w:p>
          <w:p w14:paraId="5811DD2A" w14:textId="77777777" w:rsidR="00545DC5" w:rsidRPr="00DE633B" w:rsidRDefault="00545DC5" w:rsidP="00545DC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vs. YA</w:t>
            </w:r>
          </w:p>
        </w:tc>
      </w:tr>
      <w:tr w:rsidR="00ED603C" w:rsidRPr="00361BCC" w14:paraId="0BDAE573" w14:textId="77777777" w:rsidTr="00250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20E829F" w14:textId="5B2B08B3" w:rsidR="00ED603C" w:rsidRPr="002505D1" w:rsidRDefault="00B63A2F" w:rsidP="00ED603C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May</w:t>
            </w:r>
            <w:r w:rsidR="00ED603C" w:rsidRPr="002505D1">
              <w:rPr>
                <w:rFonts w:ascii="Arial" w:hAnsi="Arial" w:cs="Arial"/>
                <w:color w:val="auto"/>
                <w:sz w:val="18"/>
                <w:szCs w:val="18"/>
              </w:rPr>
              <w:t xml:space="preserve"> 2023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01B5B002" w14:textId="0BC998AA" w:rsidR="00ED603C" w:rsidRPr="002505D1" w:rsidRDefault="00ED603C" w:rsidP="00ED60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505D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6.1</w:t>
            </w:r>
            <w:r w:rsidRPr="002505D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129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322DF095" w14:textId="699A9BC9" w:rsidR="00ED603C" w:rsidRPr="002505D1" w:rsidRDefault="00941770" w:rsidP="00ED60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-0.7</w:t>
            </w:r>
            <w:r w:rsidR="00ED603C" w:rsidRPr="002505D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129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277342EA" w14:textId="24FFB10C" w:rsidR="00ED603C" w:rsidRPr="002505D1" w:rsidRDefault="00941770" w:rsidP="00ED60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-0.8</w:t>
            </w:r>
            <w:r w:rsidR="00ED603C" w:rsidRPr="002505D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2505D1" w:rsidRPr="00E736B9" w14:paraId="5D8AA84A" w14:textId="77777777" w:rsidTr="0001537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CB6D6AF" w14:textId="61434CF7" w:rsidR="002505D1" w:rsidRPr="00015375" w:rsidRDefault="00DF4A88" w:rsidP="002505D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w.e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. 5/7</w:t>
            </w:r>
            <w:r w:rsidR="002505D1" w:rsidRPr="00015375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56C1C0" w14:textId="1C318953" w:rsidR="002505D1" w:rsidRPr="00015375" w:rsidRDefault="002505D1" w:rsidP="002505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15375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1.493</w:t>
            </w:r>
            <w:r w:rsidRPr="00015375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auto"/>
            <w:vAlign w:val="bottom"/>
          </w:tcPr>
          <w:p w14:paraId="6453DC35" w14:textId="09F5D432" w:rsidR="002505D1" w:rsidRPr="00015375" w:rsidRDefault="00941770" w:rsidP="002505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-1.4</w:t>
            </w:r>
            <w:r w:rsidR="002505D1" w:rsidRPr="00015375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291" w:type="dxa"/>
            <w:shd w:val="clear" w:color="auto" w:fill="auto"/>
            <w:vAlign w:val="bottom"/>
          </w:tcPr>
          <w:p w14:paraId="0033C7F5" w14:textId="2B66474A" w:rsidR="002505D1" w:rsidRPr="00015375" w:rsidRDefault="00941770" w:rsidP="002505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-0.9</w:t>
            </w:r>
            <w:r w:rsidR="002505D1" w:rsidRPr="00015375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505D1" w:rsidRPr="00E736B9" w14:paraId="1B947347" w14:textId="77777777" w:rsidTr="0001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D9D9" w:themeFill="background1" w:themeFillShade="D9"/>
            <w:vAlign w:val="center"/>
          </w:tcPr>
          <w:p w14:paraId="2B67181F" w14:textId="6E996C5F" w:rsidR="002505D1" w:rsidRPr="002505D1" w:rsidRDefault="00DF4A88" w:rsidP="002505D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w.e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. 5/14</w:t>
            </w:r>
            <w:r w:rsidR="002505D1" w:rsidRPr="002505D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D151B14" w14:textId="38596429" w:rsidR="002505D1" w:rsidRPr="002505D1" w:rsidRDefault="00015375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1.541</w:t>
            </w:r>
            <w:r w:rsidR="002505D1" w:rsidRPr="002505D1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1DBCA27D" w14:textId="72EF7B31" w:rsidR="002505D1" w:rsidRPr="002505D1" w:rsidRDefault="00941770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+3.0</w:t>
            </w:r>
            <w:r w:rsidR="002505D1" w:rsidRPr="002505D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68B24F2D" w14:textId="55078F7E" w:rsidR="002505D1" w:rsidRPr="002505D1" w:rsidRDefault="00015375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  <w:r w:rsidR="002505D1" w:rsidRPr="002505D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505D1" w:rsidRPr="00E736B9" w14:paraId="65358342" w14:textId="77777777" w:rsidTr="00015375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29171CEC" w14:textId="3C633143" w:rsidR="002505D1" w:rsidRPr="002505D1" w:rsidRDefault="002505D1" w:rsidP="002505D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w.e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.</w:t>
            </w:r>
            <w:r w:rsidR="00DF4A8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5/21</w:t>
            </w:r>
            <w:r w:rsidRPr="002505D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6BD5110" w14:textId="7EA4B6C4" w:rsidR="002505D1" w:rsidRPr="002505D1" w:rsidRDefault="002505D1" w:rsidP="002505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05D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1.482</w:t>
            </w:r>
            <w:r w:rsidRPr="002505D1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auto"/>
            <w:vAlign w:val="bottom"/>
          </w:tcPr>
          <w:p w14:paraId="57DBD004" w14:textId="1B194327" w:rsidR="002505D1" w:rsidRPr="002505D1" w:rsidRDefault="00015375" w:rsidP="002505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2.9</w:t>
            </w:r>
            <w:r w:rsidR="002505D1" w:rsidRPr="002505D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291" w:type="dxa"/>
            <w:shd w:val="clear" w:color="auto" w:fill="auto"/>
            <w:vAlign w:val="bottom"/>
          </w:tcPr>
          <w:p w14:paraId="26C81760" w14:textId="3B0BF8FB" w:rsidR="002505D1" w:rsidRPr="002505D1" w:rsidRDefault="002505D1" w:rsidP="002505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05D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3.3</w:t>
            </w:r>
            <w:r w:rsidRPr="002505D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505D1" w:rsidRPr="00E736B9" w14:paraId="76F07469" w14:textId="77777777" w:rsidTr="0001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D9D9" w:themeFill="background1" w:themeFillShade="D9"/>
            <w:vAlign w:val="center"/>
          </w:tcPr>
          <w:p w14:paraId="0745FE26" w14:textId="12E18E09" w:rsidR="002505D1" w:rsidRPr="002505D1" w:rsidRDefault="002505D1" w:rsidP="002505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05D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w.e</w:t>
            </w:r>
            <w:proofErr w:type="spellEnd"/>
            <w:r w:rsidRPr="002505D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. </w:t>
            </w:r>
            <w:r w:rsidR="00DF4A8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5/28</w:t>
            </w:r>
            <w:r w:rsidRPr="002505D1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333AB6F" w14:textId="26BFD8CF" w:rsidR="002505D1" w:rsidRPr="002505D1" w:rsidRDefault="002505D1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05D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941770">
              <w:rPr>
                <w:rFonts w:ascii="Arial" w:hAnsi="Arial" w:cs="Arial"/>
                <w:color w:val="auto"/>
                <w:sz w:val="18"/>
                <w:szCs w:val="18"/>
              </w:rPr>
              <w:t>1.590</w:t>
            </w:r>
            <w:r w:rsidRPr="002505D1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10447A93" w14:textId="4C595E69" w:rsidR="002505D1" w:rsidRPr="002505D1" w:rsidRDefault="00941770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-1.2</w:t>
            </w:r>
            <w:r w:rsidR="002505D1" w:rsidRPr="002505D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bottom"/>
          </w:tcPr>
          <w:p w14:paraId="2E1F0430" w14:textId="2FE13B4B" w:rsidR="002505D1" w:rsidRPr="002505D1" w:rsidRDefault="00941770" w:rsidP="002505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-0.7</w:t>
            </w:r>
            <w:r w:rsidR="002505D1" w:rsidRPr="002505D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0DA148BD" w14:textId="77777777" w:rsidR="00015375" w:rsidRDefault="00015375" w:rsidP="00D428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1C73C4" w14:textId="10D8B7B8" w:rsidR="00253765" w:rsidRDefault="00B85391" w:rsidP="00D428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DE452" wp14:editId="3A0FCB71">
                <wp:simplePos x="0" y="0"/>
                <wp:positionH relativeFrom="column">
                  <wp:posOffset>3070225</wp:posOffset>
                </wp:positionH>
                <wp:positionV relativeFrom="paragraph">
                  <wp:posOffset>880414</wp:posOffset>
                </wp:positionV>
                <wp:extent cx="3547745" cy="200660"/>
                <wp:effectExtent l="0" t="0" r="0" b="889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B6AA1E" w14:textId="2BF32A83" w:rsidR="00B63A2F" w:rsidRPr="008E59C4" w:rsidRDefault="00B63A2F" w:rsidP="0053257C">
                            <w:pPr>
                              <w:pStyle w:val="NoSpacing"/>
                              <w:rPr>
                                <w:color w:val="7F7F7F" w:themeColor="text1" w:themeTint="80"/>
                              </w:rPr>
                            </w:pPr>
                            <w:r w:rsidRPr="008E59C4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Source: </w:t>
                            </w:r>
                            <w:proofErr w:type="spellStart"/>
                            <w:r w:rsidRPr="008E59C4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Circana</w:t>
                            </w:r>
                            <w:proofErr w:type="spellEnd"/>
                            <w:r w:rsidRPr="008E59C4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, Integrated Fresh, Total US, MULO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DE4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1.75pt;margin-top:69.3pt;width:279.35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" stroked="f">
                <v:textbox>
                  <w:txbxContent>
                    <w:p w14:paraId="61B6AA1E" w14:textId="2BF32A83" w:rsidR="00B63A2F" w:rsidRPr="008E59C4" w:rsidRDefault="00B63A2F" w:rsidP="0053257C">
                      <w:pPr>
                        <w:pStyle w:val="NoSpacing"/>
                        <w:rPr>
                          <w:color w:val="7F7F7F" w:themeColor="text1" w:themeTint="80"/>
                        </w:rPr>
                      </w:pPr>
                      <w:r w:rsidRPr="008E59C4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Source: </w:t>
                      </w:r>
                      <w:proofErr w:type="spellStart"/>
                      <w:r w:rsidRPr="008E59C4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Circana</w:t>
                      </w:r>
                      <w:proofErr w:type="spellEnd"/>
                      <w:r w:rsidRPr="008E59C4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, Integrated Fresh, Total US, MULO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05F9">
        <w:rPr>
          <w:rFonts w:ascii="Arial" w:hAnsi="Arial" w:cs="Arial"/>
          <w:sz w:val="20"/>
          <w:szCs w:val="20"/>
        </w:rPr>
        <w:t>Weekly fresh produ</w:t>
      </w:r>
      <w:r w:rsidR="00015375">
        <w:rPr>
          <w:rFonts w:ascii="Arial" w:hAnsi="Arial" w:cs="Arial"/>
          <w:sz w:val="20"/>
          <w:szCs w:val="20"/>
        </w:rPr>
        <w:t>ce sales averaged between $</w:t>
      </w:r>
      <w:r w:rsidR="00941770">
        <w:rPr>
          <w:rFonts w:ascii="Arial" w:hAnsi="Arial" w:cs="Arial"/>
          <w:sz w:val="20"/>
          <w:szCs w:val="20"/>
        </w:rPr>
        <w:t>1.48</w:t>
      </w:r>
      <w:r w:rsidR="00015375">
        <w:rPr>
          <w:rFonts w:ascii="Arial" w:hAnsi="Arial" w:cs="Arial"/>
          <w:sz w:val="20"/>
          <w:szCs w:val="20"/>
        </w:rPr>
        <w:t xml:space="preserve"> billion and $</w:t>
      </w:r>
      <w:r w:rsidR="00941770">
        <w:rPr>
          <w:rFonts w:ascii="Arial" w:hAnsi="Arial" w:cs="Arial"/>
          <w:sz w:val="20"/>
          <w:szCs w:val="20"/>
        </w:rPr>
        <w:t>1.59</w:t>
      </w:r>
      <w:r w:rsidR="009D05F9">
        <w:rPr>
          <w:rFonts w:ascii="Arial" w:hAnsi="Arial" w:cs="Arial"/>
          <w:sz w:val="20"/>
          <w:szCs w:val="20"/>
        </w:rPr>
        <w:t xml:space="preserve"> billion. “</w:t>
      </w:r>
      <w:r w:rsidR="00941770">
        <w:rPr>
          <w:rFonts w:ascii="Arial" w:hAnsi="Arial" w:cs="Arial"/>
          <w:sz w:val="20"/>
          <w:szCs w:val="20"/>
        </w:rPr>
        <w:t xml:space="preserve">The impact of Memorial Day on weekly sales in comparison to a non-holiday week shows that celebrations continue to be an important reason to splurge a little,” Parker </w:t>
      </w:r>
      <w:r w:rsidR="009D05F9">
        <w:rPr>
          <w:rFonts w:ascii="Arial" w:hAnsi="Arial" w:cs="Arial"/>
          <w:sz w:val="20"/>
          <w:szCs w:val="20"/>
        </w:rPr>
        <w:t xml:space="preserve">pointed out. </w:t>
      </w:r>
      <w:r>
        <w:rPr>
          <w:rFonts w:ascii="Arial" w:hAnsi="Arial" w:cs="Arial"/>
          <w:sz w:val="20"/>
          <w:szCs w:val="20"/>
        </w:rPr>
        <w:t>“</w:t>
      </w:r>
      <w:r w:rsidR="00742303">
        <w:rPr>
          <w:rFonts w:ascii="Arial" w:hAnsi="Arial" w:cs="Arial"/>
          <w:sz w:val="20"/>
          <w:szCs w:val="20"/>
        </w:rPr>
        <w:t>This means celebrating primary and secondary holidays in-store and online is important to support sales growth. Additionally, there is opportunity in creating your own holidays and events</w:t>
      </w:r>
      <w:r w:rsidR="00B63A2F">
        <w:rPr>
          <w:rFonts w:ascii="Arial" w:hAnsi="Arial" w:cs="Arial"/>
          <w:sz w:val="20"/>
          <w:szCs w:val="20"/>
        </w:rPr>
        <w:t>.”</w:t>
      </w:r>
    </w:p>
    <w:p w14:paraId="3AE2F20C" w14:textId="1EF7FE9A" w:rsidR="00824EAC" w:rsidRDefault="00824EAC" w:rsidP="00D428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C5188" w14:textId="77777777" w:rsidR="0068309E" w:rsidRDefault="0068309E" w:rsidP="00151CCC">
      <w:pPr>
        <w:pStyle w:val="NoSpacing"/>
        <w:rPr>
          <w:rFonts w:ascii="Arial" w:hAnsi="Arial" w:cs="Arial"/>
          <w:sz w:val="20"/>
          <w:szCs w:val="20"/>
        </w:rPr>
      </w:pPr>
    </w:p>
    <w:p w14:paraId="64B3B221" w14:textId="2F939864" w:rsidR="00C573F6" w:rsidRPr="00507D74" w:rsidRDefault="009D05F9" w:rsidP="00160D1A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Total Store Comparison</w:t>
      </w:r>
    </w:p>
    <w:p w14:paraId="5CC596CB" w14:textId="622BE5E3" w:rsidR="00AC0CDA" w:rsidRDefault="0028208D" w:rsidP="00AC0CD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613AC">
        <w:rPr>
          <w:rFonts w:ascii="Arial" w:hAnsi="Arial" w:cs="Arial"/>
          <w:sz w:val="20"/>
          <w:szCs w:val="20"/>
        </w:rPr>
        <w:t>While fresh produce prices were flat in May 2023 compared with May 2022, inflation in frozen and shelf-stable fruits and vegetables was significant</w:t>
      </w:r>
      <w:r>
        <w:rPr>
          <w:rFonts w:ascii="Arial" w:hAnsi="Arial" w:cs="Arial"/>
          <w:sz w:val="20"/>
          <w:szCs w:val="20"/>
        </w:rPr>
        <w:t xml:space="preserve">,” </w:t>
      </w:r>
      <w:r w:rsidR="00FC6CD0">
        <w:rPr>
          <w:rFonts w:ascii="Arial" w:hAnsi="Arial" w:cs="Arial"/>
          <w:sz w:val="20"/>
          <w:szCs w:val="20"/>
        </w:rPr>
        <w:t xml:space="preserve">Parker </w:t>
      </w:r>
      <w:r>
        <w:rPr>
          <w:rFonts w:ascii="Arial" w:hAnsi="Arial" w:cs="Arial"/>
          <w:sz w:val="20"/>
          <w:szCs w:val="20"/>
        </w:rPr>
        <w:t xml:space="preserve">commented. </w:t>
      </w:r>
      <w:r w:rsidR="00FC6CD0">
        <w:rPr>
          <w:rFonts w:ascii="Arial" w:hAnsi="Arial" w:cs="Arial"/>
          <w:sz w:val="20"/>
          <w:szCs w:val="20"/>
        </w:rPr>
        <w:t>“</w:t>
      </w:r>
      <w:r w:rsidR="000613AC">
        <w:rPr>
          <w:rFonts w:ascii="Arial" w:hAnsi="Arial" w:cs="Arial"/>
          <w:sz w:val="20"/>
          <w:szCs w:val="20"/>
        </w:rPr>
        <w:t>In turn, these very different levels and movements in pricing prompted the different dollar and unit growth performances</w:t>
      </w:r>
      <w:r w:rsidR="00FC6CD0">
        <w:rPr>
          <w:rFonts w:ascii="Arial" w:hAnsi="Arial" w:cs="Arial"/>
          <w:sz w:val="20"/>
          <w:szCs w:val="20"/>
        </w:rPr>
        <w:t>.</w:t>
      </w:r>
      <w:r w:rsidR="00643E4F">
        <w:rPr>
          <w:rFonts w:ascii="Arial" w:hAnsi="Arial" w:cs="Arial"/>
          <w:sz w:val="20"/>
          <w:szCs w:val="20"/>
        </w:rPr>
        <w:t>”</w:t>
      </w:r>
      <w:r w:rsidR="00450D96">
        <w:rPr>
          <w:rFonts w:ascii="Arial" w:hAnsi="Arial" w:cs="Arial"/>
          <w:sz w:val="20"/>
          <w:szCs w:val="20"/>
        </w:rPr>
        <w:t xml:space="preserve"> </w:t>
      </w:r>
    </w:p>
    <w:p w14:paraId="2336DEC9" w14:textId="77777777" w:rsidR="00770809" w:rsidRPr="00B265F0" w:rsidRDefault="00770809" w:rsidP="00770809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LightShading-Accent5"/>
        <w:tblW w:w="1066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385"/>
        <w:gridCol w:w="1135"/>
        <w:gridCol w:w="1385"/>
        <w:gridCol w:w="1376"/>
        <w:gridCol w:w="1431"/>
        <w:gridCol w:w="1436"/>
      </w:tblGrid>
      <w:tr w:rsidR="009D05F9" w:rsidRPr="00B265F0" w14:paraId="6403B5CC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0B0D9439" w14:textId="2EB1103C" w:rsidR="009D05F9" w:rsidRPr="00B265F0" w:rsidRDefault="00B63A2F" w:rsidP="001F29DC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May</w:t>
            </w:r>
            <w:r w:rsidR="009D05F9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2023</w:t>
            </w:r>
          </w:p>
        </w:tc>
        <w:tc>
          <w:tcPr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22FC01F6" w14:textId="77777777" w:rsidR="009D05F9" w:rsidRPr="00B265F0" w:rsidRDefault="009D05F9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Dollar</w:t>
            </w: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br/>
              <w:t>sales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5280478F" w14:textId="0E398421" w:rsidR="009D05F9" w:rsidRPr="00B265F0" w:rsidRDefault="009D05F9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Share of dollars</w:t>
            </w:r>
          </w:p>
        </w:tc>
        <w:tc>
          <w:tcPr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vAlign w:val="bottom"/>
          </w:tcPr>
          <w:p w14:paraId="38E3F723" w14:textId="0EA1066D" w:rsidR="009D05F9" w:rsidRPr="00B265F0" w:rsidRDefault="009D05F9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B265F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Dollar sales gains v</w:t>
            </w: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s. YA</w:t>
            </w:r>
          </w:p>
        </w:tc>
        <w:tc>
          <w:tcPr>
            <w:tcW w:w="1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  <w:vAlign w:val="bottom"/>
          </w:tcPr>
          <w:p w14:paraId="1C8CB91B" w14:textId="31803856" w:rsidR="009D05F9" w:rsidRPr="00B265F0" w:rsidRDefault="009D05F9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Unit gains </w:t>
            </w: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br/>
              <w:t>vs. YA</w:t>
            </w:r>
          </w:p>
        </w:tc>
        <w:tc>
          <w:tcPr>
            <w:tcW w:w="1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5DA60DE9" w14:textId="64288FF7" w:rsidR="009D05F9" w:rsidRPr="00B265F0" w:rsidRDefault="009D05F9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Average price per </w:t>
            </w:r>
            <w:r w:rsidR="00B85391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pound</w:t>
            </w:r>
          </w:p>
        </w:tc>
        <w:tc>
          <w:tcPr>
            <w:tcW w:w="14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467079F6" w14:textId="77777777" w:rsidR="009D05F9" w:rsidRPr="00B265F0" w:rsidRDefault="009D05F9" w:rsidP="001F29D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Increase price vs. YA</w:t>
            </w:r>
          </w:p>
        </w:tc>
      </w:tr>
      <w:tr w:rsidR="007B4E9D" w:rsidRPr="00390E81" w14:paraId="28B74F40" w14:textId="77777777" w:rsidTr="007B4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DC9A607" w14:textId="77777777" w:rsidR="007B4E9D" w:rsidRPr="000F672D" w:rsidRDefault="007B4E9D" w:rsidP="007B4E9D">
            <w:pPr>
              <w:pStyle w:val="NoSpacing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0F672D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Fresh produce department</w:t>
            </w:r>
          </w:p>
        </w:tc>
        <w:tc>
          <w:tcPr>
            <w:tcW w:w="138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7BF32325" w14:textId="71B875B1" w:rsidR="007B4E9D" w:rsidRPr="000F672D" w:rsidRDefault="007B4E9D" w:rsidP="007B4E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20"/>
              </w:rPr>
            </w:pPr>
            <w:r w:rsidRPr="000F672D">
              <w:rPr>
                <w:rFonts w:ascii="Arial" w:hAnsi="Arial" w:cs="Arial"/>
                <w:b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b/>
                <w:color w:val="auto"/>
                <w:sz w:val="18"/>
                <w:szCs w:val="18"/>
              </w:rPr>
              <w:t>6.1</w:t>
            </w:r>
            <w:r w:rsidRPr="000F672D">
              <w:rPr>
                <w:rFonts w:ascii="Arial" w:hAnsi="Arial" w:cs="Arial"/>
                <w:b/>
                <w:color w:val="auto"/>
                <w:sz w:val="18"/>
                <w:szCs w:val="18"/>
              </w:rPr>
              <w:t>B</w:t>
            </w:r>
          </w:p>
        </w:tc>
        <w:tc>
          <w:tcPr>
            <w:tcW w:w="113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D8D1BC" w14:textId="7BFD4F3D" w:rsidR="007B4E9D" w:rsidRPr="007B4E9D" w:rsidRDefault="000613AC" w:rsidP="007B4E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81.1</w:t>
            </w:r>
            <w:r w:rsidR="007B4E9D" w:rsidRPr="007B4E9D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8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39984305" w14:textId="74248306" w:rsidR="007B4E9D" w:rsidRPr="000F672D" w:rsidRDefault="000613AC" w:rsidP="007B4E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-0.7</w:t>
            </w:r>
            <w:r w:rsidR="007B4E9D" w:rsidRPr="000F672D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  <w:tc>
          <w:tcPr>
            <w:tcW w:w="137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214FE4F8" w14:textId="57B6D21E" w:rsidR="007B4E9D" w:rsidRPr="000F672D" w:rsidRDefault="000613AC" w:rsidP="007B4E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-0.3</w:t>
            </w:r>
            <w:r w:rsidR="007B4E9D" w:rsidRPr="000F672D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  <w:tc>
          <w:tcPr>
            <w:tcW w:w="143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110FC2E2" w14:textId="18C5E69E" w:rsidR="007B4E9D" w:rsidRPr="000F672D" w:rsidRDefault="007B4E9D" w:rsidP="007B4E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20"/>
              </w:rPr>
            </w:pPr>
            <w:r w:rsidRPr="000F672D">
              <w:rPr>
                <w:rFonts w:ascii="Arial" w:hAnsi="Arial" w:cs="Arial"/>
                <w:b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b/>
                <w:color w:val="auto"/>
                <w:sz w:val="18"/>
                <w:szCs w:val="18"/>
              </w:rPr>
              <w:t>1.83</w:t>
            </w:r>
          </w:p>
        </w:tc>
        <w:tc>
          <w:tcPr>
            <w:tcW w:w="143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24B401D7" w14:textId="406170C6" w:rsidR="007B4E9D" w:rsidRPr="000F672D" w:rsidRDefault="000613AC" w:rsidP="007B4E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+0.1</w:t>
            </w:r>
            <w:r w:rsidR="007B4E9D" w:rsidRPr="000F672D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B63A2F" w:rsidRPr="00E43E81" w14:paraId="53607A39" w14:textId="77777777" w:rsidTr="00B63A2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63DF506" w14:textId="77777777" w:rsidR="00B63A2F" w:rsidRPr="000F672D" w:rsidRDefault="00B63A2F" w:rsidP="00B63A2F">
            <w:pPr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0F672D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Frozen fruits and vegetables</w:t>
            </w:r>
          </w:p>
        </w:tc>
        <w:tc>
          <w:tcPr>
            <w:tcW w:w="1385" w:type="dxa"/>
            <w:vAlign w:val="bottom"/>
          </w:tcPr>
          <w:p w14:paraId="11ED8EE5" w14:textId="49E8C13A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648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14:paraId="7742FF63" w14:textId="3CD10892" w:rsidR="00B63A2F" w:rsidRPr="007B4E9D" w:rsidRDefault="000613AC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8.6</w:t>
            </w:r>
            <w:r w:rsidR="00B63A2F" w:rsidRPr="005A7F6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85" w:type="dxa"/>
            <w:vAlign w:val="bottom"/>
          </w:tcPr>
          <w:p w14:paraId="618FA501" w14:textId="42904E98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15.6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76" w:type="dxa"/>
            <w:vAlign w:val="bottom"/>
          </w:tcPr>
          <w:p w14:paraId="5EBA11F2" w14:textId="37F9EFA2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4.8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31" w:type="dxa"/>
            <w:vAlign w:val="bottom"/>
          </w:tcPr>
          <w:p w14:paraId="234F510D" w14:textId="05C2838E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2.28</w:t>
            </w:r>
          </w:p>
        </w:tc>
        <w:tc>
          <w:tcPr>
            <w:tcW w:w="1436" w:type="dxa"/>
          </w:tcPr>
          <w:p w14:paraId="34E514EC" w14:textId="3B543B26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913EF3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19.3</w:t>
            </w:r>
            <w:r w:rsidRPr="00913EF3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E43E81" w14:paraId="6436AB32" w14:textId="77777777" w:rsidTr="00B6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DECF2C9" w14:textId="77777777" w:rsidR="00B63A2F" w:rsidRPr="000F672D" w:rsidRDefault="00B63A2F" w:rsidP="00B63A2F">
            <w:pPr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0F672D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Shelf stable fruits </w:t>
            </w:r>
          </w:p>
        </w:tc>
        <w:tc>
          <w:tcPr>
            <w:tcW w:w="138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62ADF8F" w14:textId="2DD5621A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E74B0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345</w:t>
            </w:r>
            <w:r w:rsidRPr="009E74B0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13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DCBFB3B" w14:textId="609E8590" w:rsidR="00B63A2F" w:rsidRPr="007B4E9D" w:rsidRDefault="000613AC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  <w:r w:rsidR="00B63A2F" w:rsidRPr="005A7F6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8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5CF6948" w14:textId="67B1F766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82FE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3.8</w:t>
            </w:r>
            <w:r w:rsidRPr="00A82FE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7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14:paraId="6106E491" w14:textId="23D4889D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highlight w:val="red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9.1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3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07B80B7" w14:textId="3CFAEEF2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801E8C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2.80</w:t>
            </w:r>
          </w:p>
        </w:tc>
        <w:tc>
          <w:tcPr>
            <w:tcW w:w="143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D05D7D9" w14:textId="6E99203A" w:rsidR="00B63A2F" w:rsidRPr="000F672D" w:rsidRDefault="00B63A2F" w:rsidP="00B63A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13EF3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12.2</w:t>
            </w:r>
            <w:r w:rsidRPr="00913EF3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B63A2F" w:rsidRPr="00E43E81" w14:paraId="136DBAD7" w14:textId="77777777" w:rsidTr="00B63A2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05297AD" w14:textId="77777777" w:rsidR="00B63A2F" w:rsidRPr="000F672D" w:rsidRDefault="00B63A2F" w:rsidP="00B63A2F">
            <w:pPr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0F672D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Shelf stable vegetables</w:t>
            </w:r>
          </w:p>
        </w:tc>
        <w:tc>
          <w:tcPr>
            <w:tcW w:w="1385" w:type="dxa"/>
          </w:tcPr>
          <w:p w14:paraId="1B917AA7" w14:textId="01BAE14F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E74B0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427</w:t>
            </w:r>
            <w:r w:rsidRPr="009E74B0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14:paraId="3E22BED4" w14:textId="1037F59D" w:rsidR="00B63A2F" w:rsidRPr="007B4E9D" w:rsidRDefault="000613AC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5.7</w:t>
            </w:r>
            <w:r w:rsidR="00B63A2F" w:rsidRPr="005A7F60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85" w:type="dxa"/>
          </w:tcPr>
          <w:p w14:paraId="371B11FD" w14:textId="189660F9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82FE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7.5</w:t>
            </w:r>
            <w:r w:rsidRPr="00A82FE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76" w:type="dxa"/>
            <w:vAlign w:val="bottom"/>
          </w:tcPr>
          <w:p w14:paraId="248DEF07" w14:textId="175A858F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highlight w:val="red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3.0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31" w:type="dxa"/>
          </w:tcPr>
          <w:p w14:paraId="7417AA65" w14:textId="54E3775C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801E8C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1.45</w:t>
            </w:r>
          </w:p>
        </w:tc>
        <w:tc>
          <w:tcPr>
            <w:tcW w:w="1436" w:type="dxa"/>
          </w:tcPr>
          <w:p w14:paraId="4AF0D023" w14:textId="721B1FA5" w:rsidR="00B63A2F" w:rsidRPr="000F672D" w:rsidRDefault="00B63A2F" w:rsidP="00B63A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13EF3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0613AC">
              <w:rPr>
                <w:rFonts w:ascii="Arial" w:hAnsi="Arial" w:cs="Arial"/>
                <w:color w:val="auto"/>
                <w:sz w:val="18"/>
                <w:szCs w:val="18"/>
              </w:rPr>
              <w:t>11.0</w:t>
            </w:r>
            <w:r w:rsidRPr="00913EF3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788E9F0B" w14:textId="72B7433A" w:rsidR="00770809" w:rsidRPr="008B064E" w:rsidRDefault="00770809" w:rsidP="00770809">
      <w:pPr>
        <w:pStyle w:val="NoSpacing"/>
        <w:rPr>
          <w:rFonts w:ascii="Arial" w:hAnsi="Arial" w:cs="Arial"/>
          <w:sz w:val="4"/>
          <w:szCs w:val="4"/>
        </w:rPr>
      </w:pPr>
    </w:p>
    <w:p w14:paraId="07D7AC55" w14:textId="77777777" w:rsidR="008B1A5E" w:rsidRPr="008B1A5E" w:rsidRDefault="008B1A5E" w:rsidP="00770809">
      <w:pPr>
        <w:pStyle w:val="NoSpacing"/>
        <w:rPr>
          <w:rFonts w:ascii="Arial" w:hAnsi="Arial" w:cs="Arial"/>
          <w:color w:val="7F7F7F" w:themeColor="text1" w:themeTint="80"/>
          <w:sz w:val="10"/>
          <w:szCs w:val="10"/>
        </w:rPr>
      </w:pPr>
    </w:p>
    <w:p w14:paraId="127869F3" w14:textId="02D38666" w:rsidR="00770809" w:rsidRPr="009D05F9" w:rsidRDefault="00770809" w:rsidP="00770809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9D05F9">
        <w:rPr>
          <w:rFonts w:ascii="Arial" w:hAnsi="Arial" w:cs="Arial"/>
          <w:color w:val="7F7F7F" w:themeColor="text1" w:themeTint="80"/>
          <w:sz w:val="16"/>
          <w:szCs w:val="16"/>
        </w:rPr>
        <w:t xml:space="preserve">Source: </w:t>
      </w:r>
      <w:proofErr w:type="spellStart"/>
      <w:r w:rsidR="002505D1" w:rsidRPr="009D05F9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Pr="009D05F9">
        <w:rPr>
          <w:rFonts w:ascii="Arial" w:hAnsi="Arial" w:cs="Arial"/>
          <w:color w:val="7F7F7F" w:themeColor="text1" w:themeTint="80"/>
          <w:sz w:val="16"/>
          <w:szCs w:val="16"/>
        </w:rPr>
        <w:t xml:space="preserve"> Integrated Fresh, Total US, MULO</w:t>
      </w:r>
    </w:p>
    <w:p w14:paraId="0D070822" w14:textId="77777777" w:rsidR="00592EBC" w:rsidRDefault="00592EBC" w:rsidP="00770809">
      <w:pPr>
        <w:pStyle w:val="NoSpacing"/>
        <w:rPr>
          <w:rFonts w:ascii="Arial" w:hAnsi="Arial" w:cs="Arial"/>
          <w:sz w:val="20"/>
          <w:szCs w:val="20"/>
        </w:rPr>
      </w:pPr>
    </w:p>
    <w:p w14:paraId="29284688" w14:textId="77777777" w:rsidR="00215410" w:rsidRDefault="00215410" w:rsidP="0053257C">
      <w:pPr>
        <w:spacing w:after="0" w:line="240" w:lineRule="auto"/>
        <w:rPr>
          <w:rFonts w:ascii="Arial" w:hAnsi="Arial" w:cs="Arial"/>
          <w:sz w:val="20"/>
          <w:shd w:val="clear" w:color="auto" w:fill="FFFFFF"/>
        </w:rPr>
      </w:pPr>
    </w:p>
    <w:p w14:paraId="34B4C039" w14:textId="77777777" w:rsidR="00777790" w:rsidRDefault="00777790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br w:type="page"/>
      </w:r>
    </w:p>
    <w:p w14:paraId="6839CE99" w14:textId="650CBCD2" w:rsidR="002137F5" w:rsidRPr="00CF309B" w:rsidRDefault="006C3FCE" w:rsidP="006069A6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F309B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 xml:space="preserve">Fresh Produce </w:t>
      </w:r>
      <w:r w:rsidR="002137F5" w:rsidRPr="00CF309B">
        <w:rPr>
          <w:rFonts w:ascii="Arial" w:hAnsi="Arial" w:cs="Arial"/>
          <w:b/>
          <w:color w:val="595959" w:themeColor="text1" w:themeTint="A6"/>
          <w:sz w:val="24"/>
          <w:szCs w:val="24"/>
        </w:rPr>
        <w:t>Dollars versus Volume</w:t>
      </w:r>
    </w:p>
    <w:p w14:paraId="0CB7AB49" w14:textId="1F179B5C" w:rsidR="0005157F" w:rsidRDefault="008B1A5E" w:rsidP="006069A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4804EF">
        <w:rPr>
          <w:rFonts w:ascii="Arial" w:hAnsi="Arial" w:cs="Arial"/>
          <w:sz w:val="20"/>
          <w:szCs w:val="20"/>
        </w:rPr>
        <w:t>April pounds popped into positive growth territory, but unfortunately we gave back a little ground in May</w:t>
      </w:r>
      <w:r>
        <w:rPr>
          <w:rFonts w:ascii="Arial" w:hAnsi="Arial" w:cs="Arial"/>
          <w:sz w:val="20"/>
          <w:szCs w:val="20"/>
        </w:rPr>
        <w:t>,” said Watson</w:t>
      </w:r>
      <w:r w:rsidR="00056B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“</w:t>
      </w:r>
      <w:r w:rsidR="004804EF">
        <w:rPr>
          <w:rFonts w:ascii="Arial" w:hAnsi="Arial" w:cs="Arial"/>
          <w:sz w:val="20"/>
          <w:szCs w:val="20"/>
        </w:rPr>
        <w:t>Still, the longer-term trend continues to take year-on-year pound sales growth closer and closer to where we want to be.</w:t>
      </w:r>
      <w:r>
        <w:rPr>
          <w:rFonts w:ascii="Arial" w:hAnsi="Arial" w:cs="Arial"/>
          <w:sz w:val="20"/>
          <w:szCs w:val="20"/>
        </w:rPr>
        <w:t xml:space="preserve">” </w:t>
      </w:r>
      <w:r w:rsidR="00223410">
        <w:rPr>
          <w:rFonts w:ascii="Arial" w:hAnsi="Arial" w:cs="Arial"/>
          <w:sz w:val="20"/>
          <w:szCs w:val="20"/>
        </w:rPr>
        <w:t xml:space="preserve">Fresh produce pound sales </w:t>
      </w:r>
      <w:r w:rsidR="00D36C5A">
        <w:rPr>
          <w:rFonts w:ascii="Arial" w:hAnsi="Arial" w:cs="Arial"/>
          <w:sz w:val="20"/>
          <w:szCs w:val="20"/>
        </w:rPr>
        <w:t>ha</w:t>
      </w:r>
      <w:r w:rsidR="004804EF">
        <w:rPr>
          <w:rFonts w:ascii="Arial" w:hAnsi="Arial" w:cs="Arial"/>
          <w:sz w:val="20"/>
          <w:szCs w:val="20"/>
        </w:rPr>
        <w:t>ve</w:t>
      </w:r>
      <w:r w:rsidR="00D36C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been trailing </w:t>
      </w:r>
      <w:r w:rsidR="00223410">
        <w:rPr>
          <w:rFonts w:ascii="Arial" w:hAnsi="Arial" w:cs="Arial"/>
          <w:sz w:val="20"/>
          <w:szCs w:val="20"/>
        </w:rPr>
        <w:t xml:space="preserve">behind year ago levels </w:t>
      </w:r>
      <w:r w:rsidR="00D36C5A">
        <w:rPr>
          <w:rFonts w:ascii="Arial" w:hAnsi="Arial" w:cs="Arial"/>
          <w:sz w:val="20"/>
          <w:szCs w:val="20"/>
        </w:rPr>
        <w:t xml:space="preserve">since </w:t>
      </w:r>
      <w:r w:rsidR="00015375">
        <w:rPr>
          <w:rFonts w:ascii="Arial" w:hAnsi="Arial" w:cs="Arial"/>
          <w:sz w:val="20"/>
          <w:szCs w:val="20"/>
        </w:rPr>
        <w:t>April</w:t>
      </w:r>
      <w:r w:rsidR="00D36C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 w:rsidR="00D36C5A">
        <w:rPr>
          <w:rFonts w:ascii="Arial" w:hAnsi="Arial" w:cs="Arial"/>
          <w:sz w:val="20"/>
          <w:szCs w:val="20"/>
        </w:rPr>
        <w:t>2021</w:t>
      </w:r>
      <w:r w:rsidR="00056BD0">
        <w:rPr>
          <w:rFonts w:ascii="Arial" w:hAnsi="Arial" w:cs="Arial"/>
          <w:sz w:val="20"/>
          <w:szCs w:val="20"/>
        </w:rPr>
        <w:t xml:space="preserve">. In </w:t>
      </w:r>
      <w:r w:rsidR="00B63A2F">
        <w:rPr>
          <w:rFonts w:ascii="Arial" w:hAnsi="Arial" w:cs="Arial"/>
          <w:sz w:val="20"/>
          <w:szCs w:val="20"/>
        </w:rPr>
        <w:t>May</w:t>
      </w:r>
      <w:r w:rsidR="00056BD0">
        <w:rPr>
          <w:rFonts w:ascii="Arial" w:hAnsi="Arial" w:cs="Arial"/>
          <w:sz w:val="20"/>
          <w:szCs w:val="20"/>
        </w:rPr>
        <w:t xml:space="preserve"> 2023, pound sale</w:t>
      </w:r>
      <w:r w:rsidR="0061537B">
        <w:rPr>
          <w:rFonts w:ascii="Arial" w:hAnsi="Arial" w:cs="Arial"/>
          <w:sz w:val="20"/>
          <w:szCs w:val="20"/>
        </w:rPr>
        <w:t xml:space="preserve">s </w:t>
      </w:r>
      <w:r w:rsidR="004804EF">
        <w:rPr>
          <w:rFonts w:ascii="Arial" w:hAnsi="Arial" w:cs="Arial"/>
          <w:sz w:val="20"/>
          <w:szCs w:val="20"/>
        </w:rPr>
        <w:t>trailed</w:t>
      </w:r>
      <w:r w:rsidR="0061537B">
        <w:rPr>
          <w:rFonts w:ascii="Arial" w:hAnsi="Arial" w:cs="Arial"/>
          <w:sz w:val="20"/>
          <w:szCs w:val="20"/>
        </w:rPr>
        <w:t xml:space="preserve"> year-ago levels by </w:t>
      </w:r>
      <w:r w:rsidR="004804EF">
        <w:rPr>
          <w:rFonts w:ascii="Arial" w:hAnsi="Arial" w:cs="Arial"/>
          <w:sz w:val="20"/>
          <w:szCs w:val="20"/>
        </w:rPr>
        <w:t>0.8</w:t>
      </w:r>
      <w:r w:rsidR="00056BD0">
        <w:rPr>
          <w:rFonts w:ascii="Arial" w:hAnsi="Arial" w:cs="Arial"/>
          <w:sz w:val="20"/>
          <w:szCs w:val="20"/>
        </w:rPr>
        <w:t>%</w:t>
      </w:r>
      <w:r w:rsidR="001E33E0">
        <w:rPr>
          <w:rFonts w:ascii="Arial" w:hAnsi="Arial" w:cs="Arial"/>
          <w:sz w:val="20"/>
          <w:szCs w:val="20"/>
        </w:rPr>
        <w:t xml:space="preserve">. </w:t>
      </w:r>
    </w:p>
    <w:p w14:paraId="33F0DBEC" w14:textId="7F86FF8E" w:rsidR="00BA5935" w:rsidRDefault="00BA5935" w:rsidP="009D1A60">
      <w:pPr>
        <w:pStyle w:val="NoSpacing"/>
        <w:rPr>
          <w:noProof/>
          <w:lang w:val="nl-NL" w:eastAsia="nl-NL"/>
        </w:rPr>
      </w:pPr>
    </w:p>
    <w:p w14:paraId="0CB6CF26" w14:textId="646DCAD7" w:rsidR="004804EF" w:rsidRDefault="004804EF" w:rsidP="009D1A60">
      <w:pPr>
        <w:pStyle w:val="NoSpacing"/>
        <w:rPr>
          <w:noProof/>
          <w:lang w:val="nl-NL" w:eastAsia="nl-NL"/>
        </w:rPr>
      </w:pPr>
      <w:r>
        <w:rPr>
          <w:noProof/>
        </w:rPr>
        <w:drawing>
          <wp:inline distT="0" distB="0" distL="0" distR="0" wp14:anchorId="630B8EB1" wp14:editId="35C8E964">
            <wp:extent cx="6750685" cy="2441050"/>
            <wp:effectExtent l="0" t="0" r="0" b="0"/>
            <wp:docPr id="19666602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D4CB71" w14:textId="77777777" w:rsidR="004804EF" w:rsidRDefault="004804EF" w:rsidP="009D1A60">
      <w:pPr>
        <w:pStyle w:val="NoSpacing"/>
        <w:rPr>
          <w:noProof/>
        </w:rPr>
      </w:pPr>
    </w:p>
    <w:p w14:paraId="3AE9A45F" w14:textId="279F3914" w:rsidR="00441E8F" w:rsidRPr="001E33E0" w:rsidRDefault="00441E8F" w:rsidP="00441E8F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1E33E0">
        <w:rPr>
          <w:rFonts w:ascii="Arial" w:hAnsi="Arial" w:cs="Arial"/>
          <w:color w:val="7F7F7F" w:themeColor="text1" w:themeTint="80"/>
          <w:sz w:val="16"/>
          <w:szCs w:val="16"/>
        </w:rPr>
        <w:t xml:space="preserve">Source: Source: </w:t>
      </w:r>
      <w:proofErr w:type="spellStart"/>
      <w:r w:rsidR="002505D1" w:rsidRPr="001E33E0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="00906C46" w:rsidRPr="001E33E0">
        <w:rPr>
          <w:rFonts w:ascii="Arial" w:hAnsi="Arial" w:cs="Arial"/>
          <w:color w:val="7F7F7F" w:themeColor="text1" w:themeTint="80"/>
          <w:sz w:val="16"/>
          <w:szCs w:val="16"/>
        </w:rPr>
        <w:t xml:space="preserve"> Integrated Fresh</w:t>
      </w:r>
      <w:r w:rsidRPr="001E33E0">
        <w:rPr>
          <w:rFonts w:ascii="Arial" w:hAnsi="Arial" w:cs="Arial"/>
          <w:color w:val="7F7F7F" w:themeColor="text1" w:themeTint="80"/>
          <w:sz w:val="16"/>
          <w:szCs w:val="16"/>
        </w:rPr>
        <w:t>, Total U.S., MULO</w:t>
      </w:r>
      <w:r w:rsidR="00AA6AEB" w:rsidRPr="001E33E0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</w:p>
    <w:p w14:paraId="6D359850" w14:textId="77777777" w:rsidR="00D10591" w:rsidRDefault="00D10591" w:rsidP="007C430F">
      <w:pPr>
        <w:pStyle w:val="NoSpacing"/>
        <w:rPr>
          <w:rFonts w:ascii="Arial" w:hAnsi="Arial" w:cs="Arial"/>
          <w:color w:val="000000" w:themeColor="text1"/>
          <w:sz w:val="20"/>
          <w:szCs w:val="18"/>
          <w:shd w:val="clear" w:color="auto" w:fill="FFFFFF"/>
        </w:rPr>
      </w:pPr>
    </w:p>
    <w:p w14:paraId="14CF2F77" w14:textId="2F93F4A2" w:rsidR="00EF524A" w:rsidRDefault="00B6401C" w:rsidP="007C430F">
      <w:pPr>
        <w:pStyle w:val="NoSpacing"/>
        <w:rPr>
          <w:rFonts w:ascii="Arial" w:hAnsi="Arial" w:cs="Arial"/>
          <w:color w:val="000000" w:themeColor="text1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18"/>
          <w:shd w:val="clear" w:color="auto" w:fill="FFFFFF"/>
        </w:rPr>
        <w:t xml:space="preserve">Unlike April, when fruit pound sales increased substantially year-on-year, it was vegetables that had the better volume performance in May. </w:t>
      </w:r>
    </w:p>
    <w:p w14:paraId="18A8E37F" w14:textId="77777777" w:rsidR="00F700E5" w:rsidRDefault="00F700E5" w:rsidP="007C430F">
      <w:pPr>
        <w:pStyle w:val="NoSpacing"/>
        <w:rPr>
          <w:rFonts w:ascii="Arial" w:hAnsi="Arial" w:cs="Arial"/>
          <w:color w:val="000000" w:themeColor="text1"/>
          <w:sz w:val="20"/>
          <w:szCs w:val="18"/>
          <w:shd w:val="clear" w:color="auto" w:fill="FFFFFF"/>
        </w:rPr>
      </w:pPr>
    </w:p>
    <w:tbl>
      <w:tblPr>
        <w:tblStyle w:val="LightShading-Accent5"/>
        <w:tblW w:w="1063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63"/>
        <w:gridCol w:w="676"/>
        <w:gridCol w:w="100"/>
        <w:gridCol w:w="751"/>
        <w:gridCol w:w="60"/>
        <w:gridCol w:w="790"/>
        <w:gridCol w:w="851"/>
        <w:gridCol w:w="850"/>
        <w:gridCol w:w="851"/>
        <w:gridCol w:w="850"/>
        <w:gridCol w:w="851"/>
        <w:gridCol w:w="874"/>
        <w:gridCol w:w="858"/>
        <w:gridCol w:w="1102"/>
      </w:tblGrid>
      <w:tr w:rsidR="001D2B7D" w:rsidRPr="00CF309B" w14:paraId="54D27BD5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</w:tcPr>
          <w:p w14:paraId="41D9731B" w14:textId="77777777" w:rsidR="001D2B7D" w:rsidRPr="00B7196D" w:rsidRDefault="001D2B7D" w:rsidP="00EC62BA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9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</w:tcPr>
          <w:p w14:paraId="6CFA624D" w14:textId="77777777" w:rsidR="001D2B7D" w:rsidRPr="00CF309B" w:rsidRDefault="001D2B7D" w:rsidP="00EC62B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</w:tcPr>
          <w:p w14:paraId="5A46FA2C" w14:textId="77777777" w:rsidR="001D2B7D" w:rsidRPr="00CF309B" w:rsidRDefault="001D2B7D" w:rsidP="00EC62B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877" w:type="dxa"/>
            <w:gridSpan w:val="9"/>
            <w:tcBorders>
              <w:top w:val="none" w:sz="0" w:space="0" w:color="auto"/>
              <w:bottom w:val="none" w:sz="0" w:space="0" w:color="auto"/>
            </w:tcBorders>
            <w:shd w:val="clear" w:color="auto" w:fill="660066"/>
          </w:tcPr>
          <w:p w14:paraId="5C2A10C7" w14:textId="789DD6D1" w:rsidR="001D2B7D" w:rsidRPr="00CF309B" w:rsidRDefault="001D2B7D" w:rsidP="00EC62B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F309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Growth over comparable period</w:t>
            </w:r>
          </w:p>
        </w:tc>
      </w:tr>
      <w:tr w:rsidR="00EF1EDB" w:rsidRPr="00CF309B" w14:paraId="2188E4FF" w14:textId="77777777" w:rsidTr="00EF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shd w:val="clear" w:color="auto" w:fill="660066"/>
            <w:vAlign w:val="center"/>
          </w:tcPr>
          <w:p w14:paraId="29E5768B" w14:textId="77777777" w:rsidR="001D2B7D" w:rsidRPr="00B7196D" w:rsidRDefault="001D2B7D" w:rsidP="00494940">
            <w:pPr>
              <w:pStyle w:val="NoSpacing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660066"/>
            <w:vAlign w:val="center"/>
          </w:tcPr>
          <w:p w14:paraId="63017601" w14:textId="77777777" w:rsidR="001D2B7D" w:rsidRPr="003C245B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851" w:type="dxa"/>
            <w:gridSpan w:val="2"/>
            <w:shd w:val="clear" w:color="auto" w:fill="660066"/>
            <w:vAlign w:val="center"/>
          </w:tcPr>
          <w:p w14:paraId="4A18F774" w14:textId="77777777" w:rsidR="001D2B7D" w:rsidRPr="003C245B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2020</w:t>
            </w:r>
          </w:p>
        </w:tc>
        <w:tc>
          <w:tcPr>
            <w:tcW w:w="850" w:type="dxa"/>
            <w:gridSpan w:val="2"/>
            <w:shd w:val="clear" w:color="auto" w:fill="660066"/>
            <w:vAlign w:val="center"/>
          </w:tcPr>
          <w:p w14:paraId="1A442681" w14:textId="71F4D752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851" w:type="dxa"/>
            <w:shd w:val="clear" w:color="auto" w:fill="660066"/>
            <w:vAlign w:val="center"/>
          </w:tcPr>
          <w:p w14:paraId="4385EE9E" w14:textId="22D4D9C4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Q1 22</w:t>
            </w:r>
          </w:p>
        </w:tc>
        <w:tc>
          <w:tcPr>
            <w:tcW w:w="850" w:type="dxa"/>
            <w:shd w:val="clear" w:color="auto" w:fill="660066"/>
            <w:vAlign w:val="center"/>
          </w:tcPr>
          <w:p w14:paraId="1C76D19F" w14:textId="11890A13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Q2 22</w:t>
            </w:r>
          </w:p>
        </w:tc>
        <w:tc>
          <w:tcPr>
            <w:tcW w:w="851" w:type="dxa"/>
            <w:shd w:val="clear" w:color="auto" w:fill="660066"/>
            <w:vAlign w:val="center"/>
          </w:tcPr>
          <w:p w14:paraId="49CD60B3" w14:textId="22F34E36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Q3 22</w:t>
            </w:r>
          </w:p>
        </w:tc>
        <w:tc>
          <w:tcPr>
            <w:tcW w:w="850" w:type="dxa"/>
            <w:shd w:val="clear" w:color="auto" w:fill="660066"/>
            <w:vAlign w:val="center"/>
          </w:tcPr>
          <w:p w14:paraId="518A748D" w14:textId="7BFF7048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Q4 22</w:t>
            </w:r>
          </w:p>
        </w:tc>
        <w:tc>
          <w:tcPr>
            <w:tcW w:w="851" w:type="dxa"/>
            <w:shd w:val="clear" w:color="auto" w:fill="660066"/>
            <w:vAlign w:val="center"/>
          </w:tcPr>
          <w:p w14:paraId="25962190" w14:textId="50F854BA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Q1 23</w:t>
            </w:r>
          </w:p>
        </w:tc>
        <w:tc>
          <w:tcPr>
            <w:tcW w:w="874" w:type="dxa"/>
            <w:shd w:val="clear" w:color="auto" w:fill="660066"/>
            <w:vAlign w:val="center"/>
          </w:tcPr>
          <w:p w14:paraId="7DD4E35E" w14:textId="29EDCAE4" w:rsidR="001D2B7D" w:rsidRDefault="0061537B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May</w:t>
            </w:r>
            <w:r w:rsidR="001D2B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23</w:t>
            </w:r>
          </w:p>
        </w:tc>
        <w:tc>
          <w:tcPr>
            <w:tcW w:w="858" w:type="dxa"/>
            <w:shd w:val="clear" w:color="auto" w:fill="660066"/>
            <w:vAlign w:val="center"/>
          </w:tcPr>
          <w:p w14:paraId="041FEF61" w14:textId="2E7D5C9A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Vs. YA</w:t>
            </w:r>
          </w:p>
        </w:tc>
        <w:tc>
          <w:tcPr>
            <w:tcW w:w="1102" w:type="dxa"/>
            <w:shd w:val="clear" w:color="auto" w:fill="660066"/>
            <w:vAlign w:val="center"/>
          </w:tcPr>
          <w:p w14:paraId="582F16C2" w14:textId="78ECAC12" w:rsidR="001D2B7D" w:rsidRDefault="001D2B7D" w:rsidP="00056B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Vs.</w:t>
            </w:r>
            <w:r w:rsidR="001E33E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YA</w:t>
            </w:r>
          </w:p>
        </w:tc>
      </w:tr>
      <w:tr w:rsidR="001D2B7D" w:rsidRPr="00E43E81" w14:paraId="63E25688" w14:textId="77777777" w:rsidTr="001D2B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vAlign w:val="center"/>
          </w:tcPr>
          <w:p w14:paraId="1BC5E048" w14:textId="77777777" w:rsidR="001D2B7D" w:rsidRPr="000F672D" w:rsidRDefault="001D2B7D" w:rsidP="003A7E9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Fruit</w:t>
            </w:r>
          </w:p>
        </w:tc>
        <w:tc>
          <w:tcPr>
            <w:tcW w:w="676" w:type="dxa"/>
            <w:vAlign w:val="center"/>
          </w:tcPr>
          <w:p w14:paraId="1139F53D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81D8C8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2AA16F83" w14:textId="77777777" w:rsidR="001D2B7D" w:rsidRPr="000F672D" w:rsidRDefault="001D2B7D" w:rsidP="00951B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3FBDB9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E23AFE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F8158F" w14:textId="77777777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6FB592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FDA1AD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</w:tcPr>
          <w:p w14:paraId="4EFAFB8B" w14:textId="0B925CC5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8" w:type="dxa"/>
          </w:tcPr>
          <w:p w14:paraId="3E5E2079" w14:textId="6B23943E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C1099A0" w14:textId="77777777" w:rsidR="001D2B7D" w:rsidRPr="000F672D" w:rsidRDefault="001D2B7D" w:rsidP="00A1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D2B7D" w:rsidRPr="00EF524A" w14:paraId="5AEC7600" w14:textId="77777777" w:rsidTr="001D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shd w:val="clear" w:color="auto" w:fill="D9D9D9" w:themeFill="background1" w:themeFillShade="D9"/>
            <w:vAlign w:val="center"/>
          </w:tcPr>
          <w:p w14:paraId="7D1E7D37" w14:textId="4D3D1D32" w:rsidR="001D2B7D" w:rsidRPr="000F672D" w:rsidRDefault="001D2B7D" w:rsidP="00A84528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  Dollars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15B690B5" w14:textId="587D888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+0%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17DA2E9F" w14:textId="0EA60C18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+9%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59F7AEF4" w14:textId="7581E355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+6.5%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FFA07C" w14:textId="31614361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+10%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3B56F7" w14:textId="7B62B4E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D296DE" w14:textId="2B93212B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+4.6%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343E9E" w14:textId="3F161A55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+1.3%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A8A46F" w14:textId="75598A48" w:rsidR="001D2B7D" w:rsidRPr="001D2B7D" w:rsidRDefault="00562536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-1.2</w:t>
            </w:r>
            <w:r w:rsidR="001D2B7D" w:rsidRPr="001D2B7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B316AC7" w14:textId="0955757C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3.1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2BC605C" w14:textId="47300436" w:rsidR="001D2B7D" w:rsidRPr="00702B48" w:rsidRDefault="001D2B7D" w:rsidP="00702B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3.1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2FC95C73" w14:textId="28430550" w:rsidR="001D2B7D" w:rsidRPr="000F672D" w:rsidRDefault="001D2B7D" w:rsidP="00797A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3.1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1D2B7D" w:rsidRPr="00E43E81" w14:paraId="3476271B" w14:textId="77777777" w:rsidTr="001D2B7D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vAlign w:val="center"/>
          </w:tcPr>
          <w:p w14:paraId="3C77D01E" w14:textId="5EB81D7D" w:rsidR="001D2B7D" w:rsidRPr="000F672D" w:rsidRDefault="001D2B7D" w:rsidP="00A84528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  Volume</w:t>
            </w:r>
          </w:p>
        </w:tc>
        <w:tc>
          <w:tcPr>
            <w:tcW w:w="676" w:type="dxa"/>
            <w:vAlign w:val="center"/>
          </w:tcPr>
          <w:p w14:paraId="5B77DAE0" w14:textId="19345A6B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-1%</w:t>
            </w:r>
          </w:p>
        </w:tc>
        <w:tc>
          <w:tcPr>
            <w:tcW w:w="851" w:type="dxa"/>
            <w:gridSpan w:val="2"/>
            <w:vAlign w:val="center"/>
          </w:tcPr>
          <w:p w14:paraId="2014A442" w14:textId="2792669B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+9%</w:t>
            </w:r>
          </w:p>
        </w:tc>
        <w:tc>
          <w:tcPr>
            <w:tcW w:w="850" w:type="dxa"/>
            <w:gridSpan w:val="2"/>
            <w:vAlign w:val="center"/>
          </w:tcPr>
          <w:p w14:paraId="75D8DE48" w14:textId="71700AA2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-1.9%</w:t>
            </w:r>
          </w:p>
        </w:tc>
        <w:tc>
          <w:tcPr>
            <w:tcW w:w="851" w:type="dxa"/>
            <w:vAlign w:val="center"/>
          </w:tcPr>
          <w:p w14:paraId="1BD47635" w14:textId="763C3805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-4%</w:t>
            </w:r>
          </w:p>
        </w:tc>
        <w:tc>
          <w:tcPr>
            <w:tcW w:w="850" w:type="dxa"/>
            <w:vAlign w:val="center"/>
          </w:tcPr>
          <w:p w14:paraId="14C8E331" w14:textId="0AC7D99A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-5%</w:t>
            </w:r>
          </w:p>
        </w:tc>
        <w:tc>
          <w:tcPr>
            <w:tcW w:w="851" w:type="dxa"/>
            <w:vAlign w:val="center"/>
          </w:tcPr>
          <w:p w14:paraId="61FFE954" w14:textId="6D12DE22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-5.0%</w:t>
            </w:r>
          </w:p>
        </w:tc>
        <w:tc>
          <w:tcPr>
            <w:tcW w:w="850" w:type="dxa"/>
          </w:tcPr>
          <w:p w14:paraId="1D046544" w14:textId="0AF0BEC4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-1.8%</w:t>
            </w:r>
          </w:p>
        </w:tc>
        <w:tc>
          <w:tcPr>
            <w:tcW w:w="851" w:type="dxa"/>
          </w:tcPr>
          <w:p w14:paraId="09699E14" w14:textId="062AF3B6" w:rsidR="001D2B7D" w:rsidRPr="001D2B7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B7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1E33E0">
              <w:rPr>
                <w:rFonts w:ascii="Arial" w:hAnsi="Arial" w:cs="Arial"/>
                <w:color w:val="auto"/>
                <w:sz w:val="18"/>
                <w:szCs w:val="18"/>
              </w:rPr>
              <w:t>0.7</w:t>
            </w:r>
            <w:r w:rsidRPr="001D2B7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74" w:type="dxa"/>
            <w:vAlign w:val="center"/>
          </w:tcPr>
          <w:p w14:paraId="24ED1C4B" w14:textId="500EF605" w:rsidR="001D2B7D" w:rsidRPr="000F672D" w:rsidRDefault="00B6401C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1.9</w:t>
            </w:r>
            <w:r w:rsidR="001D2B7D" w:rsidRPr="000F672D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8" w:type="dxa"/>
            <w:vAlign w:val="center"/>
          </w:tcPr>
          <w:p w14:paraId="40C78115" w14:textId="4E925B68" w:rsidR="001D2B7D" w:rsidRPr="000F672D" w:rsidRDefault="00B6401C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-1.0</w:t>
            </w:r>
            <w:r w:rsidR="001D2B7D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102" w:type="dxa"/>
            <w:vAlign w:val="center"/>
          </w:tcPr>
          <w:p w14:paraId="40AFD473" w14:textId="353CD27E" w:rsidR="001D2B7D" w:rsidRPr="000F672D" w:rsidRDefault="00467910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3.8</w:t>
            </w:r>
            <w:r w:rsidR="001D2B7D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1D2B7D" w:rsidRPr="00E43E81" w14:paraId="086B8DCB" w14:textId="77777777" w:rsidTr="001D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shd w:val="clear" w:color="auto" w:fill="D9D9D9" w:themeFill="background1" w:themeFillShade="D9"/>
            <w:vAlign w:val="center"/>
          </w:tcPr>
          <w:p w14:paraId="33C6FCCB" w14:textId="5B9F8EE3" w:rsidR="001D2B7D" w:rsidRPr="000F672D" w:rsidRDefault="001D2B7D" w:rsidP="00A84528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Vegetables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73DCC43F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7761902E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6BD6E949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C07E7F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FBC54D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40A3CF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A7A54CC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2C24F60" w14:textId="77777777" w:rsidR="001D2B7D" w:rsidRPr="001D2B7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7096CAC7" w14:textId="33E21166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9C1AAF9" w14:textId="37631E86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5C8EE53" w14:textId="77777777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D2B7D" w:rsidRPr="00E43E81" w14:paraId="21073A7E" w14:textId="77777777" w:rsidTr="001D2B7D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vAlign w:val="center"/>
          </w:tcPr>
          <w:p w14:paraId="212B5B99" w14:textId="1EF31D37" w:rsidR="001D2B7D" w:rsidRPr="000F672D" w:rsidRDefault="001D2B7D" w:rsidP="00A84528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  Dollars</w:t>
            </w:r>
          </w:p>
        </w:tc>
        <w:tc>
          <w:tcPr>
            <w:tcW w:w="676" w:type="dxa"/>
            <w:vAlign w:val="center"/>
          </w:tcPr>
          <w:p w14:paraId="1765AE90" w14:textId="62EB795C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+4%</w:t>
            </w:r>
          </w:p>
        </w:tc>
        <w:tc>
          <w:tcPr>
            <w:tcW w:w="851" w:type="dxa"/>
            <w:gridSpan w:val="2"/>
            <w:vAlign w:val="center"/>
          </w:tcPr>
          <w:p w14:paraId="32E683B5" w14:textId="299A82A3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+15%</w:t>
            </w:r>
          </w:p>
        </w:tc>
        <w:tc>
          <w:tcPr>
            <w:tcW w:w="850" w:type="dxa"/>
            <w:gridSpan w:val="2"/>
            <w:vAlign w:val="center"/>
          </w:tcPr>
          <w:p w14:paraId="04FFBCC4" w14:textId="71A38CE9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-1.2%</w:t>
            </w:r>
          </w:p>
        </w:tc>
        <w:tc>
          <w:tcPr>
            <w:tcW w:w="851" w:type="dxa"/>
            <w:vAlign w:val="center"/>
          </w:tcPr>
          <w:p w14:paraId="61F9669F" w14:textId="661480E8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+0%</w:t>
            </w:r>
          </w:p>
        </w:tc>
        <w:tc>
          <w:tcPr>
            <w:tcW w:w="850" w:type="dxa"/>
            <w:vAlign w:val="center"/>
          </w:tcPr>
          <w:p w14:paraId="046A612B" w14:textId="25BD312E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+3%</w:t>
            </w:r>
          </w:p>
        </w:tc>
        <w:tc>
          <w:tcPr>
            <w:tcW w:w="851" w:type="dxa"/>
            <w:vAlign w:val="center"/>
          </w:tcPr>
          <w:p w14:paraId="2E31ACB9" w14:textId="044143EA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+4.8%</w:t>
            </w:r>
          </w:p>
        </w:tc>
        <w:tc>
          <w:tcPr>
            <w:tcW w:w="850" w:type="dxa"/>
          </w:tcPr>
          <w:p w14:paraId="50FD598E" w14:textId="273CCC81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+6.8%</w:t>
            </w:r>
          </w:p>
        </w:tc>
        <w:tc>
          <w:tcPr>
            <w:tcW w:w="851" w:type="dxa"/>
          </w:tcPr>
          <w:p w14:paraId="064F7372" w14:textId="0E579C4E" w:rsidR="001D2B7D" w:rsidRPr="001D2B7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B7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1E33E0">
              <w:rPr>
                <w:rFonts w:ascii="Arial" w:hAnsi="Arial" w:cs="Arial"/>
                <w:color w:val="auto"/>
                <w:sz w:val="18"/>
                <w:szCs w:val="18"/>
              </w:rPr>
              <w:t>3.5</w:t>
            </w:r>
            <w:r w:rsidRPr="001D2B7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74" w:type="dxa"/>
            <w:vAlign w:val="center"/>
          </w:tcPr>
          <w:p w14:paraId="3FA0D484" w14:textId="2897C015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2.9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8" w:type="dxa"/>
            <w:vAlign w:val="center"/>
          </w:tcPr>
          <w:p w14:paraId="37E2BD2D" w14:textId="2BFB7A26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2.0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102" w:type="dxa"/>
            <w:vAlign w:val="center"/>
          </w:tcPr>
          <w:p w14:paraId="108031E8" w14:textId="7F8E4192" w:rsidR="001D2B7D" w:rsidRPr="000F672D" w:rsidRDefault="001D2B7D" w:rsidP="008674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5.5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1D2B7D" w:rsidRPr="00E43E81" w14:paraId="43A744ED" w14:textId="77777777" w:rsidTr="001D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gridSpan w:val="2"/>
            <w:shd w:val="clear" w:color="auto" w:fill="D9D9D9" w:themeFill="background1" w:themeFillShade="D9"/>
            <w:vAlign w:val="center"/>
          </w:tcPr>
          <w:p w14:paraId="2D5BC9DE" w14:textId="4F82E929" w:rsidR="001D2B7D" w:rsidRPr="000F672D" w:rsidRDefault="001D2B7D" w:rsidP="00A84528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  Volume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355C182D" w14:textId="7E9BA1D9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+2%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2918379D" w14:textId="339D0376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+14%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155D24DC" w14:textId="4810F2AE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-5.3%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5BB821" w14:textId="0C78CAA8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-6%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8025221" w14:textId="452F65FE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-5%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0ADA07" w14:textId="05DA5F96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-4.7%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EDE29BA" w14:textId="51871E22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-1.4%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4C203D" w14:textId="38BF0E2E" w:rsidR="001D2B7D" w:rsidRPr="001D2B7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B7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1E33E0">
              <w:rPr>
                <w:rFonts w:ascii="Arial" w:hAnsi="Arial" w:cs="Arial"/>
                <w:color w:val="auto"/>
                <w:sz w:val="18"/>
                <w:szCs w:val="18"/>
              </w:rPr>
              <w:t>2.5</w:t>
            </w:r>
            <w:r w:rsidRPr="001D2B7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86BF450" w14:textId="77FCBFEB" w:rsidR="001D2B7D" w:rsidRPr="000F672D" w:rsidRDefault="00B6401C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  <w:r w:rsidR="001D2B7D" w:rsidRPr="000F672D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6B3AA46" w14:textId="3E7B44E2" w:rsidR="001D2B7D" w:rsidRPr="000F672D" w:rsidRDefault="001D2B7D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0.5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5980290" w14:textId="0D592C29" w:rsidR="001D2B7D" w:rsidRPr="000F672D" w:rsidRDefault="00467910" w:rsidP="008674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5.2</w:t>
            </w:r>
            <w:r w:rsidR="001D2B7D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030C002F" w14:textId="77777777" w:rsidR="00315642" w:rsidRPr="002E09F5" w:rsidRDefault="00FE5D0F" w:rsidP="006069A6">
      <w:pPr>
        <w:pStyle w:val="NoSpacing"/>
        <w:rPr>
          <w:rFonts w:ascii="Arial" w:hAnsi="Arial" w:cs="Arial"/>
          <w:sz w:val="6"/>
          <w:szCs w:val="10"/>
        </w:rPr>
      </w:pPr>
      <w:r w:rsidRPr="002E09F5">
        <w:rPr>
          <w:rFonts w:ascii="Arial" w:hAnsi="Arial" w:cs="Arial"/>
          <w:sz w:val="6"/>
          <w:szCs w:val="10"/>
        </w:rPr>
        <w:t xml:space="preserve"> </w:t>
      </w:r>
    </w:p>
    <w:p w14:paraId="7E6FB482" w14:textId="781EEAA0" w:rsidR="00441E8F" w:rsidRDefault="00441E8F" w:rsidP="00441E8F">
      <w:pPr>
        <w:pStyle w:val="NoSpacing"/>
        <w:rPr>
          <w:rFonts w:ascii="Arial" w:hAnsi="Arial" w:cs="Arial"/>
          <w:sz w:val="16"/>
          <w:szCs w:val="16"/>
        </w:rPr>
      </w:pPr>
      <w:r w:rsidRPr="00CF309B">
        <w:rPr>
          <w:rFonts w:ascii="Arial" w:hAnsi="Arial" w:cs="Arial"/>
          <w:sz w:val="16"/>
          <w:szCs w:val="16"/>
        </w:rPr>
        <w:t>Source:</w:t>
      </w:r>
      <w:r w:rsidR="00BA516E" w:rsidRPr="00CF309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505D1">
        <w:rPr>
          <w:rFonts w:ascii="Arial" w:hAnsi="Arial" w:cs="Arial"/>
          <w:sz w:val="16"/>
          <w:szCs w:val="16"/>
        </w:rPr>
        <w:t>Circana</w:t>
      </w:r>
      <w:proofErr w:type="spellEnd"/>
      <w:r w:rsidR="00906C46">
        <w:rPr>
          <w:rFonts w:ascii="Arial" w:hAnsi="Arial" w:cs="Arial"/>
          <w:sz w:val="16"/>
          <w:szCs w:val="16"/>
        </w:rPr>
        <w:t xml:space="preserve"> Integrated Fresh,</w:t>
      </w:r>
      <w:r w:rsidR="00BA516E" w:rsidRPr="00CF309B">
        <w:rPr>
          <w:rFonts w:ascii="Arial" w:hAnsi="Arial" w:cs="Arial"/>
          <w:sz w:val="16"/>
          <w:szCs w:val="16"/>
        </w:rPr>
        <w:t xml:space="preserve"> Total U.S., MULO</w:t>
      </w:r>
    </w:p>
    <w:p w14:paraId="10431747" w14:textId="77777777" w:rsidR="00FE5C63" w:rsidRDefault="00FE5C63" w:rsidP="009F5C6A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EA9214F" w14:textId="176EC9DE" w:rsidR="00CB6454" w:rsidRPr="00B34F5D" w:rsidRDefault="00CB6454" w:rsidP="009F5C6A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B34F5D">
        <w:rPr>
          <w:rFonts w:ascii="Arial" w:hAnsi="Arial" w:cs="Arial"/>
          <w:b/>
          <w:color w:val="595959" w:themeColor="text1" w:themeTint="A6"/>
          <w:sz w:val="24"/>
          <w:szCs w:val="24"/>
        </w:rPr>
        <w:t>Fresh Fruit</w:t>
      </w:r>
      <w:r w:rsidR="00EB33C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Sales </w:t>
      </w:r>
    </w:p>
    <w:tbl>
      <w:tblPr>
        <w:tblStyle w:val="LightShading-Accent5"/>
        <w:tblpPr w:leftFromText="180" w:rightFromText="180" w:vertAnchor="text" w:tblpXSpec="right" w:tblpY="1"/>
        <w:tblOverlap w:val="never"/>
        <w:tblW w:w="5731" w:type="dxa"/>
        <w:jc w:val="right"/>
        <w:tblLayout w:type="fixed"/>
        <w:tblLook w:val="04A0" w:firstRow="1" w:lastRow="0" w:firstColumn="1" w:lastColumn="0" w:noHBand="0" w:noVBand="1"/>
      </w:tblPr>
      <w:tblGrid>
        <w:gridCol w:w="1350"/>
        <w:gridCol w:w="542"/>
        <w:gridCol w:w="791"/>
        <w:gridCol w:w="168"/>
        <w:gridCol w:w="1350"/>
        <w:gridCol w:w="1530"/>
      </w:tblGrid>
      <w:tr w:rsidR="00381BAC" w:rsidRPr="00AB1306" w14:paraId="2D8E2539" w14:textId="77777777" w:rsidTr="00FE5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gridSpan w:val="2"/>
            <w:tcBorders>
              <w:top w:val="nil"/>
              <w:bottom w:val="nil"/>
            </w:tcBorders>
            <w:shd w:val="clear" w:color="auto" w:fill="800080"/>
          </w:tcPr>
          <w:p w14:paraId="2534F2B2" w14:textId="77777777" w:rsidR="00381BAC" w:rsidRPr="00AB1306" w:rsidRDefault="00381BAC" w:rsidP="00381BAC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B130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Top 10 in sales</w:t>
            </w:r>
          </w:p>
        </w:tc>
        <w:tc>
          <w:tcPr>
            <w:tcW w:w="3839" w:type="dxa"/>
            <w:gridSpan w:val="4"/>
            <w:tcBorders>
              <w:top w:val="nil"/>
              <w:bottom w:val="nil"/>
            </w:tcBorders>
            <w:shd w:val="clear" w:color="auto" w:fill="800080"/>
          </w:tcPr>
          <w:p w14:paraId="7B4F5573" w14:textId="593EF856" w:rsidR="00381BAC" w:rsidRPr="00AB1306" w:rsidRDefault="00B63A2F" w:rsidP="00381BA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May</w:t>
            </w:r>
            <w:r w:rsidR="00381BA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2023</w:t>
            </w:r>
          </w:p>
        </w:tc>
      </w:tr>
      <w:tr w:rsidR="00381BAC" w:rsidRPr="002A3B9B" w14:paraId="77639452" w14:textId="77777777" w:rsidTr="00F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shd w:val="clear" w:color="auto" w:fill="800080"/>
          </w:tcPr>
          <w:p w14:paraId="4136CCB4" w14:textId="77777777" w:rsidR="00381BAC" w:rsidRPr="002A3B9B" w:rsidRDefault="00381BAC" w:rsidP="00381BAC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Type</w:t>
            </w:r>
          </w:p>
        </w:tc>
        <w:tc>
          <w:tcPr>
            <w:tcW w:w="1501" w:type="dxa"/>
            <w:gridSpan w:val="3"/>
            <w:tcBorders>
              <w:top w:val="nil"/>
              <w:bottom w:val="nil"/>
            </w:tcBorders>
            <w:shd w:val="clear" w:color="auto" w:fill="800080"/>
          </w:tcPr>
          <w:p w14:paraId="6E57FCCA" w14:textId="77777777" w:rsidR="00381BAC" w:rsidRPr="002A3B9B" w:rsidRDefault="00381BAC" w:rsidP="00381B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$ sales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00080"/>
          </w:tcPr>
          <w:p w14:paraId="4089C4B3" w14:textId="77777777" w:rsidR="00381BAC" w:rsidRPr="002A3B9B" w:rsidRDefault="00381BAC" w:rsidP="00381B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$ vs. YA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800080"/>
          </w:tcPr>
          <w:p w14:paraId="004BCF7D" w14:textId="77777777" w:rsidR="00381BAC" w:rsidRPr="002A3B9B" w:rsidRDefault="00381BAC" w:rsidP="00381BAC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Lbs</w:t>
            </w:r>
            <w:proofErr w:type="spellEnd"/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vs. YA</w:t>
            </w:r>
          </w:p>
        </w:tc>
      </w:tr>
      <w:tr w:rsidR="00381BAC" w:rsidRPr="002A3B9B" w14:paraId="0700B13B" w14:textId="77777777" w:rsidTr="00FE5C63">
        <w:trPr>
          <w:trHeight w:val="30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vAlign w:val="center"/>
          </w:tcPr>
          <w:p w14:paraId="423E0A8C" w14:textId="77777777" w:rsidR="00381BAC" w:rsidRPr="000F672D" w:rsidRDefault="00381BAC" w:rsidP="004E0996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Fresh fruit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  <w:vAlign w:val="center"/>
          </w:tcPr>
          <w:p w14:paraId="61276F5B" w14:textId="3FC44F3D" w:rsidR="00381BAC" w:rsidRPr="000F672D" w:rsidRDefault="00381BAC" w:rsidP="00381B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3.1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vAlign w:val="center"/>
          </w:tcPr>
          <w:p w14:paraId="40E7CF60" w14:textId="60ECA8C7" w:rsidR="00381BAC" w:rsidRPr="000F672D" w:rsidRDefault="00B42044" w:rsidP="00381B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3.1</w:t>
            </w:r>
            <w:r w:rsidR="00381BAC"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center"/>
          </w:tcPr>
          <w:p w14:paraId="180B5D22" w14:textId="6D23BD65" w:rsidR="00381BAC" w:rsidRPr="000F672D" w:rsidRDefault="00B6401C" w:rsidP="00381B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-1.0</w:t>
            </w:r>
            <w:r w:rsidR="00381BAC"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381BAC" w:rsidRPr="002A3B9B" w14:paraId="71AE7ACF" w14:textId="77777777" w:rsidTr="00F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9BC9AC" w14:textId="77777777" w:rsidR="00381BAC" w:rsidRPr="000F672D" w:rsidRDefault="00381BA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Berries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94AFE4" w14:textId="2613C010" w:rsidR="00381BAC" w:rsidRPr="000F672D" w:rsidRDefault="00381BAC" w:rsidP="00381B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855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A2C8096" w14:textId="4E00F308" w:rsidR="00381BAC" w:rsidRPr="000F672D" w:rsidRDefault="007145A5" w:rsidP="00381B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6.7</w:t>
            </w:r>
            <w:r w:rsidR="00381BAC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4DF4A0" w14:textId="1B0D2A85" w:rsidR="00381BAC" w:rsidRPr="000F672D" w:rsidRDefault="00B6401C" w:rsidP="00381B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+3.3</w:t>
            </w:r>
            <w:r w:rsidR="00381BAC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3C0A571E" w14:textId="77777777" w:rsidTr="00013A3B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vAlign w:val="center"/>
          </w:tcPr>
          <w:p w14:paraId="4DAA4B7D" w14:textId="542C9FCD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Melons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</w:tcPr>
          <w:p w14:paraId="191ED0A8" w14:textId="295FDC7E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375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</w:tcPr>
          <w:p w14:paraId="4E377321" w14:textId="25657E61" w:rsidR="0061537B" w:rsidRPr="000F672D" w:rsidRDefault="0061537B" w:rsidP="0061537B">
            <w:pPr>
              <w:tabs>
                <w:tab w:val="center" w:pos="651"/>
                <w:tab w:val="right" w:pos="13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+2.6</w:t>
            </w:r>
            <w:r w:rsidRPr="00D4541C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14:paraId="4048985F" w14:textId="3D1BFA25" w:rsidR="0061537B" w:rsidRPr="000F672D" w:rsidRDefault="00B6401C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+3.0</w:t>
            </w:r>
            <w:r w:rsidR="0061537B" w:rsidRPr="001E3C5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12E5FE2A" w14:textId="77777777" w:rsidTr="0001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BCF53C" w14:textId="2DDF4A49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Apples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318E8BF" w14:textId="00CD439C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325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DA5BB3B" w14:textId="70872F9F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4541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0.5</w:t>
            </w:r>
            <w:r w:rsidRPr="00D4541C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A0CAA17" w14:textId="02998FB0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E3C5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4.8</w:t>
            </w:r>
            <w:r w:rsidRPr="001E3C5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2143E351" w14:textId="77777777" w:rsidTr="00E614B7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vAlign w:val="center"/>
          </w:tcPr>
          <w:p w14:paraId="1C544184" w14:textId="32CA398D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Bananas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</w:tcPr>
          <w:p w14:paraId="67621787" w14:textId="0487D52C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271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</w:tcPr>
          <w:p w14:paraId="392D872F" w14:textId="435592CD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BF157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  <w:r w:rsidRPr="00BF157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14:paraId="22A7FA8E" w14:textId="0A7789E6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E3C5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  <w:r w:rsidRPr="001E3C5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633C2C07" w14:textId="77777777" w:rsidTr="0034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746A13" w14:textId="1EF58B3F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Grapes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11637F7" w14:textId="1FE55DF7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262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DC923" w14:textId="37AA6611" w:rsidR="0061537B" w:rsidRPr="000F672D" w:rsidRDefault="00B6401C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-2.5</w:t>
            </w:r>
            <w:r w:rsidR="0061537B" w:rsidRPr="00BF157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CA055A" w14:textId="5E2C861B" w:rsidR="0061537B" w:rsidRPr="000F672D" w:rsidRDefault="00B6401C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-23.9</w:t>
            </w:r>
            <w:r w:rsidR="0061537B" w:rsidRPr="007F513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0FCBB098" w14:textId="77777777" w:rsidTr="003470EE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vAlign w:val="center"/>
          </w:tcPr>
          <w:p w14:paraId="1671FCC2" w14:textId="1C7716AA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Avocados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</w:tcPr>
          <w:p w14:paraId="2DFA6DC1" w14:textId="62B3AEA5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196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</w:tcPr>
          <w:p w14:paraId="7B513F54" w14:textId="04EDEA27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A4A4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17.7</w:t>
            </w:r>
            <w:r w:rsidRPr="00CA4A44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14:paraId="76F77EE3" w14:textId="1B1A7439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F513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21.2</w:t>
            </w:r>
            <w:r w:rsidRPr="007F513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6CB40D3D" w14:textId="77777777" w:rsidTr="0034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4280E0" w14:textId="430BE1A6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Mandarins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656DA0E" w14:textId="53A91991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158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F82C44" w14:textId="01282051" w:rsidR="0061537B" w:rsidRPr="000F672D" w:rsidRDefault="00B6401C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+7.2</w:t>
            </w:r>
            <w:r w:rsidR="0061537B" w:rsidRPr="00CA4A44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C71D19" w14:textId="6773C177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F513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15.7</w:t>
            </w:r>
            <w:r w:rsidRPr="007F5131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3BC92AB8" w14:textId="77777777" w:rsidTr="007B40CF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vAlign w:val="center"/>
          </w:tcPr>
          <w:p w14:paraId="526CD019" w14:textId="4760976F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Oranges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</w:tcPr>
          <w:p w14:paraId="33784180" w14:textId="594485BF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103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</w:tcPr>
          <w:p w14:paraId="27758CFD" w14:textId="4BF3D3C9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A4A4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  <w:r w:rsidRPr="00CA4A44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center"/>
          </w:tcPr>
          <w:p w14:paraId="63AE964E" w14:textId="4C71AB7C" w:rsidR="0061537B" w:rsidRPr="000F672D" w:rsidRDefault="00B6401C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+3.9</w:t>
            </w:r>
            <w:r w:rsidR="0061537B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34360E89" w14:textId="77777777" w:rsidTr="00CB2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789C67" w14:textId="46F795A3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Pineapples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114E0CD" w14:textId="09E8DB6F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00F9F4" w14:textId="3875ED86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6797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  <w:r w:rsidRPr="0030679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81EB8C" w14:textId="0454C670" w:rsidR="0061537B" w:rsidRPr="000F672D" w:rsidRDefault="0061537B" w:rsidP="006153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3061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1.2</w:t>
            </w:r>
            <w:r w:rsidRPr="0083061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2A3B9B" w14:paraId="5209A420" w14:textId="77777777" w:rsidTr="00CB21D7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  <w:vAlign w:val="center"/>
          </w:tcPr>
          <w:p w14:paraId="18D86BD9" w14:textId="448C3BDB" w:rsidR="0061537B" w:rsidRPr="000F672D" w:rsidRDefault="00B6401C" w:rsidP="004E0996">
            <w:pPr>
              <w:pStyle w:val="NoSpacing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Mixed fruit</w:t>
            </w:r>
          </w:p>
        </w:tc>
        <w:tc>
          <w:tcPr>
            <w:tcW w:w="1333" w:type="dxa"/>
            <w:gridSpan w:val="2"/>
            <w:tcBorders>
              <w:top w:val="nil"/>
              <w:bottom w:val="nil"/>
            </w:tcBorders>
          </w:tcPr>
          <w:p w14:paraId="41AE21A6" w14:textId="676A0D54" w:rsidR="0061537B" w:rsidRPr="000F672D" w:rsidRDefault="0061537B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B6401C">
              <w:rPr>
                <w:rFonts w:ascii="Arial" w:hAnsi="Arial" w:cs="Arial"/>
                <w:color w:val="auto"/>
                <w:sz w:val="18"/>
                <w:szCs w:val="18"/>
              </w:rPr>
              <w:t>90</w:t>
            </w:r>
            <w:r w:rsidRPr="00C91361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518" w:type="dxa"/>
            <w:gridSpan w:val="2"/>
            <w:tcBorders>
              <w:top w:val="nil"/>
              <w:bottom w:val="nil"/>
            </w:tcBorders>
          </w:tcPr>
          <w:p w14:paraId="504DB186" w14:textId="210A52C2" w:rsidR="0061537B" w:rsidRPr="000F672D" w:rsidRDefault="00B6401C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-0.6</w:t>
            </w:r>
            <w:r w:rsidR="0061537B" w:rsidRPr="00306797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14:paraId="4FA041D0" w14:textId="64BD127C" w:rsidR="0061537B" w:rsidRPr="000F672D" w:rsidRDefault="00B6401C" w:rsidP="006153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-1.8</w:t>
            </w:r>
            <w:r w:rsidR="0061537B" w:rsidRPr="0083061A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0A7F54A9" w14:textId="14FF3832" w:rsidR="00D333B2" w:rsidRDefault="00CB6454" w:rsidP="00CB645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B6401C">
        <w:rPr>
          <w:rFonts w:ascii="Arial" w:hAnsi="Arial" w:cs="Arial"/>
          <w:sz w:val="20"/>
          <w:szCs w:val="20"/>
        </w:rPr>
        <w:t>Six out of the top 10 fruit sellers sold more pounds in May 2023 than May 2022</w:t>
      </w:r>
      <w:r w:rsidR="00BE4D67">
        <w:rPr>
          <w:rFonts w:ascii="Arial" w:hAnsi="Arial" w:cs="Arial"/>
          <w:sz w:val="20"/>
          <w:szCs w:val="20"/>
        </w:rPr>
        <w:t>,” Parker</w:t>
      </w:r>
      <w:r w:rsidR="00FE5C63">
        <w:rPr>
          <w:rFonts w:ascii="Arial" w:hAnsi="Arial" w:cs="Arial"/>
          <w:sz w:val="20"/>
          <w:szCs w:val="20"/>
        </w:rPr>
        <w:t xml:space="preserve"> said</w:t>
      </w:r>
      <w:r w:rsidR="00BE4D67">
        <w:rPr>
          <w:rFonts w:ascii="Arial" w:hAnsi="Arial" w:cs="Arial"/>
          <w:sz w:val="20"/>
          <w:szCs w:val="20"/>
        </w:rPr>
        <w:t xml:space="preserve">. </w:t>
      </w:r>
      <w:r w:rsidR="002A3B9B">
        <w:rPr>
          <w:rFonts w:ascii="Arial" w:hAnsi="Arial" w:cs="Arial"/>
          <w:sz w:val="20"/>
          <w:szCs w:val="20"/>
        </w:rPr>
        <w:t>“</w:t>
      </w:r>
      <w:r w:rsidR="00B6401C">
        <w:rPr>
          <w:rFonts w:ascii="Arial" w:hAnsi="Arial" w:cs="Arial"/>
          <w:sz w:val="20"/>
          <w:szCs w:val="20"/>
        </w:rPr>
        <w:t>Berries continued to be an incredible powerhouse: twice the size of the number two</w:t>
      </w:r>
      <w:r w:rsidR="00CB51A4">
        <w:rPr>
          <w:rFonts w:ascii="Arial" w:hAnsi="Arial" w:cs="Arial"/>
          <w:sz w:val="20"/>
          <w:szCs w:val="20"/>
        </w:rPr>
        <w:t xml:space="preserve"> seller</w:t>
      </w:r>
      <w:r w:rsidR="00B6401C">
        <w:rPr>
          <w:rFonts w:ascii="Arial" w:hAnsi="Arial" w:cs="Arial"/>
          <w:sz w:val="20"/>
          <w:szCs w:val="20"/>
        </w:rPr>
        <w:t xml:space="preserve"> and </w:t>
      </w:r>
      <w:r w:rsidR="00CB51A4">
        <w:rPr>
          <w:rFonts w:ascii="Arial" w:hAnsi="Arial" w:cs="Arial"/>
          <w:sz w:val="20"/>
          <w:szCs w:val="20"/>
        </w:rPr>
        <w:t xml:space="preserve">achieving </w:t>
      </w:r>
      <w:r w:rsidR="00B6401C">
        <w:rPr>
          <w:rFonts w:ascii="Arial" w:hAnsi="Arial" w:cs="Arial"/>
          <w:sz w:val="20"/>
          <w:szCs w:val="20"/>
        </w:rPr>
        <w:t xml:space="preserve">a 3.3% gain in </w:t>
      </w:r>
      <w:r w:rsidR="00CB51A4">
        <w:rPr>
          <w:rFonts w:ascii="Arial" w:hAnsi="Arial" w:cs="Arial"/>
          <w:sz w:val="20"/>
          <w:szCs w:val="20"/>
        </w:rPr>
        <w:t>pounds. There aren’t too many items around the store that show that kind of growth in the current environment.”</w:t>
      </w:r>
      <w:r w:rsidR="00FE5C63">
        <w:rPr>
          <w:rFonts w:ascii="Arial" w:hAnsi="Arial" w:cs="Arial"/>
          <w:sz w:val="20"/>
          <w:szCs w:val="20"/>
        </w:rPr>
        <w:t xml:space="preserve"> Other items with increased volume sales were </w:t>
      </w:r>
      <w:r w:rsidR="00CB51A4">
        <w:rPr>
          <w:rFonts w:ascii="Arial" w:hAnsi="Arial" w:cs="Arial"/>
          <w:sz w:val="20"/>
          <w:szCs w:val="20"/>
        </w:rPr>
        <w:t>melons, avocados, mandarins, oranges and pineapples</w:t>
      </w:r>
      <w:r w:rsidR="00FE5C63">
        <w:rPr>
          <w:rFonts w:ascii="Arial" w:hAnsi="Arial" w:cs="Arial"/>
          <w:sz w:val="20"/>
          <w:szCs w:val="20"/>
        </w:rPr>
        <w:t>.</w:t>
      </w:r>
      <w:r w:rsidR="00CB51A4">
        <w:rPr>
          <w:rFonts w:ascii="Arial" w:hAnsi="Arial" w:cs="Arial"/>
          <w:sz w:val="20"/>
          <w:szCs w:val="20"/>
        </w:rPr>
        <w:t xml:space="preserve"> Avocados and grapes continued to have a large gap between dollar and volume performances as a resulted of deflation and inflation. </w:t>
      </w:r>
      <w:r w:rsidR="00D333B2">
        <w:rPr>
          <w:rFonts w:ascii="Arial" w:hAnsi="Arial" w:cs="Arial"/>
          <w:sz w:val="20"/>
          <w:szCs w:val="20"/>
        </w:rPr>
        <w:t xml:space="preserve"> </w:t>
      </w:r>
    </w:p>
    <w:p w14:paraId="07ABA104" w14:textId="77777777" w:rsidR="00D333B2" w:rsidRDefault="00D333B2" w:rsidP="00CB6454">
      <w:pPr>
        <w:pStyle w:val="NoSpacing"/>
        <w:rPr>
          <w:rFonts w:ascii="Arial" w:hAnsi="Arial" w:cs="Arial"/>
          <w:sz w:val="20"/>
          <w:szCs w:val="20"/>
        </w:rPr>
      </w:pPr>
    </w:p>
    <w:p w14:paraId="39CC4FEC" w14:textId="77777777" w:rsidR="001D3E55" w:rsidRDefault="00FE5C63" w:rsidP="00CB645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Items with increased dollar sales in </w:t>
      </w:r>
      <w:r w:rsidR="00B63A2F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2023 compared with last year were </w:t>
      </w:r>
      <w:r w:rsidR="00520EF8">
        <w:rPr>
          <w:rFonts w:ascii="Arial" w:hAnsi="Arial" w:cs="Arial"/>
          <w:sz w:val="20"/>
          <w:szCs w:val="20"/>
        </w:rPr>
        <w:t xml:space="preserve">berries, </w:t>
      </w:r>
      <w:r w:rsidR="00CB51A4">
        <w:rPr>
          <w:rFonts w:ascii="Arial" w:hAnsi="Arial" w:cs="Arial"/>
          <w:sz w:val="20"/>
          <w:szCs w:val="20"/>
        </w:rPr>
        <w:t>melons, bananas, mandarins and pineapples</w:t>
      </w:r>
      <w:r w:rsidR="00D333B2">
        <w:rPr>
          <w:rFonts w:ascii="Arial" w:hAnsi="Arial" w:cs="Arial"/>
          <w:sz w:val="20"/>
          <w:szCs w:val="20"/>
        </w:rPr>
        <w:t>.</w:t>
      </w:r>
      <w:r w:rsidR="003A7A6E">
        <w:rPr>
          <w:rFonts w:ascii="Arial" w:hAnsi="Arial" w:cs="Arial"/>
          <w:sz w:val="20"/>
          <w:szCs w:val="20"/>
        </w:rPr>
        <w:t xml:space="preserve"> </w:t>
      </w:r>
      <w:r w:rsidR="001D3E55">
        <w:rPr>
          <w:rFonts w:ascii="Arial" w:hAnsi="Arial" w:cs="Arial"/>
          <w:sz w:val="20"/>
          <w:szCs w:val="20"/>
        </w:rPr>
        <w:t xml:space="preserve">“Cherry sales fell just outside of the top 10 in May,” Watson added, “but the California and Washington crops certainly were the topic </w:t>
      </w:r>
      <w:r w:rsidR="001D3E55">
        <w:rPr>
          <w:rFonts w:ascii="Arial" w:hAnsi="Arial" w:cs="Arial"/>
          <w:sz w:val="20"/>
          <w:szCs w:val="20"/>
        </w:rPr>
        <w:lastRenderedPageBreak/>
        <w:t xml:space="preserve">of much discussion at our Chicago retail conference last week. In May, sales five folded with each passing week and I fully expect cherries to be a top 10, if not top 5, sales contender in the June and July reports. </w:t>
      </w:r>
    </w:p>
    <w:p w14:paraId="09DFFB42" w14:textId="4B154C04" w:rsidR="00CB6454" w:rsidRPr="00EA1FE4" w:rsidRDefault="00D333B2" w:rsidP="00CB6454">
      <w:pPr>
        <w:pStyle w:val="NoSpacing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AF2">
        <w:rPr>
          <w:rFonts w:ascii="Arial" w:hAnsi="Arial" w:cs="Arial"/>
          <w:sz w:val="20"/>
          <w:szCs w:val="20"/>
        </w:rPr>
        <w:t xml:space="preserve"> </w:t>
      </w:r>
    </w:p>
    <w:p w14:paraId="70B6D0A4" w14:textId="6E22E0C1" w:rsidR="00CB6454" w:rsidRPr="00FE5C63" w:rsidRDefault="00CB6454" w:rsidP="00CB6454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</w:p>
    <w:tbl>
      <w:tblPr>
        <w:tblStyle w:val="LightShading-Accent5"/>
        <w:tblpPr w:leftFromText="180" w:rightFromText="180" w:vertAnchor="text" w:tblpXSpec="right" w:tblpY="1"/>
        <w:tblOverlap w:val="never"/>
        <w:tblW w:w="5220" w:type="dxa"/>
        <w:jc w:val="right"/>
        <w:tblLayout w:type="fixed"/>
        <w:tblLook w:val="04A0" w:firstRow="1" w:lastRow="0" w:firstColumn="1" w:lastColumn="0" w:noHBand="0" w:noVBand="1"/>
      </w:tblPr>
      <w:tblGrid>
        <w:gridCol w:w="1710"/>
        <w:gridCol w:w="900"/>
        <w:gridCol w:w="90"/>
        <w:gridCol w:w="1075"/>
        <w:gridCol w:w="1445"/>
      </w:tblGrid>
      <w:tr w:rsidR="002939AD" w:rsidRPr="00AB1306" w14:paraId="29A98513" w14:textId="77777777" w:rsidTr="00507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bottom w:val="nil"/>
            </w:tcBorders>
            <w:shd w:val="clear" w:color="auto" w:fill="660066"/>
          </w:tcPr>
          <w:p w14:paraId="150863D4" w14:textId="77777777" w:rsidR="002939AD" w:rsidRPr="00AB1306" w:rsidRDefault="002939AD" w:rsidP="00507936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B130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Top 10 in sales</w:t>
            </w:r>
          </w:p>
        </w:tc>
        <w:tc>
          <w:tcPr>
            <w:tcW w:w="3510" w:type="dxa"/>
            <w:gridSpan w:val="4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660066"/>
          </w:tcPr>
          <w:p w14:paraId="7DEA897D" w14:textId="77777777" w:rsidR="002939AD" w:rsidRPr="00AB1306" w:rsidRDefault="002939AD" w:rsidP="0050793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May 2023</w:t>
            </w:r>
          </w:p>
        </w:tc>
      </w:tr>
      <w:tr w:rsidR="002939AD" w:rsidRPr="002A3B9B" w14:paraId="0F272258" w14:textId="77777777" w:rsidTr="0050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bottom w:val="nil"/>
            </w:tcBorders>
            <w:shd w:val="clear" w:color="auto" w:fill="660066"/>
          </w:tcPr>
          <w:p w14:paraId="6762E11F" w14:textId="77777777" w:rsidR="002939AD" w:rsidRPr="002A3B9B" w:rsidRDefault="002939AD" w:rsidP="00507936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Type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660066"/>
          </w:tcPr>
          <w:p w14:paraId="57635D71" w14:textId="77777777" w:rsidR="002939AD" w:rsidRPr="002A3B9B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$ sales</w:t>
            </w:r>
          </w:p>
        </w:tc>
        <w:tc>
          <w:tcPr>
            <w:tcW w:w="1165" w:type="dxa"/>
            <w:gridSpan w:val="2"/>
            <w:tcBorders>
              <w:top w:val="nil"/>
              <w:bottom w:val="nil"/>
            </w:tcBorders>
            <w:shd w:val="clear" w:color="auto" w:fill="660066"/>
          </w:tcPr>
          <w:p w14:paraId="1A04A992" w14:textId="77777777" w:rsidR="002939AD" w:rsidRPr="002A3B9B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$ vs. YA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660066"/>
          </w:tcPr>
          <w:p w14:paraId="3FEA00A2" w14:textId="77777777" w:rsidR="002939AD" w:rsidRPr="002A3B9B" w:rsidRDefault="002939AD" w:rsidP="00507936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Lbs</w:t>
            </w:r>
            <w:proofErr w:type="spellEnd"/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vs. YA</w:t>
            </w:r>
          </w:p>
        </w:tc>
      </w:tr>
      <w:tr w:rsidR="002939AD" w:rsidRPr="000F672D" w14:paraId="70F83E91" w14:textId="77777777" w:rsidTr="00507936">
        <w:trPr>
          <w:trHeight w:val="30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</w:tcBorders>
            <w:vAlign w:val="center"/>
          </w:tcPr>
          <w:p w14:paraId="6B5D3520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Fresh vegetables</w:t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14:paraId="71CBFE70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2.9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14:paraId="39ED0B98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+2.0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vAlign w:val="center"/>
          </w:tcPr>
          <w:p w14:paraId="55E29844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0.5</w:t>
            </w:r>
            <w:r w:rsidRPr="000F67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3DF083BE" w14:textId="77777777" w:rsidTr="0050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9D9" w:themeFill="background1" w:themeFillShade="D9"/>
            <w:vAlign w:val="center"/>
          </w:tcPr>
          <w:p w14:paraId="7E854705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Tomatoes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5A027EE1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653E5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336</w:t>
            </w:r>
            <w:r w:rsidRPr="00E653E5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CCA6584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A54261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+0.8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0594839E" w14:textId="77777777" w:rsidTr="0050793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4EFAD748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Potatoes</w:t>
            </w:r>
          </w:p>
        </w:tc>
        <w:tc>
          <w:tcPr>
            <w:tcW w:w="990" w:type="dxa"/>
            <w:gridSpan w:val="2"/>
          </w:tcPr>
          <w:p w14:paraId="0821B509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291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</w:tcPr>
          <w:p w14:paraId="102ABF83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A6E7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12.4</w:t>
            </w:r>
            <w:r w:rsidRPr="004A6E7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</w:tcPr>
          <w:p w14:paraId="5301C2A1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7B7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2.9</w:t>
            </w:r>
            <w:r w:rsidRPr="00737B7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23CEA7B0" w14:textId="77777777" w:rsidTr="0050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9D9" w:themeFill="background1" w:themeFillShade="D9"/>
            <w:vAlign w:val="center"/>
          </w:tcPr>
          <w:p w14:paraId="2D89F1CE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Lettuce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200E4886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264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5F010A9B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6E7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10.1</w:t>
            </w:r>
            <w:r w:rsidRPr="004A6E7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4600B28D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0.0</w:t>
            </w:r>
            <w:r w:rsidRPr="00737B7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6BBDAA8A" w14:textId="77777777" w:rsidTr="0050793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4A03C3F5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Salad kits</w:t>
            </w:r>
          </w:p>
        </w:tc>
        <w:tc>
          <w:tcPr>
            <w:tcW w:w="990" w:type="dxa"/>
            <w:gridSpan w:val="2"/>
          </w:tcPr>
          <w:p w14:paraId="0D81709D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233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</w:tcPr>
          <w:p w14:paraId="39C9EC03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B4298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4.0</w:t>
            </w:r>
            <w:r w:rsidRPr="00B4298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</w:tcPr>
          <w:p w14:paraId="126FF2AE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7B7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5.9</w:t>
            </w:r>
            <w:r w:rsidRPr="00737B7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009859B1" w14:textId="77777777" w:rsidTr="0050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9D9" w:themeFill="background1" w:themeFillShade="D9"/>
            <w:vAlign w:val="center"/>
          </w:tcPr>
          <w:p w14:paraId="66446C36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Onions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69F84C06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203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5897E68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B4298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3.0</w:t>
            </w:r>
            <w:r w:rsidRPr="00B4298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36C36221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17AD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  <w:r w:rsidRPr="00E17AD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533DB07B" w14:textId="77777777" w:rsidTr="0050793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6FB59CA3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Peppers</w:t>
            </w:r>
          </w:p>
        </w:tc>
        <w:tc>
          <w:tcPr>
            <w:tcW w:w="990" w:type="dxa"/>
            <w:gridSpan w:val="2"/>
          </w:tcPr>
          <w:p w14:paraId="2547020B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200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</w:tcPr>
          <w:p w14:paraId="30262382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-0.5</w:t>
            </w: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</w:tcPr>
          <w:p w14:paraId="422CFEF4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17AD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3.1</w:t>
            </w:r>
            <w:r w:rsidRPr="00E17AD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6B647716" w14:textId="77777777" w:rsidTr="0050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0A8305C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Cucumbers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F53EC73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126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D9D9D9" w:themeFill="background1" w:themeFillShade="D9"/>
          </w:tcPr>
          <w:p w14:paraId="61A2C600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5.1</w:t>
            </w: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3C92EB95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17AD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2.5</w:t>
            </w:r>
            <w:r w:rsidRPr="00E17AD8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5B7CE652" w14:textId="77777777" w:rsidTr="0050793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08397D88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Broccoli</w:t>
            </w:r>
          </w:p>
        </w:tc>
        <w:tc>
          <w:tcPr>
            <w:tcW w:w="990" w:type="dxa"/>
            <w:gridSpan w:val="2"/>
          </w:tcPr>
          <w:p w14:paraId="20918BAC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</w:tcPr>
          <w:p w14:paraId="0AA800FB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6.0</w:t>
            </w: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</w:tcPr>
          <w:p w14:paraId="6A3A5933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46C8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6.8</w:t>
            </w:r>
            <w:r w:rsidRPr="00746C8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5018CA5B" w14:textId="77777777" w:rsidTr="0050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19CCE19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Carrots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9B8E04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99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5A40FBD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4.8</w:t>
            </w:r>
            <w:r w:rsidRPr="00547EC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01FC88CD" w14:textId="77777777" w:rsidR="002939AD" w:rsidRPr="000F672D" w:rsidRDefault="002939AD" w:rsidP="0050793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46C8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1.0</w:t>
            </w:r>
            <w:r w:rsidRPr="00746C8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2939AD" w:rsidRPr="000F672D" w14:paraId="438B5B32" w14:textId="77777777" w:rsidTr="0050793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6217F381" w14:textId="77777777" w:rsidR="002939AD" w:rsidRPr="000F672D" w:rsidRDefault="002939AD" w:rsidP="00507936">
            <w:pPr>
              <w:pStyle w:val="NoSpacing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Mushrooms</w:t>
            </w:r>
          </w:p>
        </w:tc>
        <w:tc>
          <w:tcPr>
            <w:tcW w:w="990" w:type="dxa"/>
            <w:gridSpan w:val="2"/>
            <w:tcBorders>
              <w:top w:val="nil"/>
              <w:bottom w:val="single" w:sz="4" w:space="0" w:color="595959" w:themeColor="text1" w:themeTint="A6"/>
            </w:tcBorders>
          </w:tcPr>
          <w:p w14:paraId="4BE582AA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95</w:t>
            </w:r>
            <w:r w:rsidRPr="006D2EB7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3ED295B1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445" w:type="dxa"/>
            <w:tcBorders>
              <w:top w:val="nil"/>
              <w:bottom w:val="single" w:sz="4" w:space="0" w:color="595959" w:themeColor="text1" w:themeTint="A6"/>
              <w:right w:val="single" w:sz="24" w:space="0" w:color="FFFFFF" w:themeColor="background1"/>
            </w:tcBorders>
          </w:tcPr>
          <w:p w14:paraId="2FC56A4A" w14:textId="77777777" w:rsidR="002939AD" w:rsidRPr="000F672D" w:rsidRDefault="002939AD" w:rsidP="005079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46C8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2.5</w:t>
            </w:r>
            <w:r w:rsidRPr="00746C8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16F61730" w14:textId="777D7798" w:rsidR="00B10C22" w:rsidRPr="00BF7B2A" w:rsidRDefault="00B10C22" w:rsidP="00B10C22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BF7B2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Fresh </w:t>
      </w:r>
      <w:r w:rsidR="00BF7B2A">
        <w:rPr>
          <w:rFonts w:ascii="Arial" w:hAnsi="Arial" w:cs="Arial"/>
          <w:b/>
          <w:color w:val="595959" w:themeColor="text1" w:themeTint="A6"/>
          <w:sz w:val="24"/>
          <w:szCs w:val="24"/>
        </w:rPr>
        <w:t>V</w:t>
      </w:r>
      <w:r w:rsidRPr="00BF7B2A">
        <w:rPr>
          <w:rFonts w:ascii="Arial" w:hAnsi="Arial" w:cs="Arial"/>
          <w:b/>
          <w:color w:val="595959" w:themeColor="text1" w:themeTint="A6"/>
          <w:sz w:val="24"/>
          <w:szCs w:val="24"/>
        </w:rPr>
        <w:t>egetables</w:t>
      </w:r>
      <w:r w:rsidR="00EB33C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Sales </w:t>
      </w:r>
    </w:p>
    <w:p w14:paraId="564ACCB2" w14:textId="5FEBC126" w:rsidR="00D333B2" w:rsidRDefault="007273B2" w:rsidP="00B10C2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B51A4">
        <w:rPr>
          <w:rFonts w:ascii="Arial" w:hAnsi="Arial" w:cs="Arial"/>
          <w:sz w:val="20"/>
          <w:szCs w:val="20"/>
        </w:rPr>
        <w:t>The dollar and pound performance among the top 10 vegetable sellers was all over the board</w:t>
      </w:r>
      <w:r w:rsidR="00546508">
        <w:rPr>
          <w:rFonts w:ascii="Arial" w:hAnsi="Arial" w:cs="Arial"/>
          <w:sz w:val="20"/>
          <w:szCs w:val="20"/>
        </w:rPr>
        <w:t>,” Watson</w:t>
      </w:r>
      <w:r w:rsidR="00FB797E">
        <w:rPr>
          <w:rFonts w:ascii="Arial" w:hAnsi="Arial" w:cs="Arial"/>
          <w:sz w:val="20"/>
          <w:szCs w:val="20"/>
        </w:rPr>
        <w:t xml:space="preserve"> said</w:t>
      </w:r>
      <w:r w:rsidR="00546508">
        <w:rPr>
          <w:rFonts w:ascii="Arial" w:hAnsi="Arial" w:cs="Arial"/>
          <w:sz w:val="20"/>
          <w:szCs w:val="20"/>
        </w:rPr>
        <w:t xml:space="preserve">. </w:t>
      </w:r>
      <w:r w:rsidR="00084469">
        <w:rPr>
          <w:rFonts w:ascii="Arial" w:hAnsi="Arial" w:cs="Arial"/>
          <w:sz w:val="20"/>
          <w:szCs w:val="20"/>
        </w:rPr>
        <w:t>“</w:t>
      </w:r>
      <w:r w:rsidR="004E0996">
        <w:rPr>
          <w:rFonts w:ascii="Arial" w:hAnsi="Arial" w:cs="Arial"/>
          <w:sz w:val="20"/>
          <w:szCs w:val="20"/>
        </w:rPr>
        <w:t xml:space="preserve">Four </w:t>
      </w:r>
      <w:r w:rsidR="007F3736">
        <w:rPr>
          <w:rFonts w:ascii="Arial" w:hAnsi="Arial" w:cs="Arial"/>
          <w:sz w:val="20"/>
          <w:szCs w:val="20"/>
        </w:rPr>
        <w:t xml:space="preserve">items increased pound sales, being </w:t>
      </w:r>
      <w:r w:rsidR="00CB51A4">
        <w:rPr>
          <w:rFonts w:ascii="Arial" w:hAnsi="Arial" w:cs="Arial"/>
          <w:sz w:val="20"/>
          <w:szCs w:val="20"/>
        </w:rPr>
        <w:t>tomatoes, onions, peppers and cucumbers</w:t>
      </w:r>
      <w:r w:rsidR="007F3736">
        <w:rPr>
          <w:rFonts w:ascii="Arial" w:hAnsi="Arial" w:cs="Arial"/>
          <w:sz w:val="20"/>
          <w:szCs w:val="20"/>
        </w:rPr>
        <w:t>.</w:t>
      </w:r>
      <w:r w:rsidR="00CB51A4">
        <w:rPr>
          <w:rFonts w:ascii="Arial" w:hAnsi="Arial" w:cs="Arial"/>
          <w:sz w:val="20"/>
          <w:szCs w:val="20"/>
        </w:rPr>
        <w:t xml:space="preserve"> With the help of inflation, six out of the 10 top vegetable sellers grew dollar sales, led by potatoes and lettuce.</w:t>
      </w:r>
      <w:r w:rsidR="00FB797E">
        <w:rPr>
          <w:rFonts w:ascii="Arial" w:hAnsi="Arial" w:cs="Arial"/>
          <w:sz w:val="20"/>
          <w:szCs w:val="20"/>
        </w:rPr>
        <w:t xml:space="preserve"> </w:t>
      </w:r>
      <w:r w:rsidR="00AD0F45">
        <w:rPr>
          <w:rFonts w:ascii="Arial" w:hAnsi="Arial" w:cs="Arial"/>
          <w:sz w:val="20"/>
          <w:szCs w:val="20"/>
        </w:rPr>
        <w:t xml:space="preserve"> </w:t>
      </w:r>
    </w:p>
    <w:p w14:paraId="0484F73A" w14:textId="77777777" w:rsidR="00D333B2" w:rsidRDefault="00D333B2" w:rsidP="00B10C22">
      <w:pPr>
        <w:pStyle w:val="NoSpacing"/>
        <w:rPr>
          <w:rFonts w:ascii="Arial" w:hAnsi="Arial" w:cs="Arial"/>
          <w:sz w:val="20"/>
          <w:szCs w:val="20"/>
        </w:rPr>
      </w:pPr>
    </w:p>
    <w:p w14:paraId="79E43D5D" w14:textId="734479B2" w:rsidR="00836D73" w:rsidRDefault="00D333B2" w:rsidP="00B10C2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FB797E">
        <w:rPr>
          <w:rFonts w:ascii="Arial" w:hAnsi="Arial" w:cs="Arial"/>
          <w:sz w:val="20"/>
          <w:szCs w:val="20"/>
        </w:rPr>
        <w:t xml:space="preserve">dual </w:t>
      </w:r>
      <w:r>
        <w:rPr>
          <w:rFonts w:ascii="Arial" w:hAnsi="Arial" w:cs="Arial"/>
          <w:sz w:val="20"/>
          <w:szCs w:val="20"/>
        </w:rPr>
        <w:t xml:space="preserve">power of value versus convenience can be seen in sales for both lettuce and salad kits, the number three and four sellers. However, whereas lettuce </w:t>
      </w:r>
      <w:r w:rsidR="004E0996">
        <w:rPr>
          <w:rFonts w:ascii="Arial" w:hAnsi="Arial" w:cs="Arial"/>
          <w:sz w:val="20"/>
          <w:szCs w:val="20"/>
        </w:rPr>
        <w:t xml:space="preserve">kept year-on-year pound sales flat in May 2023, salad kits experienced a decrease of 5.9%. </w:t>
      </w:r>
    </w:p>
    <w:p w14:paraId="2B3223A6" w14:textId="77777777" w:rsidR="00520EF8" w:rsidRPr="002939AD" w:rsidRDefault="00520EF8" w:rsidP="00B10C22">
      <w:pPr>
        <w:pStyle w:val="NoSpacing"/>
        <w:rPr>
          <w:rFonts w:ascii="Arial" w:hAnsi="Arial" w:cs="Arial"/>
          <w:sz w:val="10"/>
          <w:szCs w:val="10"/>
        </w:rPr>
      </w:pPr>
    </w:p>
    <w:p w14:paraId="32A125DE" w14:textId="10BA6388" w:rsidR="00EC2806" w:rsidRPr="00381BAC" w:rsidRDefault="00EC2806" w:rsidP="00EC2806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381BAC">
        <w:rPr>
          <w:rFonts w:ascii="Arial" w:hAnsi="Arial" w:cs="Arial"/>
          <w:color w:val="7F7F7F" w:themeColor="text1" w:themeTint="80"/>
          <w:sz w:val="16"/>
          <w:szCs w:val="16"/>
        </w:rPr>
        <w:t>Source: Source:</w:t>
      </w:r>
      <w:r w:rsidR="007E5948" w:rsidRPr="00381BAC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="002505D1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="00012355" w:rsidRPr="00381BAC">
        <w:rPr>
          <w:rFonts w:ascii="Arial" w:hAnsi="Arial" w:cs="Arial"/>
          <w:color w:val="7F7F7F" w:themeColor="text1" w:themeTint="80"/>
          <w:sz w:val="16"/>
          <w:szCs w:val="16"/>
        </w:rPr>
        <w:t xml:space="preserve"> Integrated Fresh</w:t>
      </w:r>
      <w:r w:rsidR="007E5948" w:rsidRPr="00381BAC">
        <w:rPr>
          <w:rFonts w:ascii="Arial" w:hAnsi="Arial" w:cs="Arial"/>
          <w:color w:val="7F7F7F" w:themeColor="text1" w:themeTint="80"/>
          <w:sz w:val="16"/>
          <w:szCs w:val="16"/>
        </w:rPr>
        <w:t>, Total U.S., MULO</w:t>
      </w:r>
    </w:p>
    <w:p w14:paraId="22AD59C7" w14:textId="097FA16E" w:rsidR="008B064E" w:rsidRDefault="008B064E" w:rsidP="009E5261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0"/>
        </w:rPr>
      </w:pPr>
    </w:p>
    <w:p w14:paraId="504D3B06" w14:textId="77777777" w:rsidR="001E33E0" w:rsidRDefault="001E33E0" w:rsidP="009E5261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0"/>
        </w:rPr>
      </w:pPr>
    </w:p>
    <w:tbl>
      <w:tblPr>
        <w:tblStyle w:val="LightShading-Accent5"/>
        <w:tblpPr w:leftFromText="180" w:rightFromText="180" w:vertAnchor="text" w:tblpXSpec="right" w:tblpY="1"/>
        <w:tblOverlap w:val="never"/>
        <w:tblW w:w="5220" w:type="dxa"/>
        <w:jc w:val="right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90"/>
        <w:gridCol w:w="1075"/>
        <w:gridCol w:w="1265"/>
      </w:tblGrid>
      <w:tr w:rsidR="004432C7" w:rsidRPr="00AB1306" w14:paraId="7ADBC025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bottom w:val="nil"/>
            </w:tcBorders>
            <w:shd w:val="clear" w:color="auto" w:fill="660066"/>
          </w:tcPr>
          <w:p w14:paraId="13557EC2" w14:textId="77777777" w:rsidR="004432C7" w:rsidRPr="00AB1306" w:rsidRDefault="004432C7" w:rsidP="00015375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B130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Top 10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absolute</w:t>
            </w:r>
          </w:p>
        </w:tc>
        <w:tc>
          <w:tcPr>
            <w:tcW w:w="3330" w:type="dxa"/>
            <w:gridSpan w:val="4"/>
            <w:tcBorders>
              <w:top w:val="nil"/>
              <w:bottom w:val="nil"/>
            </w:tcBorders>
            <w:shd w:val="clear" w:color="auto" w:fill="660066"/>
          </w:tcPr>
          <w:p w14:paraId="51EC8CA0" w14:textId="2C48415F" w:rsidR="004432C7" w:rsidRPr="00AB1306" w:rsidRDefault="00B63A2F" w:rsidP="0001537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May</w:t>
            </w:r>
            <w:r w:rsidR="004432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2023</w:t>
            </w:r>
          </w:p>
        </w:tc>
      </w:tr>
      <w:tr w:rsidR="004432C7" w:rsidRPr="002A3B9B" w14:paraId="5DBA54DE" w14:textId="77777777" w:rsidTr="00EF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bottom w:val="nil"/>
            </w:tcBorders>
            <w:shd w:val="clear" w:color="auto" w:fill="660066"/>
          </w:tcPr>
          <w:p w14:paraId="5B674C77" w14:textId="77777777" w:rsidR="004432C7" w:rsidRPr="002A3B9B" w:rsidRDefault="004432C7" w:rsidP="00015375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dollar growth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660066"/>
          </w:tcPr>
          <w:p w14:paraId="24ED6958" w14:textId="77777777" w:rsidR="004432C7" w:rsidRPr="002A3B9B" w:rsidRDefault="004432C7" w:rsidP="000153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gain</w:t>
            </w:r>
          </w:p>
        </w:tc>
        <w:tc>
          <w:tcPr>
            <w:tcW w:w="1165" w:type="dxa"/>
            <w:gridSpan w:val="2"/>
            <w:tcBorders>
              <w:top w:val="nil"/>
              <w:bottom w:val="nil"/>
            </w:tcBorders>
            <w:shd w:val="clear" w:color="auto" w:fill="660066"/>
          </w:tcPr>
          <w:p w14:paraId="42EF0EF7" w14:textId="77777777" w:rsidR="004432C7" w:rsidRPr="002A3B9B" w:rsidRDefault="004432C7" w:rsidP="000153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sales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660066"/>
          </w:tcPr>
          <w:p w14:paraId="681DE3D5" w14:textId="77777777" w:rsidR="004432C7" w:rsidRPr="002A3B9B" w:rsidRDefault="004432C7" w:rsidP="0001537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Lbs</w:t>
            </w:r>
            <w:proofErr w:type="spellEnd"/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vs. YA</w:t>
            </w:r>
          </w:p>
        </w:tc>
      </w:tr>
      <w:tr w:rsidR="0061537B" w:rsidRPr="000F672D" w14:paraId="187AD112" w14:textId="77777777" w:rsidTr="00D54206">
        <w:trPr>
          <w:trHeight w:val="30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</w:tcBorders>
            <w:vAlign w:val="center"/>
          </w:tcPr>
          <w:p w14:paraId="5056B777" w14:textId="28C9282D" w:rsidR="0061537B" w:rsidRPr="000F672D" w:rsidRDefault="0061537B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Berries</w:t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14:paraId="29C942DF" w14:textId="53136FA1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54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14:paraId="29173B68" w14:textId="27BA7686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855.3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  <w:vAlign w:val="center"/>
          </w:tcPr>
          <w:p w14:paraId="7B4EC8D0" w14:textId="0000C020" w:rsidR="0061537B" w:rsidRPr="000F672D" w:rsidRDefault="004E0996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+3.3</w:t>
            </w:r>
            <w:r w:rsidR="0061537B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460D6032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9D9D9" w:themeFill="background1" w:themeFillShade="D9"/>
            <w:vAlign w:val="center"/>
          </w:tcPr>
          <w:p w14:paraId="3AB35C9B" w14:textId="1B0D9E44" w:rsidR="0061537B" w:rsidRPr="000F672D" w:rsidRDefault="0061537B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Potatoes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0DF48193" w14:textId="57FEEB04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32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81BA104" w14:textId="28F6220B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290.8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FD14A2" w14:textId="3E207E8C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2.9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770A7A7A" w14:textId="77777777" w:rsidTr="00D5420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A3033BC" w14:textId="08165DDA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Lettuce</w:t>
            </w:r>
          </w:p>
        </w:tc>
        <w:tc>
          <w:tcPr>
            <w:tcW w:w="990" w:type="dxa"/>
            <w:gridSpan w:val="2"/>
            <w:vAlign w:val="center"/>
          </w:tcPr>
          <w:p w14:paraId="763D7767" w14:textId="0E928ED5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24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vAlign w:val="center"/>
          </w:tcPr>
          <w:p w14:paraId="2F1AAEE4" w14:textId="07E14AE6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263.7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  <w:vAlign w:val="center"/>
          </w:tcPr>
          <w:p w14:paraId="2DB44010" w14:textId="7C2CEF8B" w:rsidR="0061537B" w:rsidRPr="000F672D" w:rsidRDefault="004E0996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0.0</w:t>
            </w:r>
            <w:r w:rsidR="0061537B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72110E44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9D9D9" w:themeFill="background1" w:themeFillShade="D9"/>
            <w:vAlign w:val="center"/>
          </w:tcPr>
          <w:p w14:paraId="6809A443" w14:textId="48ECBE0B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Mandarins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54EF879D" w14:textId="333F5EE2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43273BF" w14:textId="35894F5E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158.1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E8F1478" w14:textId="660F2622" w:rsidR="0061537B" w:rsidRPr="000F672D" w:rsidRDefault="004E0996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+15.7</w:t>
            </w:r>
            <w:r w:rsidR="0061537B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5E1763E8" w14:textId="77777777" w:rsidTr="00D5420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35D3C45" w14:textId="4E3EC44C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Melons</w:t>
            </w:r>
          </w:p>
        </w:tc>
        <w:tc>
          <w:tcPr>
            <w:tcW w:w="990" w:type="dxa"/>
            <w:gridSpan w:val="2"/>
            <w:vAlign w:val="center"/>
          </w:tcPr>
          <w:p w14:paraId="7ADDD664" w14:textId="0E721B25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vAlign w:val="center"/>
          </w:tcPr>
          <w:p w14:paraId="2B76A46E" w14:textId="7B99DFEE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374.7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  <w:vAlign w:val="center"/>
          </w:tcPr>
          <w:p w14:paraId="018ECB3C" w14:textId="33D91841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3.0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13C91D46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9D9D9" w:themeFill="background1" w:themeFillShade="D9"/>
            <w:vAlign w:val="center"/>
          </w:tcPr>
          <w:p w14:paraId="4260B471" w14:textId="106E0594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Cucumbers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12F72D58" w14:textId="4A880D9E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F9337BA" w14:textId="7F6617EA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126.3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CD9B3C" w14:textId="7DF07CDE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2.5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32CFC29A" w14:textId="77777777" w:rsidTr="00D5420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574BD0E" w14:textId="1B32D400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Broccoli</w:t>
            </w:r>
          </w:p>
        </w:tc>
        <w:tc>
          <w:tcPr>
            <w:tcW w:w="990" w:type="dxa"/>
            <w:gridSpan w:val="2"/>
            <w:vAlign w:val="center"/>
          </w:tcPr>
          <w:p w14:paraId="0A858586" w14:textId="607F428F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vAlign w:val="center"/>
          </w:tcPr>
          <w:p w14:paraId="3F602B70" w14:textId="42C711B6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100.2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  <w:vAlign w:val="center"/>
          </w:tcPr>
          <w:p w14:paraId="676F45A5" w14:textId="06EF2D83" w:rsidR="0061537B" w:rsidRPr="000F672D" w:rsidRDefault="004E0996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-6.8</w:t>
            </w:r>
            <w:r w:rsidR="0061537B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3B8666ED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9D9D9" w:themeFill="background1" w:themeFillShade="D9"/>
            <w:vAlign w:val="center"/>
          </w:tcPr>
          <w:p w14:paraId="67696ADB" w14:textId="1D31B3C8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Carrots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52353663" w14:textId="0D2951D4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5E746435" w14:textId="0C1AF08F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98.8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23522D7" w14:textId="5FBEFB8A" w:rsidR="0061537B" w:rsidRPr="000F672D" w:rsidRDefault="004E0996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-1.0</w:t>
            </w:r>
            <w:r w:rsidR="0061537B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0DCC1951" w14:textId="77777777" w:rsidTr="00D54206">
        <w:trPr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nil"/>
            </w:tcBorders>
            <w:vAlign w:val="center"/>
          </w:tcPr>
          <w:p w14:paraId="2E275D41" w14:textId="306E0F40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Tomatoes</w:t>
            </w:r>
          </w:p>
        </w:tc>
        <w:tc>
          <w:tcPr>
            <w:tcW w:w="990" w:type="dxa"/>
            <w:gridSpan w:val="2"/>
            <w:tcBorders>
              <w:bottom w:val="nil"/>
            </w:tcBorders>
            <w:vAlign w:val="center"/>
          </w:tcPr>
          <w:p w14:paraId="37314135" w14:textId="0534D862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14:paraId="779F69BD" w14:textId="1718B0BF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336.1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  <w:vAlign w:val="center"/>
          </w:tcPr>
          <w:p w14:paraId="39A86F8C" w14:textId="13C9E291" w:rsidR="0061537B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0.8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61537B" w:rsidRPr="000F672D" w14:paraId="327BFBAF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9F3E887" w14:textId="4115C0B6" w:rsidR="0061537B" w:rsidRPr="000F672D" w:rsidRDefault="004E0996" w:rsidP="0061537B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Bananas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2C7469" w14:textId="575DDB14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+$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E46C6C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7AB32A" w14:textId="4B58C7A7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270.7</w:t>
            </w:r>
            <w:r w:rsidRPr="00CD551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3835FD" w14:textId="11E4FD50" w:rsidR="0061537B" w:rsidRPr="000F672D" w:rsidRDefault="0061537B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23DE661B" w14:textId="0314CEC6" w:rsidR="009E5261" w:rsidRPr="001A4F53" w:rsidRDefault="00280853" w:rsidP="009E5261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0"/>
        </w:rPr>
      </w:pPr>
      <w:r>
        <w:rPr>
          <w:rFonts w:ascii="Arial" w:hAnsi="Arial" w:cs="Arial"/>
          <w:b/>
          <w:color w:val="595959" w:themeColor="text1" w:themeTint="A6"/>
          <w:sz w:val="24"/>
          <w:szCs w:val="20"/>
        </w:rPr>
        <w:t xml:space="preserve">Fresh Produce </w:t>
      </w:r>
      <w:r w:rsidR="009E5261" w:rsidRPr="005E2F61">
        <w:rPr>
          <w:rFonts w:ascii="Arial" w:hAnsi="Arial" w:cs="Arial"/>
          <w:b/>
          <w:color w:val="595959" w:themeColor="text1" w:themeTint="A6"/>
          <w:sz w:val="24"/>
          <w:szCs w:val="20"/>
        </w:rPr>
        <w:t xml:space="preserve">Absolute Dollar </w:t>
      </w:r>
      <w:r>
        <w:rPr>
          <w:rFonts w:ascii="Arial" w:hAnsi="Arial" w:cs="Arial"/>
          <w:b/>
          <w:color w:val="595959" w:themeColor="text1" w:themeTint="A6"/>
          <w:sz w:val="24"/>
          <w:szCs w:val="20"/>
        </w:rPr>
        <w:t>Gains</w:t>
      </w:r>
    </w:p>
    <w:p w14:paraId="31F2FD17" w14:textId="0212DEE4" w:rsidR="002903D6" w:rsidRDefault="00CC484B" w:rsidP="009E52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381BAC">
        <w:rPr>
          <w:rFonts w:ascii="Arial" w:hAnsi="Arial" w:cs="Arial"/>
          <w:sz w:val="20"/>
          <w:szCs w:val="20"/>
        </w:rPr>
        <w:t xml:space="preserve"> </w:t>
      </w:r>
      <w:r w:rsidR="00B63A2F">
        <w:rPr>
          <w:rFonts w:ascii="Arial" w:hAnsi="Arial" w:cs="Arial"/>
          <w:sz w:val="20"/>
          <w:szCs w:val="20"/>
        </w:rPr>
        <w:t>May</w:t>
      </w:r>
      <w:r w:rsidR="00381BAC">
        <w:rPr>
          <w:rFonts w:ascii="Arial" w:hAnsi="Arial" w:cs="Arial"/>
          <w:sz w:val="20"/>
          <w:szCs w:val="20"/>
        </w:rPr>
        <w:t xml:space="preserve"> 2023</w:t>
      </w:r>
      <w:r w:rsidR="005D47A3">
        <w:rPr>
          <w:rFonts w:ascii="Arial" w:hAnsi="Arial" w:cs="Arial"/>
          <w:sz w:val="20"/>
          <w:szCs w:val="20"/>
        </w:rPr>
        <w:t>, fresh</w:t>
      </w:r>
      <w:r w:rsidR="00DA7A2D">
        <w:rPr>
          <w:rFonts w:ascii="Arial" w:hAnsi="Arial" w:cs="Arial"/>
          <w:sz w:val="20"/>
          <w:szCs w:val="20"/>
        </w:rPr>
        <w:t xml:space="preserve"> </w:t>
      </w:r>
      <w:r w:rsidR="00381BAC">
        <w:rPr>
          <w:rFonts w:ascii="Arial" w:hAnsi="Arial" w:cs="Arial"/>
          <w:sz w:val="20"/>
          <w:szCs w:val="20"/>
        </w:rPr>
        <w:t xml:space="preserve">vegetables </w:t>
      </w:r>
      <w:r w:rsidR="00DA7A2D">
        <w:rPr>
          <w:rFonts w:ascii="Arial" w:hAnsi="Arial" w:cs="Arial"/>
          <w:sz w:val="20"/>
          <w:szCs w:val="20"/>
        </w:rPr>
        <w:t xml:space="preserve">added </w:t>
      </w:r>
      <w:r w:rsidR="005D47A3">
        <w:rPr>
          <w:rFonts w:ascii="Arial" w:hAnsi="Arial" w:cs="Arial"/>
          <w:sz w:val="20"/>
          <w:szCs w:val="20"/>
        </w:rPr>
        <w:t>$</w:t>
      </w:r>
      <w:r w:rsidR="004E0996">
        <w:rPr>
          <w:rFonts w:ascii="Arial" w:hAnsi="Arial" w:cs="Arial"/>
          <w:sz w:val="20"/>
          <w:szCs w:val="20"/>
        </w:rPr>
        <w:t>57</w:t>
      </w:r>
      <w:r w:rsidR="00381BAC">
        <w:rPr>
          <w:rFonts w:ascii="Arial" w:hAnsi="Arial" w:cs="Arial"/>
          <w:sz w:val="20"/>
          <w:szCs w:val="20"/>
        </w:rPr>
        <w:t xml:space="preserve"> </w:t>
      </w:r>
      <w:r w:rsidR="004432C7">
        <w:rPr>
          <w:rFonts w:ascii="Arial" w:hAnsi="Arial" w:cs="Arial"/>
          <w:sz w:val="20"/>
          <w:szCs w:val="20"/>
        </w:rPr>
        <w:t>m</w:t>
      </w:r>
      <w:r w:rsidR="000361C6">
        <w:rPr>
          <w:rFonts w:ascii="Arial" w:hAnsi="Arial" w:cs="Arial"/>
          <w:sz w:val="20"/>
          <w:szCs w:val="20"/>
        </w:rPr>
        <w:t>illion</w:t>
      </w:r>
      <w:r w:rsidR="005D47A3">
        <w:rPr>
          <w:rFonts w:ascii="Arial" w:hAnsi="Arial" w:cs="Arial"/>
          <w:sz w:val="20"/>
          <w:szCs w:val="20"/>
        </w:rPr>
        <w:t xml:space="preserve"> in</w:t>
      </w:r>
      <w:r w:rsidR="00B60B2A">
        <w:rPr>
          <w:rFonts w:ascii="Arial" w:hAnsi="Arial" w:cs="Arial"/>
          <w:sz w:val="20"/>
          <w:szCs w:val="20"/>
        </w:rPr>
        <w:t xml:space="preserve"> additional dollars versus</w:t>
      </w:r>
      <w:r w:rsidR="00381BAC">
        <w:rPr>
          <w:rFonts w:ascii="Arial" w:hAnsi="Arial" w:cs="Arial"/>
          <w:sz w:val="20"/>
          <w:szCs w:val="20"/>
        </w:rPr>
        <w:t xml:space="preserve"> </w:t>
      </w:r>
      <w:r w:rsidR="00B63A2F">
        <w:rPr>
          <w:rFonts w:ascii="Arial" w:hAnsi="Arial" w:cs="Arial"/>
          <w:sz w:val="20"/>
          <w:szCs w:val="20"/>
        </w:rPr>
        <w:t>May</w:t>
      </w:r>
      <w:r w:rsidR="00B60B2A">
        <w:rPr>
          <w:rFonts w:ascii="Arial" w:hAnsi="Arial" w:cs="Arial"/>
          <w:sz w:val="20"/>
          <w:szCs w:val="20"/>
        </w:rPr>
        <w:t xml:space="preserve"> 202</w:t>
      </w:r>
      <w:r w:rsidR="00381BAC">
        <w:rPr>
          <w:rFonts w:ascii="Arial" w:hAnsi="Arial" w:cs="Arial"/>
          <w:sz w:val="20"/>
          <w:szCs w:val="20"/>
        </w:rPr>
        <w:t>2</w:t>
      </w:r>
      <w:r w:rsidR="00F26464">
        <w:rPr>
          <w:rFonts w:ascii="Arial" w:hAnsi="Arial" w:cs="Arial"/>
          <w:sz w:val="20"/>
          <w:szCs w:val="20"/>
        </w:rPr>
        <w:t xml:space="preserve"> </w:t>
      </w:r>
      <w:r w:rsidR="00381BAC">
        <w:rPr>
          <w:rFonts w:ascii="Arial" w:hAnsi="Arial" w:cs="Arial"/>
          <w:sz w:val="20"/>
          <w:szCs w:val="20"/>
        </w:rPr>
        <w:t>whereas total fruit lost</w:t>
      </w:r>
      <w:r w:rsidR="00467910">
        <w:rPr>
          <w:rFonts w:ascii="Arial" w:hAnsi="Arial" w:cs="Arial"/>
          <w:sz w:val="20"/>
          <w:szCs w:val="20"/>
        </w:rPr>
        <w:t xml:space="preserve"> $</w:t>
      </w:r>
      <w:r w:rsidR="004E0996">
        <w:rPr>
          <w:rFonts w:ascii="Arial" w:hAnsi="Arial" w:cs="Arial"/>
          <w:sz w:val="20"/>
          <w:szCs w:val="20"/>
        </w:rPr>
        <w:t>100</w:t>
      </w:r>
      <w:r w:rsidR="004432C7">
        <w:rPr>
          <w:rFonts w:ascii="Arial" w:hAnsi="Arial" w:cs="Arial"/>
          <w:sz w:val="20"/>
          <w:szCs w:val="20"/>
        </w:rPr>
        <w:t xml:space="preserve"> million</w:t>
      </w:r>
      <w:r w:rsidR="002903D6">
        <w:rPr>
          <w:rFonts w:ascii="Arial" w:hAnsi="Arial" w:cs="Arial"/>
          <w:sz w:val="20"/>
          <w:szCs w:val="20"/>
        </w:rPr>
        <w:t xml:space="preserve"> year-over-year</w:t>
      </w:r>
      <w:r w:rsidR="00381BAC">
        <w:rPr>
          <w:rFonts w:ascii="Arial" w:hAnsi="Arial" w:cs="Arial"/>
          <w:sz w:val="20"/>
          <w:szCs w:val="20"/>
        </w:rPr>
        <w:t xml:space="preserve">. </w:t>
      </w:r>
    </w:p>
    <w:p w14:paraId="3B3E2C4F" w14:textId="77777777" w:rsidR="002903D6" w:rsidRDefault="002903D6" w:rsidP="009E5261">
      <w:pPr>
        <w:pStyle w:val="NoSpacing"/>
        <w:rPr>
          <w:rFonts w:ascii="Arial" w:hAnsi="Arial" w:cs="Arial"/>
          <w:sz w:val="20"/>
          <w:szCs w:val="20"/>
        </w:rPr>
      </w:pPr>
    </w:p>
    <w:p w14:paraId="0A1A811E" w14:textId="23563A53" w:rsidR="00AD0F45" w:rsidRDefault="002903D6" w:rsidP="009E52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Berries were the biggest contributor to new produce dollars, followed by potatoes and lettuce. </w:t>
      </w:r>
      <w:r w:rsidR="004E0996">
        <w:rPr>
          <w:rFonts w:ascii="Arial" w:hAnsi="Arial" w:cs="Arial"/>
          <w:sz w:val="20"/>
          <w:szCs w:val="20"/>
        </w:rPr>
        <w:t xml:space="preserve">Gains were driven by a combination of increased pounds and inflation for items such as mandarins and melons, whereas others benefited from higher prices in May 2023 versus May 2022. </w:t>
      </w:r>
    </w:p>
    <w:p w14:paraId="64BA956D" w14:textId="77777777" w:rsidR="00470A5F" w:rsidRDefault="00470A5F" w:rsidP="009E5261">
      <w:pPr>
        <w:pStyle w:val="NoSpacing"/>
        <w:rPr>
          <w:rFonts w:ascii="Arial" w:hAnsi="Arial" w:cs="Arial"/>
          <w:sz w:val="10"/>
          <w:szCs w:val="10"/>
        </w:rPr>
      </w:pPr>
    </w:p>
    <w:p w14:paraId="1823C3C0" w14:textId="7C42F01F" w:rsidR="00D97697" w:rsidRPr="004432C7" w:rsidRDefault="009E5261" w:rsidP="001024F6">
      <w:pPr>
        <w:pStyle w:val="NoSpacing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4432C7">
        <w:rPr>
          <w:rFonts w:ascii="Arial" w:hAnsi="Arial" w:cs="Arial"/>
          <w:color w:val="7F7F7F" w:themeColor="text1" w:themeTint="80"/>
          <w:sz w:val="16"/>
          <w:szCs w:val="16"/>
        </w:rPr>
        <w:t xml:space="preserve">Source: </w:t>
      </w:r>
      <w:proofErr w:type="spellStart"/>
      <w:r w:rsidR="002505D1" w:rsidRPr="004432C7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Pr="004432C7">
        <w:rPr>
          <w:rFonts w:ascii="Arial" w:hAnsi="Arial" w:cs="Arial"/>
          <w:color w:val="7F7F7F" w:themeColor="text1" w:themeTint="80"/>
          <w:sz w:val="16"/>
          <w:szCs w:val="16"/>
        </w:rPr>
        <w:t xml:space="preserve"> Integrated Fresh, Total U.S., MULO</w:t>
      </w:r>
    </w:p>
    <w:p w14:paraId="12792BFB" w14:textId="63FAB803" w:rsidR="00381BAC" w:rsidRDefault="00381BAC" w:rsidP="00381BAC">
      <w:pPr>
        <w:pStyle w:val="NoSpacing"/>
        <w:tabs>
          <w:tab w:val="left" w:pos="1256"/>
        </w:tabs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</w:p>
    <w:p w14:paraId="721C182D" w14:textId="77777777" w:rsidR="004432C7" w:rsidRDefault="004432C7" w:rsidP="001024F6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3" w:name="_Hlk113867556"/>
    </w:p>
    <w:tbl>
      <w:tblPr>
        <w:tblStyle w:val="LightShading-Accent5"/>
        <w:tblpPr w:leftFromText="180" w:rightFromText="180" w:vertAnchor="text" w:horzAnchor="margin" w:tblpXSpec="right" w:tblpYSpec="inside"/>
        <w:tblOverlap w:val="never"/>
        <w:tblW w:w="513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00"/>
        <w:gridCol w:w="90"/>
        <w:gridCol w:w="754"/>
        <w:gridCol w:w="321"/>
        <w:gridCol w:w="1355"/>
      </w:tblGrid>
      <w:tr w:rsidR="00467910" w:rsidRPr="00F515F4" w14:paraId="099FA9E1" w14:textId="77777777" w:rsidTr="00EF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659EDACA" w14:textId="77777777" w:rsidR="00467910" w:rsidRPr="00AB1306" w:rsidRDefault="00467910" w:rsidP="00467910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Perimeter</w:t>
            </w:r>
          </w:p>
        </w:tc>
        <w:tc>
          <w:tcPr>
            <w:tcW w:w="1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1A3C69BA" w14:textId="3A12ED58" w:rsidR="00467910" w:rsidRPr="00AB1306" w:rsidRDefault="00B63A2F" w:rsidP="0046791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May</w:t>
            </w:r>
            <w:r w:rsidR="0046791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2023</w:t>
            </w:r>
          </w:p>
        </w:tc>
        <w:tc>
          <w:tcPr>
            <w:tcW w:w="16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60066"/>
          </w:tcPr>
          <w:p w14:paraId="1AB0BF18" w14:textId="77777777" w:rsidR="00467910" w:rsidRPr="00F515F4" w:rsidRDefault="00467910" w:rsidP="0046791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467910" w:rsidRPr="002A3B9B" w14:paraId="3C794FF0" w14:textId="77777777" w:rsidTr="00EF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4D44CC04" w14:textId="77777777" w:rsidR="00467910" w:rsidRPr="002A3B9B" w:rsidRDefault="00467910" w:rsidP="00467910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departments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6353A6E5" w14:textId="7CE04A3F" w:rsidR="00467910" w:rsidRPr="002A3B9B" w:rsidRDefault="00467910" w:rsidP="004679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sales</w:t>
            </w:r>
          </w:p>
        </w:tc>
        <w:tc>
          <w:tcPr>
            <w:tcW w:w="116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1B36792F" w14:textId="77777777" w:rsidR="00467910" w:rsidRPr="002A3B9B" w:rsidRDefault="00467910" w:rsidP="004679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vs. YA</w:t>
            </w:r>
          </w:p>
        </w:tc>
        <w:tc>
          <w:tcPr>
            <w:tcW w:w="1355" w:type="dxa"/>
            <w:tcBorders>
              <w:left w:val="none" w:sz="0" w:space="0" w:color="auto"/>
              <w:right w:val="none" w:sz="0" w:space="0" w:color="auto"/>
            </w:tcBorders>
            <w:shd w:val="clear" w:color="auto" w:fill="660066"/>
          </w:tcPr>
          <w:p w14:paraId="13D3B953" w14:textId="77777777" w:rsidR="00467910" w:rsidRPr="002A3B9B" w:rsidRDefault="00467910" w:rsidP="0046791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Units </w:t>
            </w:r>
            <w:r w:rsidRPr="002A3B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vs. YA</w:t>
            </w:r>
          </w:p>
        </w:tc>
      </w:tr>
      <w:tr w:rsidR="00467910" w:rsidRPr="000F672D" w14:paraId="46E0ECFC" w14:textId="77777777" w:rsidTr="00D54206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14FC792A" w14:textId="77777777" w:rsidR="00467910" w:rsidRPr="000F672D" w:rsidRDefault="00467910" w:rsidP="00666E60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>Meat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 xml:space="preserve"> dpt.</w:t>
            </w:r>
          </w:p>
        </w:tc>
        <w:tc>
          <w:tcPr>
            <w:tcW w:w="990" w:type="dxa"/>
            <w:gridSpan w:val="2"/>
            <w:vAlign w:val="center"/>
          </w:tcPr>
          <w:p w14:paraId="34C104F8" w14:textId="1E6EE7D9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6.7</w:t>
            </w: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075" w:type="dxa"/>
            <w:gridSpan w:val="2"/>
            <w:vAlign w:val="center"/>
          </w:tcPr>
          <w:p w14:paraId="6BE86739" w14:textId="3C567AA0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AE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  <w:r w:rsidRPr="005C4AE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55" w:type="dxa"/>
            <w:vAlign w:val="center"/>
          </w:tcPr>
          <w:p w14:paraId="4DCCDA56" w14:textId="3D563A59" w:rsidR="00467910" w:rsidRPr="000F672D" w:rsidRDefault="0061537B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2.4</w:t>
            </w:r>
            <w:r w:rsidR="00467910"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67910" w:rsidRPr="000F672D" w14:paraId="15436612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DF04DEC" w14:textId="77777777" w:rsidR="00467910" w:rsidRPr="000F672D" w:rsidRDefault="00467910" w:rsidP="00666E60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Produce dpt.</w:t>
            </w:r>
          </w:p>
        </w:tc>
        <w:tc>
          <w:tcPr>
            <w:tcW w:w="99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6EA306C" w14:textId="25E0021B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6.1</w:t>
            </w: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07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1508956" w14:textId="4BA4AB4E" w:rsidR="00467910" w:rsidRPr="000F672D" w:rsidRDefault="004E0996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-0.7</w:t>
            </w:r>
            <w:r w:rsidR="00467910" w:rsidRPr="005C4AE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5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9B16383" w14:textId="40868731" w:rsidR="00467910" w:rsidRPr="000F672D" w:rsidRDefault="004E0996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-0.3</w:t>
            </w:r>
            <w:r w:rsidR="00467910" w:rsidRPr="00FD2E1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67910" w:rsidRPr="000F672D" w14:paraId="1FB08D48" w14:textId="77777777" w:rsidTr="00D54206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55AF6CF8" w14:textId="77777777" w:rsidR="00467910" w:rsidRPr="000F672D" w:rsidRDefault="00467910" w:rsidP="00666E60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Dairy aisle</w:t>
            </w:r>
          </w:p>
        </w:tc>
        <w:tc>
          <w:tcPr>
            <w:tcW w:w="990" w:type="dxa"/>
            <w:gridSpan w:val="2"/>
            <w:vAlign w:val="center"/>
          </w:tcPr>
          <w:p w14:paraId="45F45B48" w14:textId="3CB6764B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780AD9">
              <w:rPr>
                <w:rFonts w:ascii="Arial" w:hAnsi="Arial" w:cs="Arial"/>
                <w:color w:val="auto"/>
                <w:sz w:val="18"/>
                <w:szCs w:val="18"/>
              </w:rPr>
              <w:t>5.3</w:t>
            </w:r>
            <w:r w:rsidR="00D54206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075" w:type="dxa"/>
            <w:gridSpan w:val="2"/>
            <w:vAlign w:val="center"/>
          </w:tcPr>
          <w:p w14:paraId="4A5EB64B" w14:textId="1E060BD3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780AD9">
              <w:rPr>
                <w:rFonts w:ascii="Arial" w:hAnsi="Arial" w:cs="Arial"/>
                <w:color w:val="auto"/>
                <w:sz w:val="18"/>
                <w:szCs w:val="18"/>
              </w:rPr>
              <w:t>3.8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55" w:type="dxa"/>
            <w:vAlign w:val="center"/>
          </w:tcPr>
          <w:p w14:paraId="2E842C9F" w14:textId="58A15816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780AD9">
              <w:rPr>
                <w:rFonts w:ascii="Arial" w:hAnsi="Arial" w:cs="Arial"/>
                <w:color w:val="auto"/>
                <w:sz w:val="18"/>
                <w:szCs w:val="18"/>
              </w:rPr>
              <w:t>0.1</w:t>
            </w: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67910" w:rsidRPr="000F672D" w14:paraId="6A2345F0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328BB80" w14:textId="77777777" w:rsidR="00467910" w:rsidRPr="000F672D" w:rsidRDefault="00467910" w:rsidP="00666E60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>Deli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 xml:space="preserve"> dpt.</w:t>
            </w:r>
          </w:p>
        </w:tc>
        <w:tc>
          <w:tcPr>
            <w:tcW w:w="99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CAE0E1E" w14:textId="6E1362F0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3.6</w:t>
            </w:r>
            <w:r w:rsidRPr="00462240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07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C606EF7" w14:textId="17BF7DFC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3.9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5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A8DB9F2" w14:textId="0E8805F4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2.0</w:t>
            </w: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67910" w:rsidRPr="000F672D" w14:paraId="74B49CAD" w14:textId="77777777" w:rsidTr="00D5420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663EFDE6" w14:textId="77777777" w:rsidR="00467910" w:rsidRPr="000F672D" w:rsidRDefault="00467910" w:rsidP="00666E60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>Bakery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 xml:space="preserve"> dpt.</w:t>
            </w:r>
          </w:p>
        </w:tc>
        <w:tc>
          <w:tcPr>
            <w:tcW w:w="990" w:type="dxa"/>
            <w:gridSpan w:val="2"/>
            <w:vAlign w:val="center"/>
          </w:tcPr>
          <w:p w14:paraId="199F481C" w14:textId="4FF3222E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3.4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1075" w:type="dxa"/>
            <w:gridSpan w:val="2"/>
            <w:vAlign w:val="center"/>
          </w:tcPr>
          <w:p w14:paraId="0E9E0EB3" w14:textId="3DE7154A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9.5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55" w:type="dxa"/>
            <w:vAlign w:val="center"/>
          </w:tcPr>
          <w:p w14:paraId="60A6A92A" w14:textId="4DBB7296" w:rsidR="00467910" w:rsidRPr="000F672D" w:rsidRDefault="00467910" w:rsidP="00D542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1.1</w:t>
            </w: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 w:rsidR="00467910" w:rsidRPr="000F672D" w14:paraId="5D919B5A" w14:textId="77777777" w:rsidTr="00D54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FEB92AE" w14:textId="77777777" w:rsidR="00467910" w:rsidRPr="000F672D" w:rsidRDefault="00467910" w:rsidP="00666E60">
            <w:pPr>
              <w:pStyle w:val="NoSpacing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0F672D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>Seafood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</w:rPr>
              <w:t xml:space="preserve"> dpt.</w:t>
            </w:r>
          </w:p>
        </w:tc>
        <w:tc>
          <w:tcPr>
            <w:tcW w:w="99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B67048A" w14:textId="630179EA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$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501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07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A25E81D" w14:textId="500246B2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2.2</w:t>
            </w:r>
            <w:r w:rsidRPr="000F672D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355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B469366" w14:textId="573BAF50" w:rsidR="00467910" w:rsidRPr="000F672D" w:rsidRDefault="00467910" w:rsidP="00D542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E0996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  <w:r w:rsidRPr="00FD2E10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</w:tbl>
    <w:p w14:paraId="7B04BD45" w14:textId="41F3D451" w:rsidR="001024F6" w:rsidRPr="009172A3" w:rsidRDefault="004D26B3" w:rsidP="001024F6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Perishables </w:t>
      </w:r>
      <w:r w:rsidR="001024F6">
        <w:rPr>
          <w:rFonts w:ascii="Arial" w:hAnsi="Arial" w:cs="Arial"/>
          <w:b/>
          <w:color w:val="595959" w:themeColor="text1" w:themeTint="A6"/>
          <w:sz w:val="24"/>
          <w:szCs w:val="24"/>
        </w:rPr>
        <w:t>P</w:t>
      </w:r>
      <w:r w:rsidR="001024F6" w:rsidRPr="009172A3">
        <w:rPr>
          <w:rFonts w:ascii="Arial" w:hAnsi="Arial" w:cs="Arial"/>
          <w:b/>
          <w:color w:val="595959" w:themeColor="text1" w:themeTint="A6"/>
          <w:sz w:val="24"/>
          <w:szCs w:val="24"/>
        </w:rPr>
        <w:t>erformance</w:t>
      </w:r>
    </w:p>
    <w:p w14:paraId="4C083BE9" w14:textId="44992679" w:rsidR="00843888" w:rsidRDefault="00760083" w:rsidP="001024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meat department had the highest sales in </w:t>
      </w:r>
      <w:r w:rsidR="00B63A2F">
        <w:rPr>
          <w:rFonts w:ascii="Arial" w:hAnsi="Arial" w:cs="Arial"/>
          <w:sz w:val="20"/>
          <w:szCs w:val="20"/>
        </w:rPr>
        <w:t>May</w:t>
      </w:r>
      <w:r w:rsidR="0061537B">
        <w:rPr>
          <w:rFonts w:ascii="Arial" w:hAnsi="Arial" w:cs="Arial"/>
          <w:sz w:val="20"/>
          <w:szCs w:val="20"/>
        </w:rPr>
        <w:t xml:space="preserve"> 2023, at $</w:t>
      </w:r>
      <w:r w:rsidR="00780AD9">
        <w:rPr>
          <w:rFonts w:ascii="Arial" w:hAnsi="Arial" w:cs="Arial"/>
          <w:sz w:val="20"/>
          <w:szCs w:val="20"/>
        </w:rPr>
        <w:t>6.7</w:t>
      </w:r>
      <w:r>
        <w:rPr>
          <w:rFonts w:ascii="Arial" w:hAnsi="Arial" w:cs="Arial"/>
          <w:sz w:val="20"/>
          <w:szCs w:val="20"/>
        </w:rPr>
        <w:t xml:space="preserve"> billion. </w:t>
      </w:r>
      <w:r w:rsidR="00780AD9">
        <w:rPr>
          <w:rFonts w:ascii="Arial" w:hAnsi="Arial" w:cs="Arial"/>
          <w:sz w:val="20"/>
          <w:szCs w:val="20"/>
        </w:rPr>
        <w:t xml:space="preserve">However, </w:t>
      </w:r>
      <w:r>
        <w:rPr>
          <w:rFonts w:ascii="Arial" w:hAnsi="Arial" w:cs="Arial"/>
          <w:sz w:val="20"/>
          <w:szCs w:val="20"/>
        </w:rPr>
        <w:t>the meat department experienced a decline in dollar sales due to lower unit</w:t>
      </w:r>
      <w:r w:rsidR="00780AD9">
        <w:rPr>
          <w:rFonts w:ascii="Arial" w:hAnsi="Arial" w:cs="Arial"/>
          <w:sz w:val="20"/>
          <w:szCs w:val="20"/>
        </w:rPr>
        <w:t>/pound</w:t>
      </w:r>
      <w:r>
        <w:rPr>
          <w:rFonts w:ascii="Arial" w:hAnsi="Arial" w:cs="Arial"/>
          <w:sz w:val="20"/>
          <w:szCs w:val="20"/>
        </w:rPr>
        <w:t xml:space="preserve"> sales combined with deflation</w:t>
      </w:r>
      <w:r w:rsidR="00780AD9">
        <w:rPr>
          <w:rFonts w:ascii="Arial" w:hAnsi="Arial" w:cs="Arial"/>
          <w:sz w:val="20"/>
          <w:szCs w:val="20"/>
        </w:rPr>
        <w:t>. The dairy aisle and</w:t>
      </w:r>
      <w:r>
        <w:rPr>
          <w:rFonts w:ascii="Arial" w:hAnsi="Arial" w:cs="Arial"/>
          <w:sz w:val="20"/>
          <w:szCs w:val="20"/>
        </w:rPr>
        <w:t xml:space="preserve"> produce department</w:t>
      </w:r>
      <w:r w:rsidR="00780AD9">
        <w:rPr>
          <w:rFonts w:ascii="Arial" w:hAnsi="Arial" w:cs="Arial"/>
          <w:sz w:val="20"/>
          <w:szCs w:val="20"/>
        </w:rPr>
        <w:t xml:space="preserve"> had the lowest unit pressure across the fresh perimeter.</w:t>
      </w:r>
    </w:p>
    <w:p w14:paraId="1A90F257" w14:textId="77777777" w:rsidR="004432C7" w:rsidRPr="002939AD" w:rsidRDefault="004432C7" w:rsidP="001024F6">
      <w:pPr>
        <w:pStyle w:val="NoSpacing"/>
        <w:rPr>
          <w:rFonts w:ascii="Arial" w:hAnsi="Arial" w:cs="Arial"/>
          <w:sz w:val="10"/>
          <w:szCs w:val="10"/>
        </w:rPr>
      </w:pPr>
    </w:p>
    <w:p w14:paraId="23AF6DF5" w14:textId="180F4739" w:rsidR="001024F6" w:rsidRPr="004432C7" w:rsidRDefault="001024F6" w:rsidP="001024F6">
      <w:pPr>
        <w:pStyle w:val="NoSpacing"/>
        <w:rPr>
          <w:rFonts w:ascii="Arial" w:hAnsi="Arial" w:cs="Arial"/>
          <w:color w:val="7F7F7F" w:themeColor="text1" w:themeTint="80"/>
          <w:sz w:val="16"/>
          <w:szCs w:val="16"/>
        </w:rPr>
      </w:pPr>
      <w:r w:rsidRPr="004432C7">
        <w:rPr>
          <w:rFonts w:ascii="Arial" w:hAnsi="Arial" w:cs="Arial"/>
          <w:color w:val="7F7F7F" w:themeColor="text1" w:themeTint="80"/>
          <w:sz w:val="16"/>
          <w:szCs w:val="16"/>
        </w:rPr>
        <w:t xml:space="preserve">Source: </w:t>
      </w:r>
      <w:proofErr w:type="spellStart"/>
      <w:r w:rsidR="002505D1" w:rsidRPr="004432C7">
        <w:rPr>
          <w:rFonts w:ascii="Arial" w:hAnsi="Arial" w:cs="Arial"/>
          <w:color w:val="7F7F7F" w:themeColor="text1" w:themeTint="80"/>
          <w:sz w:val="16"/>
          <w:szCs w:val="16"/>
        </w:rPr>
        <w:t>Circana</w:t>
      </w:r>
      <w:proofErr w:type="spellEnd"/>
      <w:r w:rsidRPr="004432C7">
        <w:rPr>
          <w:rFonts w:ascii="Arial" w:hAnsi="Arial" w:cs="Arial"/>
          <w:color w:val="7F7F7F" w:themeColor="text1" w:themeTint="80"/>
          <w:sz w:val="16"/>
          <w:szCs w:val="16"/>
        </w:rPr>
        <w:t xml:space="preserve"> Integrated Fresh, Total U.S., MULO, fixed and random weight items combined into department views</w:t>
      </w:r>
    </w:p>
    <w:p w14:paraId="37774F0D" w14:textId="77777777" w:rsidR="00E56CE4" w:rsidRPr="00D66F5A" w:rsidRDefault="00E56CE4" w:rsidP="00563A06">
      <w:pPr>
        <w:pStyle w:val="NoSpacing"/>
        <w:rPr>
          <w:rFonts w:ascii="Arial" w:hAnsi="Arial" w:cs="Arial"/>
          <w:b/>
          <w:color w:val="595959" w:themeColor="text1" w:themeTint="A6"/>
          <w:sz w:val="28"/>
          <w:szCs w:val="28"/>
        </w:rPr>
      </w:pPr>
      <w:bookmarkStart w:id="4" w:name="_Hlk76989410"/>
      <w:bookmarkEnd w:id="3"/>
    </w:p>
    <w:p w14:paraId="2D6DC3FE" w14:textId="77777777" w:rsidR="009D3AE5" w:rsidRPr="00706DE2" w:rsidRDefault="009D3AE5" w:rsidP="009D3AE5">
      <w:pPr>
        <w:pStyle w:val="NoSpacing"/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5" w:name="_Hlk113873945"/>
      <w:bookmarkStart w:id="6" w:name="_Hlk79236872"/>
      <w:bookmarkEnd w:id="4"/>
      <w:r w:rsidRPr="00706DE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What’s 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N</w:t>
      </w:r>
      <w:r w:rsidRPr="00706DE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ext? </w:t>
      </w:r>
    </w:p>
    <w:p w14:paraId="6A406365" w14:textId="77777777" w:rsidR="00780AD9" w:rsidRPr="00A32E2B" w:rsidRDefault="00780AD9" w:rsidP="00780AD9">
      <w:pPr>
        <w:pStyle w:val="NoSpacing"/>
        <w:rPr>
          <w:rFonts w:ascii="Arial" w:hAnsi="Arial" w:cs="Arial"/>
          <w:sz w:val="20"/>
          <w:szCs w:val="20"/>
        </w:rPr>
      </w:pPr>
      <w:bookmarkStart w:id="7" w:name="_Hlk119003634"/>
      <w:bookmarkEnd w:id="5"/>
      <w:r w:rsidRPr="00A32E2B">
        <w:rPr>
          <w:rFonts w:ascii="Arial" w:hAnsi="Arial" w:cs="Arial"/>
          <w:sz w:val="20"/>
          <w:szCs w:val="20"/>
        </w:rPr>
        <w:t xml:space="preserve">The Fourth of July is around the corner and one of the biggest grilling holidays of the year. According to the May </w:t>
      </w:r>
      <w:proofErr w:type="spellStart"/>
      <w:r w:rsidRPr="00A32E2B">
        <w:rPr>
          <w:rFonts w:ascii="Arial" w:hAnsi="Arial" w:cs="Arial"/>
          <w:sz w:val="20"/>
          <w:szCs w:val="20"/>
        </w:rPr>
        <w:t>Circana</w:t>
      </w:r>
      <w:proofErr w:type="spellEnd"/>
      <w:r w:rsidRPr="00A32E2B">
        <w:rPr>
          <w:rFonts w:ascii="Arial" w:hAnsi="Arial" w:cs="Arial"/>
          <w:sz w:val="20"/>
          <w:szCs w:val="20"/>
        </w:rPr>
        <w:t xml:space="preserve"> survey, 65% of Americans engaged in some kind of special activity last year, led by friends/family get togethers (36%), day and weekend trips (36%) and cookouts (25%). This year’s plans are very similar. </w:t>
      </w:r>
    </w:p>
    <w:p w14:paraId="4D6A5C32" w14:textId="77777777" w:rsidR="004217CA" w:rsidRDefault="004217CA" w:rsidP="004217C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45FCF9F" w14:textId="3B451B1A" w:rsidR="004217CA" w:rsidRDefault="004217CA" w:rsidP="004217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3A5E">
        <w:rPr>
          <w:rFonts w:ascii="Arial" w:hAnsi="Arial" w:cs="Arial"/>
          <w:sz w:val="20"/>
          <w:szCs w:val="20"/>
        </w:rPr>
        <w:t>The next report, covering</w:t>
      </w:r>
      <w:r w:rsidR="00760083">
        <w:rPr>
          <w:rFonts w:ascii="Arial" w:hAnsi="Arial" w:cs="Arial"/>
          <w:sz w:val="20"/>
          <w:szCs w:val="20"/>
        </w:rPr>
        <w:t xml:space="preserve"> May</w:t>
      </w:r>
      <w:r w:rsidR="00A0211E">
        <w:rPr>
          <w:rFonts w:ascii="Arial" w:hAnsi="Arial" w:cs="Arial"/>
          <w:sz w:val="20"/>
          <w:szCs w:val="20"/>
        </w:rPr>
        <w:t>,</w:t>
      </w:r>
      <w:r w:rsidRPr="00BB3A5E">
        <w:rPr>
          <w:rFonts w:ascii="Arial" w:hAnsi="Arial" w:cs="Arial"/>
          <w:sz w:val="20"/>
          <w:szCs w:val="20"/>
        </w:rPr>
        <w:t xml:space="preserve"> will be released in mid-</w:t>
      </w:r>
      <w:r w:rsidR="00760083">
        <w:rPr>
          <w:rFonts w:ascii="Arial" w:hAnsi="Arial" w:cs="Arial"/>
          <w:sz w:val="20"/>
          <w:szCs w:val="20"/>
        </w:rPr>
        <w:t>Ju</w:t>
      </w:r>
      <w:r w:rsidR="00780AD9">
        <w:rPr>
          <w:rFonts w:ascii="Arial" w:hAnsi="Arial" w:cs="Arial"/>
          <w:sz w:val="20"/>
          <w:szCs w:val="20"/>
        </w:rPr>
        <w:t>ly</w:t>
      </w:r>
      <w:r w:rsidRPr="00BB3A5E">
        <w:rPr>
          <w:rFonts w:ascii="Arial" w:hAnsi="Arial" w:cs="Arial"/>
          <w:sz w:val="20"/>
          <w:szCs w:val="20"/>
        </w:rPr>
        <w:t xml:space="preserve">. We also encourage you to contact Joe Watson, IFPA’s VP, Retail, Foodservice and Wholesale, at </w:t>
      </w:r>
      <w:hyperlink r:id="rId15" w:history="1">
        <w:r w:rsidRPr="00BB3A5E">
          <w:rPr>
            <w:rStyle w:val="Hyperlink"/>
            <w:rFonts w:ascii="Arial" w:hAnsi="Arial" w:cs="Arial"/>
            <w:sz w:val="20"/>
            <w:szCs w:val="20"/>
          </w:rPr>
          <w:t>jwatson@freshproduce.com</w:t>
        </w:r>
      </w:hyperlink>
      <w:r w:rsidRPr="00BB3A5E">
        <w:rPr>
          <w:rFonts w:ascii="Arial" w:hAnsi="Arial" w:cs="Arial"/>
          <w:sz w:val="20"/>
          <w:szCs w:val="20"/>
        </w:rPr>
        <w:t xml:space="preserve"> with any questions or concerns. Please recognize the continued dedication of the entire grocery and produce supply chains, from farm to retailer. #produce #joyoffresh </w:t>
      </w:r>
    </w:p>
    <w:p w14:paraId="6F98A8FE" w14:textId="50AF48AD" w:rsidR="004217CA" w:rsidRDefault="004217CA" w:rsidP="005D53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20238C3" w14:textId="77777777" w:rsidR="0017777F" w:rsidRDefault="0017777F" w:rsidP="0017777F">
      <w:pPr>
        <w:pStyle w:val="NoSpacing"/>
        <w:rPr>
          <w:rFonts w:ascii="Arial" w:hAnsi="Arial" w:cs="Arial"/>
          <w:b/>
          <w:sz w:val="20"/>
          <w:szCs w:val="20"/>
        </w:rPr>
      </w:pPr>
      <w:bookmarkStart w:id="8" w:name="_Hlk118920915"/>
      <w:bookmarkStart w:id="9" w:name="_Hlk124108659"/>
      <w:bookmarkEnd w:id="6"/>
      <w:bookmarkEnd w:id="7"/>
      <w:r>
        <w:rPr>
          <w:rFonts w:ascii="Arial" w:hAnsi="Arial" w:cs="Arial"/>
          <w:b/>
          <w:sz w:val="20"/>
          <w:szCs w:val="20"/>
        </w:rPr>
        <w:t xml:space="preserve">Date ranges: </w:t>
      </w:r>
    </w:p>
    <w:p w14:paraId="39FA90B3" w14:textId="77777777" w:rsidR="002939AD" w:rsidRDefault="002939AD" w:rsidP="0017777F">
      <w:pPr>
        <w:pStyle w:val="NoSpacing"/>
        <w:rPr>
          <w:rFonts w:ascii="Arial" w:hAnsi="Arial" w:cs="Arial"/>
          <w:sz w:val="20"/>
          <w:szCs w:val="20"/>
        </w:rPr>
        <w:sectPr w:rsidR="002939AD" w:rsidSect="009172A3">
          <w:headerReference w:type="default" r:id="rId16"/>
          <w:footerReference w:type="default" r:id="rId17"/>
          <w:pgSz w:w="12240" w:h="15840"/>
          <w:pgMar w:top="1276" w:right="758" w:bottom="851" w:left="851" w:header="708" w:footer="0" w:gutter="0"/>
          <w:cols w:space="708"/>
          <w:docGrid w:linePitch="360"/>
        </w:sectPr>
      </w:pPr>
    </w:p>
    <w:p w14:paraId="2A48460A" w14:textId="77777777" w:rsidR="0017777F" w:rsidRDefault="0017777F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2019: 52 weeks ending 12/28/2019</w:t>
      </w:r>
    </w:p>
    <w:p w14:paraId="31B3C620" w14:textId="77777777" w:rsidR="0017777F" w:rsidRDefault="0017777F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2020: 52 weeks ending 12/27/2020</w:t>
      </w:r>
    </w:p>
    <w:p w14:paraId="58C497F5" w14:textId="77777777" w:rsidR="0017777F" w:rsidRDefault="0017777F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2021: 52 weeks ending 12/26/2021</w:t>
      </w:r>
    </w:p>
    <w:p w14:paraId="09068625" w14:textId="77777777" w:rsidR="0017777F" w:rsidRDefault="0017777F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2022: 52 weeks ending 1/1/2023</w:t>
      </w:r>
    </w:p>
    <w:p w14:paraId="5A5501BF" w14:textId="77777777" w:rsidR="0017777F" w:rsidRDefault="0017777F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Q4 2022: 13 weeks ending 1/1/2023</w:t>
      </w:r>
    </w:p>
    <w:bookmarkEnd w:id="8"/>
    <w:p w14:paraId="54BC22C3" w14:textId="61A6182A" w:rsidR="00692B74" w:rsidRDefault="005074AE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 2023: 13 weeks ending 4/2/2023</w:t>
      </w:r>
    </w:p>
    <w:p w14:paraId="6FB49D13" w14:textId="7AD01F33" w:rsidR="005074AE" w:rsidRDefault="005074AE" w:rsidP="001777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2023: 5 weeks ending 4/2/2023</w:t>
      </w:r>
    </w:p>
    <w:p w14:paraId="5C8E06D5" w14:textId="4FA8F11F" w:rsidR="002939AD" w:rsidRDefault="00015375" w:rsidP="004E6C4C">
      <w:pPr>
        <w:pStyle w:val="NoSpacing"/>
        <w:rPr>
          <w:rFonts w:ascii="Arial" w:hAnsi="Arial" w:cs="Arial"/>
          <w:sz w:val="20"/>
          <w:szCs w:val="20"/>
        </w:rPr>
        <w:sectPr w:rsidR="002939AD" w:rsidSect="002939AD">
          <w:type w:val="continuous"/>
          <w:pgSz w:w="12240" w:h="15840"/>
          <w:pgMar w:top="1276" w:right="758" w:bottom="851" w:left="851" w:header="708" w:footer="0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April 2023: 4 weeks ending 4/30/2023</w:t>
      </w:r>
      <w:r w:rsidR="004E6C4C">
        <w:rPr>
          <w:rFonts w:ascii="Arial" w:hAnsi="Arial" w:cs="Arial"/>
          <w:sz w:val="20"/>
          <w:szCs w:val="20"/>
        </w:rPr>
        <w:br/>
      </w:r>
      <w:r w:rsidR="00DF4A88">
        <w:rPr>
          <w:rFonts w:ascii="Arial" w:hAnsi="Arial" w:cs="Arial"/>
          <w:sz w:val="20"/>
          <w:szCs w:val="20"/>
        </w:rPr>
        <w:t>May 2023: 4 weeks ending 5/28</w:t>
      </w:r>
      <w:r w:rsidR="00B63A2F">
        <w:rPr>
          <w:rFonts w:ascii="Arial" w:hAnsi="Arial" w:cs="Arial"/>
          <w:sz w:val="20"/>
          <w:szCs w:val="20"/>
        </w:rPr>
        <w:t>/2023</w:t>
      </w:r>
    </w:p>
    <w:bookmarkEnd w:id="9"/>
    <w:p w14:paraId="5AD3CB6B" w14:textId="77777777" w:rsidR="005D53FF" w:rsidRPr="002939AD" w:rsidRDefault="005D53FF" w:rsidP="002939AD">
      <w:pPr>
        <w:pStyle w:val="NoSpacing"/>
        <w:rPr>
          <w:rFonts w:ascii="Arial" w:hAnsi="Arial" w:cs="Arial"/>
          <w:sz w:val="2"/>
          <w:szCs w:val="2"/>
        </w:rPr>
      </w:pPr>
    </w:p>
    <w:sectPr w:rsidR="005D53FF" w:rsidRPr="002939AD" w:rsidSect="002939AD">
      <w:type w:val="continuous"/>
      <w:pgSz w:w="12240" w:h="15840"/>
      <w:pgMar w:top="1276" w:right="758" w:bottom="851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C272" w14:textId="77777777" w:rsidR="00BE552C" w:rsidRDefault="00BE552C" w:rsidP="007E1D2E">
      <w:pPr>
        <w:spacing w:after="0" w:line="240" w:lineRule="auto"/>
      </w:pPr>
      <w:r>
        <w:separator/>
      </w:r>
    </w:p>
  </w:endnote>
  <w:endnote w:type="continuationSeparator" w:id="0">
    <w:p w14:paraId="6A087B44" w14:textId="77777777" w:rsidR="00BE552C" w:rsidRDefault="00BE552C" w:rsidP="007E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6B01" w14:textId="097AD8DB" w:rsidR="00B63A2F" w:rsidRPr="001C4C48" w:rsidRDefault="00B63A2F" w:rsidP="009172A3">
    <w:pPr>
      <w:spacing w:before="68" w:after="71" w:line="210" w:lineRule="atLeast"/>
      <w:rPr>
        <w:rFonts w:ascii="Verdana" w:hAnsi="Verdana" w:cs="Times New Roman"/>
        <w:color w:val="000000" w:themeColor="text1"/>
        <w:sz w:val="14"/>
        <w:szCs w:val="14"/>
      </w:rPr>
    </w:pPr>
    <w:r>
      <w:rPr>
        <w:rFonts w:ascii="Verdana" w:hAnsi="Verdana" w:cs="Times New Roman"/>
        <w:b/>
        <w:bCs/>
        <w:noProof/>
        <w:color w:val="000000" w:themeColor="text1"/>
        <w:sz w:val="14"/>
        <w:szCs w:val="14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1F28F7" wp14:editId="7EC618D4">
              <wp:simplePos x="0" y="0"/>
              <wp:positionH relativeFrom="page">
                <wp:posOffset>457200</wp:posOffset>
              </wp:positionH>
              <wp:positionV relativeFrom="paragraph">
                <wp:posOffset>148590</wp:posOffset>
              </wp:positionV>
              <wp:extent cx="6858000" cy="20320"/>
              <wp:effectExtent l="0" t="0" r="19050" b="3683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20320"/>
                      </a:xfrm>
                      <a:prstGeom prst="line">
                        <a:avLst/>
                      </a:prstGeom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6E03A9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pt,11.7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" strokecolor="purple">
              <o:lock v:ext="edit" shapetype="f"/>
              <w10:wrap anchorx="page"/>
            </v:line>
          </w:pict>
        </mc:Fallback>
      </mc:AlternateContent>
    </w:r>
  </w:p>
  <w:p w14:paraId="5533B5F9" w14:textId="4F4E2100" w:rsidR="00B63A2F" w:rsidRPr="000F672D" w:rsidRDefault="00B63A2F" w:rsidP="009172A3">
    <w:pPr>
      <w:pStyle w:val="NoSpacing"/>
      <w:rPr>
        <w:sz w:val="16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6988F15F" wp14:editId="4C9145F1">
          <wp:simplePos x="0" y="0"/>
          <wp:positionH relativeFrom="page">
            <wp:posOffset>6344285</wp:posOffset>
          </wp:positionH>
          <wp:positionV relativeFrom="page">
            <wp:posOffset>9554210</wp:posOffset>
          </wp:positionV>
          <wp:extent cx="1082040" cy="344170"/>
          <wp:effectExtent l="0" t="0" r="0" b="0"/>
          <wp:wrapThrough wrapText="bothSides">
            <wp:wrapPolygon edited="0">
              <wp:start x="1521" y="0"/>
              <wp:lineTo x="0" y="7173"/>
              <wp:lineTo x="0" y="14347"/>
              <wp:lineTo x="1521" y="20325"/>
              <wp:lineTo x="4944" y="20325"/>
              <wp:lineTo x="19775" y="16738"/>
              <wp:lineTo x="19775" y="8369"/>
              <wp:lineTo x="4944" y="0"/>
              <wp:lineTo x="1521" y="0"/>
            </wp:wrapPolygon>
          </wp:wrapThrough>
          <wp:docPr id="2143062656" name="Picture 2143062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5123" t="11111" b="15278"/>
                  <a:stretch/>
                </pic:blipFill>
                <pic:spPr bwMode="auto">
                  <a:xfrm>
                    <a:off x="0" y="0"/>
                    <a:ext cx="1082040" cy="344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4384" behindDoc="0" locked="0" layoutInCell="1" allowOverlap="1" wp14:anchorId="416D856D" wp14:editId="0354E6BA">
          <wp:simplePos x="0" y="0"/>
          <wp:positionH relativeFrom="column">
            <wp:posOffset>4733925</wp:posOffset>
          </wp:positionH>
          <wp:positionV relativeFrom="paragraph">
            <wp:posOffset>54610</wp:posOffset>
          </wp:positionV>
          <wp:extent cx="901700" cy="340360"/>
          <wp:effectExtent l="0" t="0" r="0" b="2540"/>
          <wp:wrapNone/>
          <wp:docPr id="1913529618" name="Picture 1913529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04654" name="Picture 14752046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 xml:space="preserve">Questions or looking for more information? </w:t>
    </w:r>
    <w:r w:rsidRPr="00030F05">
      <w:rPr>
        <w:sz w:val="16"/>
      </w:rPr>
      <w:br/>
    </w:r>
    <w:hyperlink r:id="rId3" w:history="1">
      <w:r w:rsidRPr="000F672D">
        <w:rPr>
          <w:rStyle w:val="Hyperlink"/>
          <w:color w:val="auto"/>
          <w:sz w:val="16"/>
          <w:u w:val="none"/>
        </w:rPr>
        <w:t>www.circana.com</w:t>
      </w:r>
    </w:hyperlink>
    <w:r w:rsidRPr="000F672D">
      <w:rPr>
        <w:sz w:val="16"/>
      </w:rPr>
      <w:tab/>
    </w:r>
    <w:r w:rsidRPr="000F672D">
      <w:rPr>
        <w:sz w:val="16"/>
      </w:rPr>
      <w:tab/>
    </w:r>
    <w:r w:rsidRPr="000F672D">
      <w:rPr>
        <w:sz w:val="16"/>
      </w:rPr>
      <w:tab/>
    </w:r>
    <w:r w:rsidRPr="000F672D">
      <w:rPr>
        <w:sz w:val="16"/>
      </w:rPr>
      <w:tab/>
      <w:t>210 Analytics</w:t>
    </w:r>
  </w:p>
  <w:p w14:paraId="6E4FF3AA" w14:textId="0FC8456C" w:rsidR="00B63A2F" w:rsidRPr="00030F05" w:rsidRDefault="00B63A2F" w:rsidP="009172A3">
    <w:pPr>
      <w:pStyle w:val="NoSpacing"/>
      <w:rPr>
        <w:sz w:val="16"/>
      </w:rPr>
    </w:pPr>
    <w:r>
      <w:rPr>
        <w:sz w:val="16"/>
      </w:rPr>
      <w:t>freshfoods@circana.com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aroerink@210analytics.com</w:t>
    </w:r>
  </w:p>
  <w:p w14:paraId="0C43B367" w14:textId="0B998811" w:rsidR="00B63A2F" w:rsidRDefault="00B63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EFD5" w14:textId="77777777" w:rsidR="00BE552C" w:rsidRDefault="00BE552C" w:rsidP="007E1D2E">
      <w:pPr>
        <w:spacing w:after="0" w:line="240" w:lineRule="auto"/>
      </w:pPr>
      <w:r>
        <w:separator/>
      </w:r>
    </w:p>
  </w:footnote>
  <w:footnote w:type="continuationSeparator" w:id="0">
    <w:p w14:paraId="57F3B9A7" w14:textId="77777777" w:rsidR="00BE552C" w:rsidRDefault="00BE552C" w:rsidP="007E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63C2" w14:textId="2DB6F659" w:rsidR="00B63A2F" w:rsidRDefault="00B63A2F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5F158075" wp14:editId="612833D2">
          <wp:simplePos x="0" y="0"/>
          <wp:positionH relativeFrom="page">
            <wp:posOffset>6985</wp:posOffset>
          </wp:positionH>
          <wp:positionV relativeFrom="paragraph">
            <wp:posOffset>-448310</wp:posOffset>
          </wp:positionV>
          <wp:extent cx="16017292" cy="484505"/>
          <wp:effectExtent l="0" t="0" r="3810" b="0"/>
          <wp:wrapNone/>
          <wp:docPr id="68040346" name="Picture 68040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7292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EE0"/>
    <w:multiLevelType w:val="hybridMultilevel"/>
    <w:tmpl w:val="A684B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75C90"/>
    <w:multiLevelType w:val="hybridMultilevel"/>
    <w:tmpl w:val="752ED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040D6"/>
    <w:multiLevelType w:val="hybridMultilevel"/>
    <w:tmpl w:val="11A09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302F0"/>
    <w:multiLevelType w:val="hybridMultilevel"/>
    <w:tmpl w:val="E138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B60CD"/>
    <w:multiLevelType w:val="hybridMultilevel"/>
    <w:tmpl w:val="ABEA9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A0879"/>
    <w:multiLevelType w:val="hybridMultilevel"/>
    <w:tmpl w:val="69AC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0D42"/>
    <w:multiLevelType w:val="hybridMultilevel"/>
    <w:tmpl w:val="8F8C6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D3521"/>
    <w:multiLevelType w:val="hybridMultilevel"/>
    <w:tmpl w:val="4676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50BDE"/>
    <w:multiLevelType w:val="hybridMultilevel"/>
    <w:tmpl w:val="10061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782225"/>
    <w:multiLevelType w:val="hybridMultilevel"/>
    <w:tmpl w:val="52A604A8"/>
    <w:lvl w:ilvl="0" w:tplc="AAAC1FB8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81402"/>
    <w:multiLevelType w:val="hybridMultilevel"/>
    <w:tmpl w:val="870C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A15C7"/>
    <w:multiLevelType w:val="hybridMultilevel"/>
    <w:tmpl w:val="38A47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97A99"/>
    <w:multiLevelType w:val="hybridMultilevel"/>
    <w:tmpl w:val="1E2CD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825AD"/>
    <w:multiLevelType w:val="hybridMultilevel"/>
    <w:tmpl w:val="4EEC1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24DE6"/>
    <w:multiLevelType w:val="hybridMultilevel"/>
    <w:tmpl w:val="649E6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042CF"/>
    <w:multiLevelType w:val="hybridMultilevel"/>
    <w:tmpl w:val="A328D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A776B4"/>
    <w:multiLevelType w:val="hybridMultilevel"/>
    <w:tmpl w:val="36E8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24BB"/>
    <w:multiLevelType w:val="hybridMultilevel"/>
    <w:tmpl w:val="A492F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29509D"/>
    <w:multiLevelType w:val="hybridMultilevel"/>
    <w:tmpl w:val="ADEE0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A064A1"/>
    <w:multiLevelType w:val="hybridMultilevel"/>
    <w:tmpl w:val="86840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5869AC"/>
    <w:multiLevelType w:val="hybridMultilevel"/>
    <w:tmpl w:val="87902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867E9"/>
    <w:multiLevelType w:val="hybridMultilevel"/>
    <w:tmpl w:val="4846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F54E1E"/>
    <w:multiLevelType w:val="hybridMultilevel"/>
    <w:tmpl w:val="84CCE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67E98"/>
    <w:multiLevelType w:val="hybridMultilevel"/>
    <w:tmpl w:val="A468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B31247"/>
    <w:multiLevelType w:val="hybridMultilevel"/>
    <w:tmpl w:val="A3E05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9032F"/>
    <w:multiLevelType w:val="hybridMultilevel"/>
    <w:tmpl w:val="8668B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7A61B6"/>
    <w:multiLevelType w:val="hybridMultilevel"/>
    <w:tmpl w:val="85081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E87EF7"/>
    <w:multiLevelType w:val="hybridMultilevel"/>
    <w:tmpl w:val="3FBA4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5D18DB"/>
    <w:multiLevelType w:val="hybridMultilevel"/>
    <w:tmpl w:val="C2640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34E9D"/>
    <w:multiLevelType w:val="hybridMultilevel"/>
    <w:tmpl w:val="B81E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464BB5"/>
    <w:multiLevelType w:val="hybridMultilevel"/>
    <w:tmpl w:val="53684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691A86"/>
    <w:multiLevelType w:val="hybridMultilevel"/>
    <w:tmpl w:val="D81C5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ED5576"/>
    <w:multiLevelType w:val="hybridMultilevel"/>
    <w:tmpl w:val="64E2B4B6"/>
    <w:lvl w:ilvl="0" w:tplc="D1F2BFB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D75C21"/>
    <w:multiLevelType w:val="hybridMultilevel"/>
    <w:tmpl w:val="39305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298721">
    <w:abstractNumId w:val="37"/>
  </w:num>
  <w:num w:numId="2" w16cid:durableId="462893867">
    <w:abstractNumId w:val="7"/>
  </w:num>
  <w:num w:numId="3" w16cid:durableId="753629966">
    <w:abstractNumId w:val="35"/>
  </w:num>
  <w:num w:numId="4" w16cid:durableId="1054810353">
    <w:abstractNumId w:val="36"/>
  </w:num>
  <w:num w:numId="5" w16cid:durableId="96365200">
    <w:abstractNumId w:val="39"/>
  </w:num>
  <w:num w:numId="6" w16cid:durableId="1558853150">
    <w:abstractNumId w:val="3"/>
  </w:num>
  <w:num w:numId="7" w16cid:durableId="529343136">
    <w:abstractNumId w:val="16"/>
  </w:num>
  <w:num w:numId="8" w16cid:durableId="977415383">
    <w:abstractNumId w:val="19"/>
  </w:num>
  <w:num w:numId="9" w16cid:durableId="361630344">
    <w:abstractNumId w:val="34"/>
  </w:num>
  <w:num w:numId="10" w16cid:durableId="1833596594">
    <w:abstractNumId w:val="31"/>
  </w:num>
  <w:num w:numId="11" w16cid:durableId="1876849258">
    <w:abstractNumId w:val="21"/>
  </w:num>
  <w:num w:numId="12" w16cid:durableId="1979143488">
    <w:abstractNumId w:val="5"/>
  </w:num>
  <w:num w:numId="13" w16cid:durableId="417024170">
    <w:abstractNumId w:val="2"/>
  </w:num>
  <w:num w:numId="14" w16cid:durableId="1823736147">
    <w:abstractNumId w:val="1"/>
  </w:num>
  <w:num w:numId="15" w16cid:durableId="477304998">
    <w:abstractNumId w:val="23"/>
  </w:num>
  <w:num w:numId="16" w16cid:durableId="727731071">
    <w:abstractNumId w:val="33"/>
  </w:num>
  <w:num w:numId="17" w16cid:durableId="1936091017">
    <w:abstractNumId w:val="11"/>
  </w:num>
  <w:num w:numId="18" w16cid:durableId="539325888">
    <w:abstractNumId w:val="40"/>
  </w:num>
  <w:num w:numId="19" w16cid:durableId="306860070">
    <w:abstractNumId w:val="6"/>
  </w:num>
  <w:num w:numId="20" w16cid:durableId="1816948972">
    <w:abstractNumId w:val="26"/>
  </w:num>
  <w:num w:numId="21" w16cid:durableId="928998350">
    <w:abstractNumId w:val="4"/>
  </w:num>
  <w:num w:numId="22" w16cid:durableId="1634553687">
    <w:abstractNumId w:val="17"/>
  </w:num>
  <w:num w:numId="23" w16cid:durableId="709493841">
    <w:abstractNumId w:val="27"/>
  </w:num>
  <w:num w:numId="24" w16cid:durableId="877012354">
    <w:abstractNumId w:val="32"/>
  </w:num>
  <w:num w:numId="25" w16cid:durableId="1769278152">
    <w:abstractNumId w:val="14"/>
  </w:num>
  <w:num w:numId="26" w16cid:durableId="263878249">
    <w:abstractNumId w:val="13"/>
  </w:num>
  <w:num w:numId="27" w16cid:durableId="730613050">
    <w:abstractNumId w:val="29"/>
  </w:num>
  <w:num w:numId="28" w16cid:durableId="112211007">
    <w:abstractNumId w:val="32"/>
  </w:num>
  <w:num w:numId="29" w16cid:durableId="1238512288">
    <w:abstractNumId w:val="22"/>
  </w:num>
  <w:num w:numId="30" w16cid:durableId="1956717925">
    <w:abstractNumId w:val="25"/>
  </w:num>
  <w:num w:numId="31" w16cid:durableId="602104566">
    <w:abstractNumId w:val="0"/>
  </w:num>
  <w:num w:numId="32" w16cid:durableId="435487763">
    <w:abstractNumId w:val="38"/>
  </w:num>
  <w:num w:numId="33" w16cid:durableId="1682854864">
    <w:abstractNumId w:val="30"/>
  </w:num>
  <w:num w:numId="34" w16cid:durableId="1668362194">
    <w:abstractNumId w:val="20"/>
  </w:num>
  <w:num w:numId="35" w16cid:durableId="910655486">
    <w:abstractNumId w:val="12"/>
  </w:num>
  <w:num w:numId="36" w16cid:durableId="243806889">
    <w:abstractNumId w:val="9"/>
  </w:num>
  <w:num w:numId="37" w16cid:durableId="1023747780">
    <w:abstractNumId w:val="10"/>
  </w:num>
  <w:num w:numId="38" w16cid:durableId="1051928060">
    <w:abstractNumId w:val="28"/>
  </w:num>
  <w:num w:numId="39" w16cid:durableId="206572573">
    <w:abstractNumId w:val="24"/>
  </w:num>
  <w:num w:numId="40" w16cid:durableId="1053507001">
    <w:abstractNumId w:val="18"/>
  </w:num>
  <w:num w:numId="41" w16cid:durableId="1064716825">
    <w:abstractNumId w:val="8"/>
  </w:num>
  <w:num w:numId="42" w16cid:durableId="1571113131">
    <w:abstractNumId w:val="15"/>
  </w:num>
  <w:num w:numId="43" w16cid:durableId="200396476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2D"/>
    <w:rsid w:val="00000581"/>
    <w:rsid w:val="0000075A"/>
    <w:rsid w:val="0000248F"/>
    <w:rsid w:val="00003384"/>
    <w:rsid w:val="00007A72"/>
    <w:rsid w:val="00010D51"/>
    <w:rsid w:val="0001120A"/>
    <w:rsid w:val="000117EF"/>
    <w:rsid w:val="00012355"/>
    <w:rsid w:val="00013787"/>
    <w:rsid w:val="00015375"/>
    <w:rsid w:val="000153AA"/>
    <w:rsid w:val="000166DA"/>
    <w:rsid w:val="00017BCE"/>
    <w:rsid w:val="00017F7D"/>
    <w:rsid w:val="00020882"/>
    <w:rsid w:val="00022AE5"/>
    <w:rsid w:val="00022DA3"/>
    <w:rsid w:val="00023C8F"/>
    <w:rsid w:val="00024B5F"/>
    <w:rsid w:val="00025202"/>
    <w:rsid w:val="000263ED"/>
    <w:rsid w:val="00027658"/>
    <w:rsid w:val="0003032A"/>
    <w:rsid w:val="0003459A"/>
    <w:rsid w:val="00034C1B"/>
    <w:rsid w:val="00036105"/>
    <w:rsid w:val="000361C6"/>
    <w:rsid w:val="000369B9"/>
    <w:rsid w:val="00036B2C"/>
    <w:rsid w:val="000375AF"/>
    <w:rsid w:val="000377D1"/>
    <w:rsid w:val="00042FD2"/>
    <w:rsid w:val="000439A5"/>
    <w:rsid w:val="00043B43"/>
    <w:rsid w:val="00045995"/>
    <w:rsid w:val="00050514"/>
    <w:rsid w:val="0005157F"/>
    <w:rsid w:val="00051887"/>
    <w:rsid w:val="000526EA"/>
    <w:rsid w:val="00052CF6"/>
    <w:rsid w:val="000538C0"/>
    <w:rsid w:val="00053F8C"/>
    <w:rsid w:val="000544E1"/>
    <w:rsid w:val="000545C1"/>
    <w:rsid w:val="0005496E"/>
    <w:rsid w:val="000554A9"/>
    <w:rsid w:val="00055F57"/>
    <w:rsid w:val="00056BD0"/>
    <w:rsid w:val="00057ED6"/>
    <w:rsid w:val="000607BB"/>
    <w:rsid w:val="00060A46"/>
    <w:rsid w:val="000613AC"/>
    <w:rsid w:val="00061697"/>
    <w:rsid w:val="00061736"/>
    <w:rsid w:val="00062D68"/>
    <w:rsid w:val="00064FBD"/>
    <w:rsid w:val="000658F7"/>
    <w:rsid w:val="0006645D"/>
    <w:rsid w:val="000670BC"/>
    <w:rsid w:val="00070D2B"/>
    <w:rsid w:val="00070E17"/>
    <w:rsid w:val="00071A3E"/>
    <w:rsid w:val="00073676"/>
    <w:rsid w:val="00080BAE"/>
    <w:rsid w:val="000811E7"/>
    <w:rsid w:val="000833C6"/>
    <w:rsid w:val="00083DB0"/>
    <w:rsid w:val="00083EF7"/>
    <w:rsid w:val="00084469"/>
    <w:rsid w:val="00086061"/>
    <w:rsid w:val="00087782"/>
    <w:rsid w:val="000905A6"/>
    <w:rsid w:val="00091E61"/>
    <w:rsid w:val="0009337A"/>
    <w:rsid w:val="000933A2"/>
    <w:rsid w:val="00093E23"/>
    <w:rsid w:val="000A17A4"/>
    <w:rsid w:val="000A1FB2"/>
    <w:rsid w:val="000A208D"/>
    <w:rsid w:val="000A3E66"/>
    <w:rsid w:val="000A543A"/>
    <w:rsid w:val="000A7CDC"/>
    <w:rsid w:val="000B035F"/>
    <w:rsid w:val="000B0895"/>
    <w:rsid w:val="000B0AF5"/>
    <w:rsid w:val="000B0C6D"/>
    <w:rsid w:val="000B10BC"/>
    <w:rsid w:val="000B16D5"/>
    <w:rsid w:val="000B296C"/>
    <w:rsid w:val="000B44E8"/>
    <w:rsid w:val="000B4FD7"/>
    <w:rsid w:val="000B5FE1"/>
    <w:rsid w:val="000B62E2"/>
    <w:rsid w:val="000B6A06"/>
    <w:rsid w:val="000B705A"/>
    <w:rsid w:val="000B73DB"/>
    <w:rsid w:val="000C0984"/>
    <w:rsid w:val="000C0F39"/>
    <w:rsid w:val="000C1222"/>
    <w:rsid w:val="000C2C93"/>
    <w:rsid w:val="000C4A54"/>
    <w:rsid w:val="000C73F6"/>
    <w:rsid w:val="000C757A"/>
    <w:rsid w:val="000D036B"/>
    <w:rsid w:val="000D0664"/>
    <w:rsid w:val="000D3B17"/>
    <w:rsid w:val="000D5031"/>
    <w:rsid w:val="000D5607"/>
    <w:rsid w:val="000D5DA3"/>
    <w:rsid w:val="000D5E13"/>
    <w:rsid w:val="000D6CF5"/>
    <w:rsid w:val="000D6E48"/>
    <w:rsid w:val="000E02DD"/>
    <w:rsid w:val="000E109F"/>
    <w:rsid w:val="000E2CB5"/>
    <w:rsid w:val="000E3C59"/>
    <w:rsid w:val="000E4F51"/>
    <w:rsid w:val="000E6D83"/>
    <w:rsid w:val="000F1852"/>
    <w:rsid w:val="000F1BEC"/>
    <w:rsid w:val="000F3291"/>
    <w:rsid w:val="000F45C4"/>
    <w:rsid w:val="000F5310"/>
    <w:rsid w:val="000F53E4"/>
    <w:rsid w:val="000F55C0"/>
    <w:rsid w:val="000F672D"/>
    <w:rsid w:val="000F7155"/>
    <w:rsid w:val="000F7521"/>
    <w:rsid w:val="000F7549"/>
    <w:rsid w:val="000F7932"/>
    <w:rsid w:val="000F7F92"/>
    <w:rsid w:val="001008BD"/>
    <w:rsid w:val="0010093C"/>
    <w:rsid w:val="00100F44"/>
    <w:rsid w:val="00101C4E"/>
    <w:rsid w:val="001024F6"/>
    <w:rsid w:val="00102502"/>
    <w:rsid w:val="0010503A"/>
    <w:rsid w:val="00105352"/>
    <w:rsid w:val="00105554"/>
    <w:rsid w:val="0010644C"/>
    <w:rsid w:val="0010695F"/>
    <w:rsid w:val="00106F0B"/>
    <w:rsid w:val="00110FF9"/>
    <w:rsid w:val="001118D5"/>
    <w:rsid w:val="00112A5A"/>
    <w:rsid w:val="00112E9A"/>
    <w:rsid w:val="00113F23"/>
    <w:rsid w:val="001141CA"/>
    <w:rsid w:val="0011420E"/>
    <w:rsid w:val="00114591"/>
    <w:rsid w:val="001162B9"/>
    <w:rsid w:val="0011663F"/>
    <w:rsid w:val="00116FC7"/>
    <w:rsid w:val="0011773C"/>
    <w:rsid w:val="001210D2"/>
    <w:rsid w:val="001213B4"/>
    <w:rsid w:val="00121989"/>
    <w:rsid w:val="00121E18"/>
    <w:rsid w:val="00123C3C"/>
    <w:rsid w:val="00125FAE"/>
    <w:rsid w:val="00130D41"/>
    <w:rsid w:val="0013132D"/>
    <w:rsid w:val="00131954"/>
    <w:rsid w:val="00131B9A"/>
    <w:rsid w:val="0013220C"/>
    <w:rsid w:val="00133959"/>
    <w:rsid w:val="001344E1"/>
    <w:rsid w:val="00134BC0"/>
    <w:rsid w:val="00135BE7"/>
    <w:rsid w:val="0014023E"/>
    <w:rsid w:val="001404B7"/>
    <w:rsid w:val="00140A5F"/>
    <w:rsid w:val="00140B3C"/>
    <w:rsid w:val="00141DBA"/>
    <w:rsid w:val="001420B1"/>
    <w:rsid w:val="00143527"/>
    <w:rsid w:val="001452A1"/>
    <w:rsid w:val="00147033"/>
    <w:rsid w:val="00150F33"/>
    <w:rsid w:val="00151C32"/>
    <w:rsid w:val="00151CCC"/>
    <w:rsid w:val="00152095"/>
    <w:rsid w:val="0015304E"/>
    <w:rsid w:val="00155142"/>
    <w:rsid w:val="00155ACB"/>
    <w:rsid w:val="00157669"/>
    <w:rsid w:val="00157776"/>
    <w:rsid w:val="0016082C"/>
    <w:rsid w:val="00160850"/>
    <w:rsid w:val="00160D1A"/>
    <w:rsid w:val="00162C95"/>
    <w:rsid w:val="00163CF9"/>
    <w:rsid w:val="00163F0B"/>
    <w:rsid w:val="00164B37"/>
    <w:rsid w:val="0016509F"/>
    <w:rsid w:val="001676D0"/>
    <w:rsid w:val="0017206C"/>
    <w:rsid w:val="001729EA"/>
    <w:rsid w:val="001734CE"/>
    <w:rsid w:val="001773D8"/>
    <w:rsid w:val="0017777F"/>
    <w:rsid w:val="00180487"/>
    <w:rsid w:val="001823F0"/>
    <w:rsid w:val="00184177"/>
    <w:rsid w:val="0018439F"/>
    <w:rsid w:val="00185E27"/>
    <w:rsid w:val="001904BA"/>
    <w:rsid w:val="00190A58"/>
    <w:rsid w:val="00191B23"/>
    <w:rsid w:val="00192C41"/>
    <w:rsid w:val="00192E8C"/>
    <w:rsid w:val="00193322"/>
    <w:rsid w:val="001934C1"/>
    <w:rsid w:val="001937D1"/>
    <w:rsid w:val="001946FE"/>
    <w:rsid w:val="0019470D"/>
    <w:rsid w:val="00194FCF"/>
    <w:rsid w:val="0019681B"/>
    <w:rsid w:val="00197295"/>
    <w:rsid w:val="0019735A"/>
    <w:rsid w:val="0019737A"/>
    <w:rsid w:val="001A0796"/>
    <w:rsid w:val="001A0E90"/>
    <w:rsid w:val="001A1830"/>
    <w:rsid w:val="001A2844"/>
    <w:rsid w:val="001A2FCB"/>
    <w:rsid w:val="001A3559"/>
    <w:rsid w:val="001A4317"/>
    <w:rsid w:val="001A475B"/>
    <w:rsid w:val="001A4F53"/>
    <w:rsid w:val="001A6058"/>
    <w:rsid w:val="001B04C2"/>
    <w:rsid w:val="001B27BC"/>
    <w:rsid w:val="001B2A5E"/>
    <w:rsid w:val="001B361F"/>
    <w:rsid w:val="001B5D83"/>
    <w:rsid w:val="001B6F56"/>
    <w:rsid w:val="001C0658"/>
    <w:rsid w:val="001C0962"/>
    <w:rsid w:val="001C21F6"/>
    <w:rsid w:val="001C454A"/>
    <w:rsid w:val="001C5358"/>
    <w:rsid w:val="001C54D9"/>
    <w:rsid w:val="001C56E4"/>
    <w:rsid w:val="001C6281"/>
    <w:rsid w:val="001C641C"/>
    <w:rsid w:val="001C6B93"/>
    <w:rsid w:val="001C7D1E"/>
    <w:rsid w:val="001D030C"/>
    <w:rsid w:val="001D0A38"/>
    <w:rsid w:val="001D0C47"/>
    <w:rsid w:val="001D0D13"/>
    <w:rsid w:val="001D13E3"/>
    <w:rsid w:val="001D1C94"/>
    <w:rsid w:val="001D1FD7"/>
    <w:rsid w:val="001D2163"/>
    <w:rsid w:val="001D2B7D"/>
    <w:rsid w:val="001D3E55"/>
    <w:rsid w:val="001D4954"/>
    <w:rsid w:val="001D5464"/>
    <w:rsid w:val="001D5C1A"/>
    <w:rsid w:val="001D65B2"/>
    <w:rsid w:val="001E19ED"/>
    <w:rsid w:val="001E1AD8"/>
    <w:rsid w:val="001E2207"/>
    <w:rsid w:val="001E26EB"/>
    <w:rsid w:val="001E28F9"/>
    <w:rsid w:val="001E33E0"/>
    <w:rsid w:val="001E3E8E"/>
    <w:rsid w:val="001E4381"/>
    <w:rsid w:val="001E4CD3"/>
    <w:rsid w:val="001E4D03"/>
    <w:rsid w:val="001E5E9F"/>
    <w:rsid w:val="001E60A9"/>
    <w:rsid w:val="001E726D"/>
    <w:rsid w:val="001F04FA"/>
    <w:rsid w:val="001F074D"/>
    <w:rsid w:val="001F292B"/>
    <w:rsid w:val="001F29DC"/>
    <w:rsid w:val="001F3F53"/>
    <w:rsid w:val="001F4BAF"/>
    <w:rsid w:val="001F512A"/>
    <w:rsid w:val="001F53D3"/>
    <w:rsid w:val="001F7395"/>
    <w:rsid w:val="00200C0F"/>
    <w:rsid w:val="00200D19"/>
    <w:rsid w:val="00203B6C"/>
    <w:rsid w:val="0020634E"/>
    <w:rsid w:val="00206FA1"/>
    <w:rsid w:val="00207525"/>
    <w:rsid w:val="0021074E"/>
    <w:rsid w:val="00211933"/>
    <w:rsid w:val="00211D09"/>
    <w:rsid w:val="002137F5"/>
    <w:rsid w:val="00213F99"/>
    <w:rsid w:val="0021462C"/>
    <w:rsid w:val="00214C85"/>
    <w:rsid w:val="00215410"/>
    <w:rsid w:val="00215D7C"/>
    <w:rsid w:val="0021673D"/>
    <w:rsid w:val="00216752"/>
    <w:rsid w:val="0021684E"/>
    <w:rsid w:val="00216FFD"/>
    <w:rsid w:val="00217491"/>
    <w:rsid w:val="00217CA1"/>
    <w:rsid w:val="00217E85"/>
    <w:rsid w:val="0022022C"/>
    <w:rsid w:val="00220B71"/>
    <w:rsid w:val="0022252A"/>
    <w:rsid w:val="00223410"/>
    <w:rsid w:val="00223615"/>
    <w:rsid w:val="00226322"/>
    <w:rsid w:val="00227ED7"/>
    <w:rsid w:val="00230809"/>
    <w:rsid w:val="00230E25"/>
    <w:rsid w:val="00231015"/>
    <w:rsid w:val="002314B8"/>
    <w:rsid w:val="00231A49"/>
    <w:rsid w:val="00231B9B"/>
    <w:rsid w:val="00231DF3"/>
    <w:rsid w:val="00232B19"/>
    <w:rsid w:val="00232CD1"/>
    <w:rsid w:val="002358BA"/>
    <w:rsid w:val="00235FBD"/>
    <w:rsid w:val="002409F7"/>
    <w:rsid w:val="002450E6"/>
    <w:rsid w:val="0024618B"/>
    <w:rsid w:val="0024650C"/>
    <w:rsid w:val="00247235"/>
    <w:rsid w:val="00247561"/>
    <w:rsid w:val="002505D1"/>
    <w:rsid w:val="00250FB7"/>
    <w:rsid w:val="00251476"/>
    <w:rsid w:val="00252AC4"/>
    <w:rsid w:val="00253528"/>
    <w:rsid w:val="00253765"/>
    <w:rsid w:val="00254063"/>
    <w:rsid w:val="00254795"/>
    <w:rsid w:val="00254FD3"/>
    <w:rsid w:val="00255020"/>
    <w:rsid w:val="002559AC"/>
    <w:rsid w:val="002561CF"/>
    <w:rsid w:val="002577CE"/>
    <w:rsid w:val="0026038C"/>
    <w:rsid w:val="00260E1C"/>
    <w:rsid w:val="0026211D"/>
    <w:rsid w:val="00262B72"/>
    <w:rsid w:val="00262B7A"/>
    <w:rsid w:val="00263C9F"/>
    <w:rsid w:val="00265A50"/>
    <w:rsid w:val="00266196"/>
    <w:rsid w:val="00267E57"/>
    <w:rsid w:val="00271EF8"/>
    <w:rsid w:val="00272C41"/>
    <w:rsid w:val="00273813"/>
    <w:rsid w:val="002741C9"/>
    <w:rsid w:val="00274C89"/>
    <w:rsid w:val="0027508E"/>
    <w:rsid w:val="002769A5"/>
    <w:rsid w:val="00280853"/>
    <w:rsid w:val="00281DD0"/>
    <w:rsid w:val="0028208D"/>
    <w:rsid w:val="002829C4"/>
    <w:rsid w:val="002839FE"/>
    <w:rsid w:val="00283FD8"/>
    <w:rsid w:val="00284D1B"/>
    <w:rsid w:val="002855FE"/>
    <w:rsid w:val="00285C02"/>
    <w:rsid w:val="00286F2E"/>
    <w:rsid w:val="002903D6"/>
    <w:rsid w:val="002909D7"/>
    <w:rsid w:val="00290E49"/>
    <w:rsid w:val="00292CDE"/>
    <w:rsid w:val="00292EC7"/>
    <w:rsid w:val="002938C6"/>
    <w:rsid w:val="002939AD"/>
    <w:rsid w:val="00296016"/>
    <w:rsid w:val="002968B4"/>
    <w:rsid w:val="00296B4A"/>
    <w:rsid w:val="002979E1"/>
    <w:rsid w:val="00297D11"/>
    <w:rsid w:val="002A1EEF"/>
    <w:rsid w:val="002A257A"/>
    <w:rsid w:val="002A2BB6"/>
    <w:rsid w:val="002A2D80"/>
    <w:rsid w:val="002A3B9B"/>
    <w:rsid w:val="002A4D9A"/>
    <w:rsid w:val="002B1115"/>
    <w:rsid w:val="002B46DD"/>
    <w:rsid w:val="002B647B"/>
    <w:rsid w:val="002B68A7"/>
    <w:rsid w:val="002C033C"/>
    <w:rsid w:val="002C0E44"/>
    <w:rsid w:val="002C11A9"/>
    <w:rsid w:val="002C22DF"/>
    <w:rsid w:val="002C2F4F"/>
    <w:rsid w:val="002C4F5A"/>
    <w:rsid w:val="002C64EC"/>
    <w:rsid w:val="002C6B59"/>
    <w:rsid w:val="002C7619"/>
    <w:rsid w:val="002D178D"/>
    <w:rsid w:val="002D2080"/>
    <w:rsid w:val="002D28F4"/>
    <w:rsid w:val="002D3293"/>
    <w:rsid w:val="002D3EC8"/>
    <w:rsid w:val="002D5486"/>
    <w:rsid w:val="002D7676"/>
    <w:rsid w:val="002D7D39"/>
    <w:rsid w:val="002D7F8D"/>
    <w:rsid w:val="002E0575"/>
    <w:rsid w:val="002E09F5"/>
    <w:rsid w:val="002E3448"/>
    <w:rsid w:val="002E3E0D"/>
    <w:rsid w:val="002E42E2"/>
    <w:rsid w:val="002E4BE8"/>
    <w:rsid w:val="002E5503"/>
    <w:rsid w:val="002E5A54"/>
    <w:rsid w:val="002E6137"/>
    <w:rsid w:val="002E6833"/>
    <w:rsid w:val="002E6C34"/>
    <w:rsid w:val="002E71DE"/>
    <w:rsid w:val="002E76F7"/>
    <w:rsid w:val="002E78E1"/>
    <w:rsid w:val="002E7CDB"/>
    <w:rsid w:val="002F0D5C"/>
    <w:rsid w:val="002F2661"/>
    <w:rsid w:val="002F3E80"/>
    <w:rsid w:val="002F74F6"/>
    <w:rsid w:val="002F7B5D"/>
    <w:rsid w:val="00300012"/>
    <w:rsid w:val="00300ECD"/>
    <w:rsid w:val="00301A27"/>
    <w:rsid w:val="00301A61"/>
    <w:rsid w:val="00302080"/>
    <w:rsid w:val="003025A7"/>
    <w:rsid w:val="00304308"/>
    <w:rsid w:val="00305692"/>
    <w:rsid w:val="003057CD"/>
    <w:rsid w:val="00307723"/>
    <w:rsid w:val="00310171"/>
    <w:rsid w:val="0031035E"/>
    <w:rsid w:val="00310885"/>
    <w:rsid w:val="00311B6D"/>
    <w:rsid w:val="00313611"/>
    <w:rsid w:val="00313FC0"/>
    <w:rsid w:val="00314133"/>
    <w:rsid w:val="0031467A"/>
    <w:rsid w:val="00314F38"/>
    <w:rsid w:val="003150F5"/>
    <w:rsid w:val="00315642"/>
    <w:rsid w:val="00315C59"/>
    <w:rsid w:val="003168B6"/>
    <w:rsid w:val="00317658"/>
    <w:rsid w:val="00321D95"/>
    <w:rsid w:val="00323CA3"/>
    <w:rsid w:val="00324012"/>
    <w:rsid w:val="00324348"/>
    <w:rsid w:val="00324547"/>
    <w:rsid w:val="003269C9"/>
    <w:rsid w:val="003304F8"/>
    <w:rsid w:val="00330FD7"/>
    <w:rsid w:val="0033194E"/>
    <w:rsid w:val="00331E0B"/>
    <w:rsid w:val="00332630"/>
    <w:rsid w:val="00332866"/>
    <w:rsid w:val="00334213"/>
    <w:rsid w:val="00334F5C"/>
    <w:rsid w:val="0033541D"/>
    <w:rsid w:val="00335BB3"/>
    <w:rsid w:val="00335E8D"/>
    <w:rsid w:val="00336C30"/>
    <w:rsid w:val="003400E7"/>
    <w:rsid w:val="00340AA9"/>
    <w:rsid w:val="00342B2D"/>
    <w:rsid w:val="003433C6"/>
    <w:rsid w:val="003441BB"/>
    <w:rsid w:val="00345BA2"/>
    <w:rsid w:val="00345E41"/>
    <w:rsid w:val="0034772B"/>
    <w:rsid w:val="00347ACC"/>
    <w:rsid w:val="003507F8"/>
    <w:rsid w:val="003508FD"/>
    <w:rsid w:val="003538DC"/>
    <w:rsid w:val="00354739"/>
    <w:rsid w:val="003555F0"/>
    <w:rsid w:val="0035616A"/>
    <w:rsid w:val="00356566"/>
    <w:rsid w:val="00357E26"/>
    <w:rsid w:val="00361BCC"/>
    <w:rsid w:val="003627EF"/>
    <w:rsid w:val="00364784"/>
    <w:rsid w:val="00365D81"/>
    <w:rsid w:val="003671FD"/>
    <w:rsid w:val="00367C42"/>
    <w:rsid w:val="003702C2"/>
    <w:rsid w:val="00373662"/>
    <w:rsid w:val="00375DB1"/>
    <w:rsid w:val="00380CBC"/>
    <w:rsid w:val="00381BAC"/>
    <w:rsid w:val="0038311D"/>
    <w:rsid w:val="00384436"/>
    <w:rsid w:val="00384446"/>
    <w:rsid w:val="00384746"/>
    <w:rsid w:val="0038533A"/>
    <w:rsid w:val="003860D6"/>
    <w:rsid w:val="00386440"/>
    <w:rsid w:val="0038781D"/>
    <w:rsid w:val="003900D5"/>
    <w:rsid w:val="00390E81"/>
    <w:rsid w:val="00392773"/>
    <w:rsid w:val="00392F8D"/>
    <w:rsid w:val="00393115"/>
    <w:rsid w:val="00393357"/>
    <w:rsid w:val="003935EB"/>
    <w:rsid w:val="00393E83"/>
    <w:rsid w:val="00394F89"/>
    <w:rsid w:val="00395431"/>
    <w:rsid w:val="0039690E"/>
    <w:rsid w:val="00397316"/>
    <w:rsid w:val="003A00AA"/>
    <w:rsid w:val="003A0E9C"/>
    <w:rsid w:val="003A1E76"/>
    <w:rsid w:val="003A20BE"/>
    <w:rsid w:val="003A40A2"/>
    <w:rsid w:val="003A46DD"/>
    <w:rsid w:val="003A7A6E"/>
    <w:rsid w:val="003A7E92"/>
    <w:rsid w:val="003B041E"/>
    <w:rsid w:val="003B0512"/>
    <w:rsid w:val="003B22D4"/>
    <w:rsid w:val="003B2AAF"/>
    <w:rsid w:val="003B318C"/>
    <w:rsid w:val="003B3828"/>
    <w:rsid w:val="003B46DA"/>
    <w:rsid w:val="003B4FA0"/>
    <w:rsid w:val="003B6387"/>
    <w:rsid w:val="003C0347"/>
    <w:rsid w:val="003C39A1"/>
    <w:rsid w:val="003C455D"/>
    <w:rsid w:val="003C4C33"/>
    <w:rsid w:val="003C6387"/>
    <w:rsid w:val="003C63CD"/>
    <w:rsid w:val="003C73D4"/>
    <w:rsid w:val="003C7643"/>
    <w:rsid w:val="003C782B"/>
    <w:rsid w:val="003C7846"/>
    <w:rsid w:val="003C7D7A"/>
    <w:rsid w:val="003D0AE6"/>
    <w:rsid w:val="003D0C38"/>
    <w:rsid w:val="003D2003"/>
    <w:rsid w:val="003D2D37"/>
    <w:rsid w:val="003D31A0"/>
    <w:rsid w:val="003D339B"/>
    <w:rsid w:val="003D37B7"/>
    <w:rsid w:val="003D46CC"/>
    <w:rsid w:val="003E0B5A"/>
    <w:rsid w:val="003E0C1E"/>
    <w:rsid w:val="003E0E97"/>
    <w:rsid w:val="003E1146"/>
    <w:rsid w:val="003E1441"/>
    <w:rsid w:val="003E1B5F"/>
    <w:rsid w:val="003E2198"/>
    <w:rsid w:val="003E330D"/>
    <w:rsid w:val="003E4829"/>
    <w:rsid w:val="003E4D8A"/>
    <w:rsid w:val="003E55E0"/>
    <w:rsid w:val="003E5674"/>
    <w:rsid w:val="003F1982"/>
    <w:rsid w:val="003F22C7"/>
    <w:rsid w:val="003F230B"/>
    <w:rsid w:val="003F3DAA"/>
    <w:rsid w:val="003F513E"/>
    <w:rsid w:val="003F5D02"/>
    <w:rsid w:val="003F676E"/>
    <w:rsid w:val="00400319"/>
    <w:rsid w:val="00401D64"/>
    <w:rsid w:val="0040269A"/>
    <w:rsid w:val="00402E47"/>
    <w:rsid w:val="00403382"/>
    <w:rsid w:val="00403929"/>
    <w:rsid w:val="00403A49"/>
    <w:rsid w:val="004045F4"/>
    <w:rsid w:val="00405174"/>
    <w:rsid w:val="00405372"/>
    <w:rsid w:val="00406AA9"/>
    <w:rsid w:val="00412BCF"/>
    <w:rsid w:val="00413E9F"/>
    <w:rsid w:val="004146EF"/>
    <w:rsid w:val="00414828"/>
    <w:rsid w:val="00414983"/>
    <w:rsid w:val="004164A0"/>
    <w:rsid w:val="004217CA"/>
    <w:rsid w:val="00421894"/>
    <w:rsid w:val="00422C9B"/>
    <w:rsid w:val="00422CBC"/>
    <w:rsid w:val="00423839"/>
    <w:rsid w:val="00423AA6"/>
    <w:rsid w:val="0042476D"/>
    <w:rsid w:val="00424B0A"/>
    <w:rsid w:val="004262CE"/>
    <w:rsid w:val="00427A55"/>
    <w:rsid w:val="004304A7"/>
    <w:rsid w:val="004314BF"/>
    <w:rsid w:val="00431B71"/>
    <w:rsid w:val="004324AC"/>
    <w:rsid w:val="004349A0"/>
    <w:rsid w:val="00434A67"/>
    <w:rsid w:val="00434B5E"/>
    <w:rsid w:val="00435088"/>
    <w:rsid w:val="00437E02"/>
    <w:rsid w:val="00440E23"/>
    <w:rsid w:val="00441424"/>
    <w:rsid w:val="00441E8F"/>
    <w:rsid w:val="004432C7"/>
    <w:rsid w:val="00443A78"/>
    <w:rsid w:val="00444E82"/>
    <w:rsid w:val="00444F30"/>
    <w:rsid w:val="00445232"/>
    <w:rsid w:val="00445503"/>
    <w:rsid w:val="004460B5"/>
    <w:rsid w:val="00447877"/>
    <w:rsid w:val="00450D96"/>
    <w:rsid w:val="00452431"/>
    <w:rsid w:val="00453713"/>
    <w:rsid w:val="004563F4"/>
    <w:rsid w:val="0045675D"/>
    <w:rsid w:val="00460E70"/>
    <w:rsid w:val="00460FB7"/>
    <w:rsid w:val="00461C35"/>
    <w:rsid w:val="0046208B"/>
    <w:rsid w:val="004634E6"/>
    <w:rsid w:val="004647C0"/>
    <w:rsid w:val="004649F1"/>
    <w:rsid w:val="00465D0F"/>
    <w:rsid w:val="00466863"/>
    <w:rsid w:val="00466C35"/>
    <w:rsid w:val="00466D79"/>
    <w:rsid w:val="00467910"/>
    <w:rsid w:val="00470A5F"/>
    <w:rsid w:val="00472A5B"/>
    <w:rsid w:val="004730CA"/>
    <w:rsid w:val="00474357"/>
    <w:rsid w:val="004756B6"/>
    <w:rsid w:val="00476037"/>
    <w:rsid w:val="0047723D"/>
    <w:rsid w:val="004773E0"/>
    <w:rsid w:val="00477576"/>
    <w:rsid w:val="0047795F"/>
    <w:rsid w:val="00477FBF"/>
    <w:rsid w:val="004804EF"/>
    <w:rsid w:val="00480D74"/>
    <w:rsid w:val="004816C6"/>
    <w:rsid w:val="00482A2D"/>
    <w:rsid w:val="004850A1"/>
    <w:rsid w:val="00486117"/>
    <w:rsid w:val="00486A68"/>
    <w:rsid w:val="00487253"/>
    <w:rsid w:val="0049036B"/>
    <w:rsid w:val="004903AC"/>
    <w:rsid w:val="00490DEA"/>
    <w:rsid w:val="00491167"/>
    <w:rsid w:val="0049143C"/>
    <w:rsid w:val="00493F7F"/>
    <w:rsid w:val="004940C4"/>
    <w:rsid w:val="00494940"/>
    <w:rsid w:val="00495014"/>
    <w:rsid w:val="00495F2C"/>
    <w:rsid w:val="004A07EA"/>
    <w:rsid w:val="004A11C3"/>
    <w:rsid w:val="004A3DF5"/>
    <w:rsid w:val="004A4DF1"/>
    <w:rsid w:val="004A4F04"/>
    <w:rsid w:val="004A6173"/>
    <w:rsid w:val="004B0A09"/>
    <w:rsid w:val="004B1860"/>
    <w:rsid w:val="004B21FF"/>
    <w:rsid w:val="004B2570"/>
    <w:rsid w:val="004B2C15"/>
    <w:rsid w:val="004B4107"/>
    <w:rsid w:val="004B5E72"/>
    <w:rsid w:val="004B7B04"/>
    <w:rsid w:val="004C079D"/>
    <w:rsid w:val="004C0A02"/>
    <w:rsid w:val="004C2A38"/>
    <w:rsid w:val="004C2B65"/>
    <w:rsid w:val="004C48C8"/>
    <w:rsid w:val="004C5A19"/>
    <w:rsid w:val="004C6EF6"/>
    <w:rsid w:val="004C74E9"/>
    <w:rsid w:val="004D185B"/>
    <w:rsid w:val="004D26B3"/>
    <w:rsid w:val="004D2786"/>
    <w:rsid w:val="004D2E26"/>
    <w:rsid w:val="004D3159"/>
    <w:rsid w:val="004D582E"/>
    <w:rsid w:val="004D611F"/>
    <w:rsid w:val="004D6484"/>
    <w:rsid w:val="004D724F"/>
    <w:rsid w:val="004D72F0"/>
    <w:rsid w:val="004E0996"/>
    <w:rsid w:val="004E17F7"/>
    <w:rsid w:val="004E1D60"/>
    <w:rsid w:val="004E1FBB"/>
    <w:rsid w:val="004E23F5"/>
    <w:rsid w:val="004E2CC6"/>
    <w:rsid w:val="004E6B52"/>
    <w:rsid w:val="004E6C4C"/>
    <w:rsid w:val="004F27DA"/>
    <w:rsid w:val="004F346A"/>
    <w:rsid w:val="004F61B9"/>
    <w:rsid w:val="004F66AC"/>
    <w:rsid w:val="004F69B5"/>
    <w:rsid w:val="004F7335"/>
    <w:rsid w:val="005017D2"/>
    <w:rsid w:val="005041EB"/>
    <w:rsid w:val="00504AF6"/>
    <w:rsid w:val="00504E6B"/>
    <w:rsid w:val="00504EC1"/>
    <w:rsid w:val="00504F5F"/>
    <w:rsid w:val="00505E84"/>
    <w:rsid w:val="005070E3"/>
    <w:rsid w:val="005074AE"/>
    <w:rsid w:val="00507D74"/>
    <w:rsid w:val="0051320B"/>
    <w:rsid w:val="00514512"/>
    <w:rsid w:val="00516F4B"/>
    <w:rsid w:val="00517A63"/>
    <w:rsid w:val="00517D7F"/>
    <w:rsid w:val="00520731"/>
    <w:rsid w:val="00520EF8"/>
    <w:rsid w:val="00521574"/>
    <w:rsid w:val="00523ACE"/>
    <w:rsid w:val="00524065"/>
    <w:rsid w:val="00524358"/>
    <w:rsid w:val="00525BFD"/>
    <w:rsid w:val="00530E04"/>
    <w:rsid w:val="0053257C"/>
    <w:rsid w:val="0053272F"/>
    <w:rsid w:val="0053367C"/>
    <w:rsid w:val="00533970"/>
    <w:rsid w:val="00533B2D"/>
    <w:rsid w:val="00534F05"/>
    <w:rsid w:val="00540944"/>
    <w:rsid w:val="00540B8A"/>
    <w:rsid w:val="00541668"/>
    <w:rsid w:val="00542741"/>
    <w:rsid w:val="00542BDA"/>
    <w:rsid w:val="00543085"/>
    <w:rsid w:val="00544FC5"/>
    <w:rsid w:val="00545DC5"/>
    <w:rsid w:val="00546508"/>
    <w:rsid w:val="00547E8F"/>
    <w:rsid w:val="00550F90"/>
    <w:rsid w:val="005512D4"/>
    <w:rsid w:val="00551D01"/>
    <w:rsid w:val="0055305F"/>
    <w:rsid w:val="005561B1"/>
    <w:rsid w:val="005565BE"/>
    <w:rsid w:val="005567F4"/>
    <w:rsid w:val="005575E8"/>
    <w:rsid w:val="005575F0"/>
    <w:rsid w:val="00562536"/>
    <w:rsid w:val="005625F4"/>
    <w:rsid w:val="005627D0"/>
    <w:rsid w:val="00562AF2"/>
    <w:rsid w:val="00563A06"/>
    <w:rsid w:val="00564EEA"/>
    <w:rsid w:val="00565AF2"/>
    <w:rsid w:val="00565FD2"/>
    <w:rsid w:val="00566B14"/>
    <w:rsid w:val="00570B51"/>
    <w:rsid w:val="00570D2C"/>
    <w:rsid w:val="00571158"/>
    <w:rsid w:val="005729FD"/>
    <w:rsid w:val="00574B6E"/>
    <w:rsid w:val="00574C00"/>
    <w:rsid w:val="00575026"/>
    <w:rsid w:val="00575DD5"/>
    <w:rsid w:val="00576016"/>
    <w:rsid w:val="005761CC"/>
    <w:rsid w:val="00576207"/>
    <w:rsid w:val="00576505"/>
    <w:rsid w:val="005815C8"/>
    <w:rsid w:val="00581E1C"/>
    <w:rsid w:val="00581F51"/>
    <w:rsid w:val="00582663"/>
    <w:rsid w:val="00582C7E"/>
    <w:rsid w:val="00592B01"/>
    <w:rsid w:val="00592DB1"/>
    <w:rsid w:val="00592EBC"/>
    <w:rsid w:val="005935E4"/>
    <w:rsid w:val="00593BC6"/>
    <w:rsid w:val="00594573"/>
    <w:rsid w:val="00595C0F"/>
    <w:rsid w:val="00595F74"/>
    <w:rsid w:val="00596B93"/>
    <w:rsid w:val="005A0868"/>
    <w:rsid w:val="005A0A2F"/>
    <w:rsid w:val="005A1FB0"/>
    <w:rsid w:val="005A5440"/>
    <w:rsid w:val="005A5A01"/>
    <w:rsid w:val="005A5F29"/>
    <w:rsid w:val="005A7C11"/>
    <w:rsid w:val="005B198A"/>
    <w:rsid w:val="005B1FDC"/>
    <w:rsid w:val="005B75A0"/>
    <w:rsid w:val="005C201D"/>
    <w:rsid w:val="005C3E8E"/>
    <w:rsid w:val="005C4361"/>
    <w:rsid w:val="005C6FBA"/>
    <w:rsid w:val="005C7FDD"/>
    <w:rsid w:val="005D0D2F"/>
    <w:rsid w:val="005D2937"/>
    <w:rsid w:val="005D2B99"/>
    <w:rsid w:val="005D30ED"/>
    <w:rsid w:val="005D3C9F"/>
    <w:rsid w:val="005D47A3"/>
    <w:rsid w:val="005D53FF"/>
    <w:rsid w:val="005D5770"/>
    <w:rsid w:val="005D5EFC"/>
    <w:rsid w:val="005E13EA"/>
    <w:rsid w:val="005E2F61"/>
    <w:rsid w:val="005E370A"/>
    <w:rsid w:val="005E5225"/>
    <w:rsid w:val="005E58A8"/>
    <w:rsid w:val="005F15CB"/>
    <w:rsid w:val="005F485C"/>
    <w:rsid w:val="005F4FE9"/>
    <w:rsid w:val="005F5578"/>
    <w:rsid w:val="006005FF"/>
    <w:rsid w:val="00600C2F"/>
    <w:rsid w:val="00601D6D"/>
    <w:rsid w:val="00601E38"/>
    <w:rsid w:val="006024AB"/>
    <w:rsid w:val="00603C85"/>
    <w:rsid w:val="006050A3"/>
    <w:rsid w:val="006054BA"/>
    <w:rsid w:val="00605AF1"/>
    <w:rsid w:val="006069A6"/>
    <w:rsid w:val="00606B43"/>
    <w:rsid w:val="00606E2B"/>
    <w:rsid w:val="00611143"/>
    <w:rsid w:val="0061115A"/>
    <w:rsid w:val="00611545"/>
    <w:rsid w:val="006146DD"/>
    <w:rsid w:val="00614D8A"/>
    <w:rsid w:val="0061537B"/>
    <w:rsid w:val="00615446"/>
    <w:rsid w:val="00616008"/>
    <w:rsid w:val="00621BB8"/>
    <w:rsid w:val="00622C36"/>
    <w:rsid w:val="00622DC0"/>
    <w:rsid w:val="00623FE0"/>
    <w:rsid w:val="0062419E"/>
    <w:rsid w:val="00624AD9"/>
    <w:rsid w:val="00625436"/>
    <w:rsid w:val="006266CC"/>
    <w:rsid w:val="00626C2D"/>
    <w:rsid w:val="006273E4"/>
    <w:rsid w:val="006324AE"/>
    <w:rsid w:val="00632BEE"/>
    <w:rsid w:val="00632D4B"/>
    <w:rsid w:val="00633BA9"/>
    <w:rsid w:val="00633BC2"/>
    <w:rsid w:val="00634631"/>
    <w:rsid w:val="00634B86"/>
    <w:rsid w:val="0063505C"/>
    <w:rsid w:val="0063542C"/>
    <w:rsid w:val="006356F8"/>
    <w:rsid w:val="0063796D"/>
    <w:rsid w:val="00637FD9"/>
    <w:rsid w:val="0064024D"/>
    <w:rsid w:val="0064098A"/>
    <w:rsid w:val="0064120A"/>
    <w:rsid w:val="00641578"/>
    <w:rsid w:val="0064192B"/>
    <w:rsid w:val="00642427"/>
    <w:rsid w:val="006424E6"/>
    <w:rsid w:val="00642728"/>
    <w:rsid w:val="00643B46"/>
    <w:rsid w:val="00643E4F"/>
    <w:rsid w:val="00644477"/>
    <w:rsid w:val="006451B9"/>
    <w:rsid w:val="006453BA"/>
    <w:rsid w:val="0064743B"/>
    <w:rsid w:val="00647DD6"/>
    <w:rsid w:val="006502E8"/>
    <w:rsid w:val="00650E52"/>
    <w:rsid w:val="006517D5"/>
    <w:rsid w:val="00655108"/>
    <w:rsid w:val="00656757"/>
    <w:rsid w:val="00656B34"/>
    <w:rsid w:val="006601AF"/>
    <w:rsid w:val="006620E0"/>
    <w:rsid w:val="006637F6"/>
    <w:rsid w:val="00664D47"/>
    <w:rsid w:val="00665E7E"/>
    <w:rsid w:val="00666497"/>
    <w:rsid w:val="00666E60"/>
    <w:rsid w:val="00667BC4"/>
    <w:rsid w:val="00670599"/>
    <w:rsid w:val="00671962"/>
    <w:rsid w:val="00672D72"/>
    <w:rsid w:val="00673BDC"/>
    <w:rsid w:val="00676B67"/>
    <w:rsid w:val="00680A72"/>
    <w:rsid w:val="00681E68"/>
    <w:rsid w:val="00682EC3"/>
    <w:rsid w:val="0068309E"/>
    <w:rsid w:val="00683168"/>
    <w:rsid w:val="00683227"/>
    <w:rsid w:val="00683F16"/>
    <w:rsid w:val="006852E6"/>
    <w:rsid w:val="00685838"/>
    <w:rsid w:val="00685C32"/>
    <w:rsid w:val="0068714A"/>
    <w:rsid w:val="00687A24"/>
    <w:rsid w:val="00690B89"/>
    <w:rsid w:val="0069149A"/>
    <w:rsid w:val="00692B74"/>
    <w:rsid w:val="006965D0"/>
    <w:rsid w:val="006A12EC"/>
    <w:rsid w:val="006A32A4"/>
    <w:rsid w:val="006A4A53"/>
    <w:rsid w:val="006A52FF"/>
    <w:rsid w:val="006A57AF"/>
    <w:rsid w:val="006A67F6"/>
    <w:rsid w:val="006A75A2"/>
    <w:rsid w:val="006B0746"/>
    <w:rsid w:val="006B3E16"/>
    <w:rsid w:val="006B486A"/>
    <w:rsid w:val="006B581A"/>
    <w:rsid w:val="006C078E"/>
    <w:rsid w:val="006C11E5"/>
    <w:rsid w:val="006C230E"/>
    <w:rsid w:val="006C2468"/>
    <w:rsid w:val="006C2F8A"/>
    <w:rsid w:val="006C3FCE"/>
    <w:rsid w:val="006C5680"/>
    <w:rsid w:val="006C5F8E"/>
    <w:rsid w:val="006C7F63"/>
    <w:rsid w:val="006D13E5"/>
    <w:rsid w:val="006D2F9C"/>
    <w:rsid w:val="006D3BA1"/>
    <w:rsid w:val="006D4E7C"/>
    <w:rsid w:val="006D6B85"/>
    <w:rsid w:val="006E07FB"/>
    <w:rsid w:val="006E1337"/>
    <w:rsid w:val="006E29DB"/>
    <w:rsid w:val="006E44AE"/>
    <w:rsid w:val="006E4AA4"/>
    <w:rsid w:val="006E5601"/>
    <w:rsid w:val="006E61B3"/>
    <w:rsid w:val="006E7826"/>
    <w:rsid w:val="006F2682"/>
    <w:rsid w:val="006F463B"/>
    <w:rsid w:val="006F4845"/>
    <w:rsid w:val="006F4B6C"/>
    <w:rsid w:val="006F702D"/>
    <w:rsid w:val="007015E7"/>
    <w:rsid w:val="00701867"/>
    <w:rsid w:val="00702075"/>
    <w:rsid w:val="007020B3"/>
    <w:rsid w:val="0070210F"/>
    <w:rsid w:val="00702B48"/>
    <w:rsid w:val="007038C4"/>
    <w:rsid w:val="00703BB8"/>
    <w:rsid w:val="00703C65"/>
    <w:rsid w:val="0070405D"/>
    <w:rsid w:val="00704131"/>
    <w:rsid w:val="0070607D"/>
    <w:rsid w:val="0070639F"/>
    <w:rsid w:val="00706F41"/>
    <w:rsid w:val="007072D7"/>
    <w:rsid w:val="00707E1F"/>
    <w:rsid w:val="00710652"/>
    <w:rsid w:val="00711016"/>
    <w:rsid w:val="00712AD0"/>
    <w:rsid w:val="00712D94"/>
    <w:rsid w:val="007145A5"/>
    <w:rsid w:val="007145CB"/>
    <w:rsid w:val="0071505A"/>
    <w:rsid w:val="00715C16"/>
    <w:rsid w:val="00716B29"/>
    <w:rsid w:val="0071719D"/>
    <w:rsid w:val="0072039B"/>
    <w:rsid w:val="00720CF5"/>
    <w:rsid w:val="0072249B"/>
    <w:rsid w:val="0072268E"/>
    <w:rsid w:val="0072292E"/>
    <w:rsid w:val="00722BAE"/>
    <w:rsid w:val="007248D9"/>
    <w:rsid w:val="0072547A"/>
    <w:rsid w:val="00725919"/>
    <w:rsid w:val="007260F5"/>
    <w:rsid w:val="00726326"/>
    <w:rsid w:val="007271CC"/>
    <w:rsid w:val="007273B2"/>
    <w:rsid w:val="00731950"/>
    <w:rsid w:val="007328E0"/>
    <w:rsid w:val="00732C43"/>
    <w:rsid w:val="00732CE6"/>
    <w:rsid w:val="00733C3B"/>
    <w:rsid w:val="00733D34"/>
    <w:rsid w:val="007352EE"/>
    <w:rsid w:val="007354E2"/>
    <w:rsid w:val="00736F10"/>
    <w:rsid w:val="007373EF"/>
    <w:rsid w:val="00737428"/>
    <w:rsid w:val="00737671"/>
    <w:rsid w:val="00737D50"/>
    <w:rsid w:val="0074069D"/>
    <w:rsid w:val="00740BDC"/>
    <w:rsid w:val="00742303"/>
    <w:rsid w:val="00742FB5"/>
    <w:rsid w:val="007437B7"/>
    <w:rsid w:val="00744F45"/>
    <w:rsid w:val="00745FC2"/>
    <w:rsid w:val="0074727A"/>
    <w:rsid w:val="00747760"/>
    <w:rsid w:val="00747EEE"/>
    <w:rsid w:val="00750132"/>
    <w:rsid w:val="0075209A"/>
    <w:rsid w:val="00752D23"/>
    <w:rsid w:val="00753E6A"/>
    <w:rsid w:val="00754B67"/>
    <w:rsid w:val="007566E4"/>
    <w:rsid w:val="00756A68"/>
    <w:rsid w:val="00756B1E"/>
    <w:rsid w:val="00760083"/>
    <w:rsid w:val="00760CA8"/>
    <w:rsid w:val="00762631"/>
    <w:rsid w:val="00762929"/>
    <w:rsid w:val="007631ED"/>
    <w:rsid w:val="00763CAC"/>
    <w:rsid w:val="00764049"/>
    <w:rsid w:val="00764CBC"/>
    <w:rsid w:val="00764CD2"/>
    <w:rsid w:val="00764F1B"/>
    <w:rsid w:val="00765808"/>
    <w:rsid w:val="0076584E"/>
    <w:rsid w:val="00765C13"/>
    <w:rsid w:val="00765D68"/>
    <w:rsid w:val="00766709"/>
    <w:rsid w:val="00770809"/>
    <w:rsid w:val="00772557"/>
    <w:rsid w:val="00773CA3"/>
    <w:rsid w:val="00775BB4"/>
    <w:rsid w:val="00776E1B"/>
    <w:rsid w:val="00777790"/>
    <w:rsid w:val="00780AD9"/>
    <w:rsid w:val="00780FBE"/>
    <w:rsid w:val="0078177E"/>
    <w:rsid w:val="0078184A"/>
    <w:rsid w:val="00782AAD"/>
    <w:rsid w:val="00782E51"/>
    <w:rsid w:val="007831B3"/>
    <w:rsid w:val="00784259"/>
    <w:rsid w:val="007874C4"/>
    <w:rsid w:val="00792E7B"/>
    <w:rsid w:val="007942A7"/>
    <w:rsid w:val="007947E9"/>
    <w:rsid w:val="00794CAC"/>
    <w:rsid w:val="00797A85"/>
    <w:rsid w:val="007A1C17"/>
    <w:rsid w:val="007A211F"/>
    <w:rsid w:val="007A327E"/>
    <w:rsid w:val="007A36E0"/>
    <w:rsid w:val="007A379A"/>
    <w:rsid w:val="007A3C43"/>
    <w:rsid w:val="007A43E4"/>
    <w:rsid w:val="007A4C1B"/>
    <w:rsid w:val="007A68CD"/>
    <w:rsid w:val="007A7087"/>
    <w:rsid w:val="007B0257"/>
    <w:rsid w:val="007B056D"/>
    <w:rsid w:val="007B1D33"/>
    <w:rsid w:val="007B2389"/>
    <w:rsid w:val="007B27CB"/>
    <w:rsid w:val="007B30EE"/>
    <w:rsid w:val="007B4E9D"/>
    <w:rsid w:val="007B6172"/>
    <w:rsid w:val="007B70C7"/>
    <w:rsid w:val="007B7B59"/>
    <w:rsid w:val="007B7C7D"/>
    <w:rsid w:val="007C037B"/>
    <w:rsid w:val="007C0523"/>
    <w:rsid w:val="007C182F"/>
    <w:rsid w:val="007C430F"/>
    <w:rsid w:val="007C64D5"/>
    <w:rsid w:val="007C6F86"/>
    <w:rsid w:val="007D0BDF"/>
    <w:rsid w:val="007D1F9F"/>
    <w:rsid w:val="007D25D5"/>
    <w:rsid w:val="007D3376"/>
    <w:rsid w:val="007D3DBE"/>
    <w:rsid w:val="007D3E81"/>
    <w:rsid w:val="007D41CC"/>
    <w:rsid w:val="007D4DC6"/>
    <w:rsid w:val="007D58E6"/>
    <w:rsid w:val="007D58FE"/>
    <w:rsid w:val="007D6561"/>
    <w:rsid w:val="007D6C58"/>
    <w:rsid w:val="007D6F08"/>
    <w:rsid w:val="007D7FCA"/>
    <w:rsid w:val="007E05E4"/>
    <w:rsid w:val="007E1D2E"/>
    <w:rsid w:val="007E3990"/>
    <w:rsid w:val="007E4B08"/>
    <w:rsid w:val="007E5948"/>
    <w:rsid w:val="007E6602"/>
    <w:rsid w:val="007E6C97"/>
    <w:rsid w:val="007E7F27"/>
    <w:rsid w:val="007F06A9"/>
    <w:rsid w:val="007F23B0"/>
    <w:rsid w:val="007F3002"/>
    <w:rsid w:val="007F3736"/>
    <w:rsid w:val="007F5087"/>
    <w:rsid w:val="007F5D0A"/>
    <w:rsid w:val="008000D5"/>
    <w:rsid w:val="00800D6D"/>
    <w:rsid w:val="00801F65"/>
    <w:rsid w:val="008023F0"/>
    <w:rsid w:val="00802488"/>
    <w:rsid w:val="00802FF9"/>
    <w:rsid w:val="00805821"/>
    <w:rsid w:val="008064A5"/>
    <w:rsid w:val="00810A59"/>
    <w:rsid w:val="008111C0"/>
    <w:rsid w:val="00811C9C"/>
    <w:rsid w:val="00812AF9"/>
    <w:rsid w:val="00815B38"/>
    <w:rsid w:val="008166ED"/>
    <w:rsid w:val="00817522"/>
    <w:rsid w:val="00821F4E"/>
    <w:rsid w:val="00823F17"/>
    <w:rsid w:val="00824EAC"/>
    <w:rsid w:val="0082522D"/>
    <w:rsid w:val="00825C5D"/>
    <w:rsid w:val="00825EEA"/>
    <w:rsid w:val="008269D0"/>
    <w:rsid w:val="008276A2"/>
    <w:rsid w:val="00832644"/>
    <w:rsid w:val="00833834"/>
    <w:rsid w:val="008340B5"/>
    <w:rsid w:val="008342E9"/>
    <w:rsid w:val="00834CC0"/>
    <w:rsid w:val="00834DC2"/>
    <w:rsid w:val="00835D0B"/>
    <w:rsid w:val="008361EF"/>
    <w:rsid w:val="008369BD"/>
    <w:rsid w:val="00836A3F"/>
    <w:rsid w:val="00836D73"/>
    <w:rsid w:val="00836D8E"/>
    <w:rsid w:val="008370F1"/>
    <w:rsid w:val="0083795B"/>
    <w:rsid w:val="00840027"/>
    <w:rsid w:val="0084072F"/>
    <w:rsid w:val="008436E5"/>
    <w:rsid w:val="00843888"/>
    <w:rsid w:val="00843DBE"/>
    <w:rsid w:val="008449E0"/>
    <w:rsid w:val="00844CCD"/>
    <w:rsid w:val="00850F54"/>
    <w:rsid w:val="00850F60"/>
    <w:rsid w:val="008536E5"/>
    <w:rsid w:val="00853775"/>
    <w:rsid w:val="008542A6"/>
    <w:rsid w:val="008545F2"/>
    <w:rsid w:val="00854902"/>
    <w:rsid w:val="00854BA0"/>
    <w:rsid w:val="00854F55"/>
    <w:rsid w:val="008550DF"/>
    <w:rsid w:val="0085632A"/>
    <w:rsid w:val="00856BFE"/>
    <w:rsid w:val="00857840"/>
    <w:rsid w:val="00860188"/>
    <w:rsid w:val="00861CC3"/>
    <w:rsid w:val="00861EB4"/>
    <w:rsid w:val="00862FC2"/>
    <w:rsid w:val="008631AD"/>
    <w:rsid w:val="00863383"/>
    <w:rsid w:val="008634AA"/>
    <w:rsid w:val="0086350E"/>
    <w:rsid w:val="00865026"/>
    <w:rsid w:val="00865365"/>
    <w:rsid w:val="00866232"/>
    <w:rsid w:val="00866BC1"/>
    <w:rsid w:val="008674D0"/>
    <w:rsid w:val="008674EE"/>
    <w:rsid w:val="00867AC1"/>
    <w:rsid w:val="00867D02"/>
    <w:rsid w:val="00871D48"/>
    <w:rsid w:val="00872B23"/>
    <w:rsid w:val="00874251"/>
    <w:rsid w:val="00874C4A"/>
    <w:rsid w:val="0087772C"/>
    <w:rsid w:val="0087790F"/>
    <w:rsid w:val="0088076E"/>
    <w:rsid w:val="00880C1C"/>
    <w:rsid w:val="00880EA2"/>
    <w:rsid w:val="00880F21"/>
    <w:rsid w:val="00881155"/>
    <w:rsid w:val="00881FFF"/>
    <w:rsid w:val="008827C6"/>
    <w:rsid w:val="00883B51"/>
    <w:rsid w:val="008851B3"/>
    <w:rsid w:val="00887E3D"/>
    <w:rsid w:val="00890324"/>
    <w:rsid w:val="008907EE"/>
    <w:rsid w:val="00891C7E"/>
    <w:rsid w:val="0089379E"/>
    <w:rsid w:val="008967D3"/>
    <w:rsid w:val="00896A24"/>
    <w:rsid w:val="00897C9C"/>
    <w:rsid w:val="00897F1B"/>
    <w:rsid w:val="008A16B8"/>
    <w:rsid w:val="008A194F"/>
    <w:rsid w:val="008A20BE"/>
    <w:rsid w:val="008A2C58"/>
    <w:rsid w:val="008A349E"/>
    <w:rsid w:val="008A426C"/>
    <w:rsid w:val="008A538A"/>
    <w:rsid w:val="008A577D"/>
    <w:rsid w:val="008A6A7C"/>
    <w:rsid w:val="008B05F8"/>
    <w:rsid w:val="008B064E"/>
    <w:rsid w:val="008B1A5E"/>
    <w:rsid w:val="008B5438"/>
    <w:rsid w:val="008B729A"/>
    <w:rsid w:val="008C1734"/>
    <w:rsid w:val="008C32D4"/>
    <w:rsid w:val="008C3726"/>
    <w:rsid w:val="008C52F0"/>
    <w:rsid w:val="008C5947"/>
    <w:rsid w:val="008C5A40"/>
    <w:rsid w:val="008C5E14"/>
    <w:rsid w:val="008C6259"/>
    <w:rsid w:val="008C760B"/>
    <w:rsid w:val="008D0296"/>
    <w:rsid w:val="008D032E"/>
    <w:rsid w:val="008D0413"/>
    <w:rsid w:val="008D0B2F"/>
    <w:rsid w:val="008D0E13"/>
    <w:rsid w:val="008D19D4"/>
    <w:rsid w:val="008D1E6D"/>
    <w:rsid w:val="008D279D"/>
    <w:rsid w:val="008D28AD"/>
    <w:rsid w:val="008D4E91"/>
    <w:rsid w:val="008D5DD9"/>
    <w:rsid w:val="008D6C3A"/>
    <w:rsid w:val="008D7B46"/>
    <w:rsid w:val="008E0FB8"/>
    <w:rsid w:val="008E2423"/>
    <w:rsid w:val="008E26AD"/>
    <w:rsid w:val="008E26D5"/>
    <w:rsid w:val="008E4F9B"/>
    <w:rsid w:val="008E59C4"/>
    <w:rsid w:val="008E6AC3"/>
    <w:rsid w:val="008F0972"/>
    <w:rsid w:val="008F2DAB"/>
    <w:rsid w:val="008F2E15"/>
    <w:rsid w:val="008F2E46"/>
    <w:rsid w:val="008F37A2"/>
    <w:rsid w:val="008F45FB"/>
    <w:rsid w:val="008F5FF6"/>
    <w:rsid w:val="00901F1D"/>
    <w:rsid w:val="00905C56"/>
    <w:rsid w:val="00906C46"/>
    <w:rsid w:val="00907D5A"/>
    <w:rsid w:val="00907EBF"/>
    <w:rsid w:val="0091114D"/>
    <w:rsid w:val="00912595"/>
    <w:rsid w:val="00912E70"/>
    <w:rsid w:val="009135EA"/>
    <w:rsid w:val="009172A3"/>
    <w:rsid w:val="009213F8"/>
    <w:rsid w:val="00921B41"/>
    <w:rsid w:val="00922D1D"/>
    <w:rsid w:val="00922D43"/>
    <w:rsid w:val="00926C6E"/>
    <w:rsid w:val="00927255"/>
    <w:rsid w:val="009273DB"/>
    <w:rsid w:val="00927870"/>
    <w:rsid w:val="00931093"/>
    <w:rsid w:val="00931A07"/>
    <w:rsid w:val="00932805"/>
    <w:rsid w:val="00933A42"/>
    <w:rsid w:val="009340F2"/>
    <w:rsid w:val="009372B9"/>
    <w:rsid w:val="00940BF0"/>
    <w:rsid w:val="00941770"/>
    <w:rsid w:val="00941D8A"/>
    <w:rsid w:val="00942054"/>
    <w:rsid w:val="00944DAA"/>
    <w:rsid w:val="009462B6"/>
    <w:rsid w:val="00946FA4"/>
    <w:rsid w:val="00951168"/>
    <w:rsid w:val="00951B01"/>
    <w:rsid w:val="00952209"/>
    <w:rsid w:val="00955400"/>
    <w:rsid w:val="00956BB1"/>
    <w:rsid w:val="00956F5C"/>
    <w:rsid w:val="00960617"/>
    <w:rsid w:val="0096076B"/>
    <w:rsid w:val="0096226E"/>
    <w:rsid w:val="0096275C"/>
    <w:rsid w:val="0096285B"/>
    <w:rsid w:val="00964A8B"/>
    <w:rsid w:val="00965331"/>
    <w:rsid w:val="00965338"/>
    <w:rsid w:val="00965483"/>
    <w:rsid w:val="00966403"/>
    <w:rsid w:val="009666B0"/>
    <w:rsid w:val="009758A5"/>
    <w:rsid w:val="009759B0"/>
    <w:rsid w:val="00975F30"/>
    <w:rsid w:val="00977224"/>
    <w:rsid w:val="0098003F"/>
    <w:rsid w:val="009808AA"/>
    <w:rsid w:val="00980CCB"/>
    <w:rsid w:val="00981177"/>
    <w:rsid w:val="00981B55"/>
    <w:rsid w:val="00982BBB"/>
    <w:rsid w:val="00983F3F"/>
    <w:rsid w:val="0098427E"/>
    <w:rsid w:val="00985228"/>
    <w:rsid w:val="009861E6"/>
    <w:rsid w:val="00986869"/>
    <w:rsid w:val="00986FB1"/>
    <w:rsid w:val="0098718A"/>
    <w:rsid w:val="0098771F"/>
    <w:rsid w:val="00991296"/>
    <w:rsid w:val="009926A4"/>
    <w:rsid w:val="00992D50"/>
    <w:rsid w:val="00993AE0"/>
    <w:rsid w:val="00993F23"/>
    <w:rsid w:val="0099425B"/>
    <w:rsid w:val="009960D3"/>
    <w:rsid w:val="00996724"/>
    <w:rsid w:val="009A07EF"/>
    <w:rsid w:val="009A0F69"/>
    <w:rsid w:val="009A1090"/>
    <w:rsid w:val="009A10DA"/>
    <w:rsid w:val="009A393E"/>
    <w:rsid w:val="009A4953"/>
    <w:rsid w:val="009B0D12"/>
    <w:rsid w:val="009B1032"/>
    <w:rsid w:val="009B1D0D"/>
    <w:rsid w:val="009B1F30"/>
    <w:rsid w:val="009B440A"/>
    <w:rsid w:val="009B4884"/>
    <w:rsid w:val="009B4A81"/>
    <w:rsid w:val="009B5F79"/>
    <w:rsid w:val="009B653F"/>
    <w:rsid w:val="009C02A0"/>
    <w:rsid w:val="009C086B"/>
    <w:rsid w:val="009C0A78"/>
    <w:rsid w:val="009C0B40"/>
    <w:rsid w:val="009C140E"/>
    <w:rsid w:val="009C1BD1"/>
    <w:rsid w:val="009C1E9B"/>
    <w:rsid w:val="009C22F4"/>
    <w:rsid w:val="009C2AD4"/>
    <w:rsid w:val="009C48A3"/>
    <w:rsid w:val="009C4990"/>
    <w:rsid w:val="009C5544"/>
    <w:rsid w:val="009C5CE6"/>
    <w:rsid w:val="009C5D61"/>
    <w:rsid w:val="009C6825"/>
    <w:rsid w:val="009C72C8"/>
    <w:rsid w:val="009D05F9"/>
    <w:rsid w:val="009D0F34"/>
    <w:rsid w:val="009D1A60"/>
    <w:rsid w:val="009D3AE5"/>
    <w:rsid w:val="009D4100"/>
    <w:rsid w:val="009D4C1B"/>
    <w:rsid w:val="009D5406"/>
    <w:rsid w:val="009D63EC"/>
    <w:rsid w:val="009D6933"/>
    <w:rsid w:val="009D7889"/>
    <w:rsid w:val="009E0ADC"/>
    <w:rsid w:val="009E1DF8"/>
    <w:rsid w:val="009E2F2E"/>
    <w:rsid w:val="009E3E7D"/>
    <w:rsid w:val="009E4189"/>
    <w:rsid w:val="009E5093"/>
    <w:rsid w:val="009E512D"/>
    <w:rsid w:val="009E5261"/>
    <w:rsid w:val="009E5FB1"/>
    <w:rsid w:val="009E6F9A"/>
    <w:rsid w:val="009E7EBF"/>
    <w:rsid w:val="009F1D55"/>
    <w:rsid w:val="009F213D"/>
    <w:rsid w:val="009F27B4"/>
    <w:rsid w:val="009F295D"/>
    <w:rsid w:val="009F417C"/>
    <w:rsid w:val="009F5C6A"/>
    <w:rsid w:val="009F5E32"/>
    <w:rsid w:val="009F65EA"/>
    <w:rsid w:val="009F6D7D"/>
    <w:rsid w:val="00A01BF7"/>
    <w:rsid w:val="00A01F35"/>
    <w:rsid w:val="00A0211E"/>
    <w:rsid w:val="00A035B0"/>
    <w:rsid w:val="00A043BD"/>
    <w:rsid w:val="00A04998"/>
    <w:rsid w:val="00A04CFB"/>
    <w:rsid w:val="00A052A1"/>
    <w:rsid w:val="00A0597E"/>
    <w:rsid w:val="00A072B4"/>
    <w:rsid w:val="00A07F7A"/>
    <w:rsid w:val="00A1018D"/>
    <w:rsid w:val="00A128EA"/>
    <w:rsid w:val="00A12A7F"/>
    <w:rsid w:val="00A13BC2"/>
    <w:rsid w:val="00A150AF"/>
    <w:rsid w:val="00A15500"/>
    <w:rsid w:val="00A1610F"/>
    <w:rsid w:val="00A168B3"/>
    <w:rsid w:val="00A20B81"/>
    <w:rsid w:val="00A225AD"/>
    <w:rsid w:val="00A225C7"/>
    <w:rsid w:val="00A256D4"/>
    <w:rsid w:val="00A26555"/>
    <w:rsid w:val="00A269BE"/>
    <w:rsid w:val="00A27E53"/>
    <w:rsid w:val="00A30A8B"/>
    <w:rsid w:val="00A310F7"/>
    <w:rsid w:val="00A33B3B"/>
    <w:rsid w:val="00A34F9D"/>
    <w:rsid w:val="00A3594A"/>
    <w:rsid w:val="00A36161"/>
    <w:rsid w:val="00A36631"/>
    <w:rsid w:val="00A3789A"/>
    <w:rsid w:val="00A37C58"/>
    <w:rsid w:val="00A37F50"/>
    <w:rsid w:val="00A40BF4"/>
    <w:rsid w:val="00A424EA"/>
    <w:rsid w:val="00A425BE"/>
    <w:rsid w:val="00A42613"/>
    <w:rsid w:val="00A431AD"/>
    <w:rsid w:val="00A43207"/>
    <w:rsid w:val="00A45861"/>
    <w:rsid w:val="00A46318"/>
    <w:rsid w:val="00A51C9D"/>
    <w:rsid w:val="00A526E8"/>
    <w:rsid w:val="00A5428B"/>
    <w:rsid w:val="00A5606E"/>
    <w:rsid w:val="00A560BF"/>
    <w:rsid w:val="00A56B3F"/>
    <w:rsid w:val="00A56B7C"/>
    <w:rsid w:val="00A6005A"/>
    <w:rsid w:val="00A60628"/>
    <w:rsid w:val="00A61CB3"/>
    <w:rsid w:val="00A61E56"/>
    <w:rsid w:val="00A62860"/>
    <w:rsid w:val="00A62ABD"/>
    <w:rsid w:val="00A64C99"/>
    <w:rsid w:val="00A66EFB"/>
    <w:rsid w:val="00A735EC"/>
    <w:rsid w:val="00A74177"/>
    <w:rsid w:val="00A753BE"/>
    <w:rsid w:val="00A80C20"/>
    <w:rsid w:val="00A81493"/>
    <w:rsid w:val="00A81DD5"/>
    <w:rsid w:val="00A823C9"/>
    <w:rsid w:val="00A83523"/>
    <w:rsid w:val="00A84528"/>
    <w:rsid w:val="00A846B3"/>
    <w:rsid w:val="00A84CAB"/>
    <w:rsid w:val="00A85336"/>
    <w:rsid w:val="00A869FB"/>
    <w:rsid w:val="00A873BD"/>
    <w:rsid w:val="00A87E10"/>
    <w:rsid w:val="00A90E70"/>
    <w:rsid w:val="00A9120F"/>
    <w:rsid w:val="00A956DE"/>
    <w:rsid w:val="00A95927"/>
    <w:rsid w:val="00A96063"/>
    <w:rsid w:val="00A960AB"/>
    <w:rsid w:val="00A96741"/>
    <w:rsid w:val="00A96B52"/>
    <w:rsid w:val="00A9759E"/>
    <w:rsid w:val="00A977DB"/>
    <w:rsid w:val="00AA16AD"/>
    <w:rsid w:val="00AA181D"/>
    <w:rsid w:val="00AA21F4"/>
    <w:rsid w:val="00AA4C1A"/>
    <w:rsid w:val="00AA5716"/>
    <w:rsid w:val="00AA6AEB"/>
    <w:rsid w:val="00AA781A"/>
    <w:rsid w:val="00AA7B84"/>
    <w:rsid w:val="00AB0213"/>
    <w:rsid w:val="00AB04D3"/>
    <w:rsid w:val="00AB0D40"/>
    <w:rsid w:val="00AB1306"/>
    <w:rsid w:val="00AB421F"/>
    <w:rsid w:val="00AB46D5"/>
    <w:rsid w:val="00AB47E8"/>
    <w:rsid w:val="00AB5F33"/>
    <w:rsid w:val="00AB7EF4"/>
    <w:rsid w:val="00AC0CDA"/>
    <w:rsid w:val="00AC1329"/>
    <w:rsid w:val="00AC194D"/>
    <w:rsid w:val="00AC23A8"/>
    <w:rsid w:val="00AC3D2B"/>
    <w:rsid w:val="00AC402C"/>
    <w:rsid w:val="00AC4463"/>
    <w:rsid w:val="00AC478B"/>
    <w:rsid w:val="00AC5330"/>
    <w:rsid w:val="00AC5D4E"/>
    <w:rsid w:val="00AC64F2"/>
    <w:rsid w:val="00AC7A77"/>
    <w:rsid w:val="00AD068D"/>
    <w:rsid w:val="00AD0F45"/>
    <w:rsid w:val="00AD1D19"/>
    <w:rsid w:val="00AD2C35"/>
    <w:rsid w:val="00AD4CC2"/>
    <w:rsid w:val="00AD5C59"/>
    <w:rsid w:val="00AD5F43"/>
    <w:rsid w:val="00AD6170"/>
    <w:rsid w:val="00AD6D8D"/>
    <w:rsid w:val="00AE2AA0"/>
    <w:rsid w:val="00AE2CEA"/>
    <w:rsid w:val="00AE3045"/>
    <w:rsid w:val="00AE33CD"/>
    <w:rsid w:val="00AE3C13"/>
    <w:rsid w:val="00AE509A"/>
    <w:rsid w:val="00AE6A20"/>
    <w:rsid w:val="00AE6E95"/>
    <w:rsid w:val="00AF0999"/>
    <w:rsid w:val="00AF0D02"/>
    <w:rsid w:val="00AF12C4"/>
    <w:rsid w:val="00AF21A4"/>
    <w:rsid w:val="00AF3E13"/>
    <w:rsid w:val="00AF4493"/>
    <w:rsid w:val="00AF4FDD"/>
    <w:rsid w:val="00AF5864"/>
    <w:rsid w:val="00AF7EDF"/>
    <w:rsid w:val="00B01670"/>
    <w:rsid w:val="00B02D10"/>
    <w:rsid w:val="00B02ED1"/>
    <w:rsid w:val="00B04C13"/>
    <w:rsid w:val="00B05254"/>
    <w:rsid w:val="00B05A20"/>
    <w:rsid w:val="00B05EC1"/>
    <w:rsid w:val="00B06717"/>
    <w:rsid w:val="00B0769C"/>
    <w:rsid w:val="00B1061E"/>
    <w:rsid w:val="00B10C22"/>
    <w:rsid w:val="00B10EED"/>
    <w:rsid w:val="00B1332F"/>
    <w:rsid w:val="00B13670"/>
    <w:rsid w:val="00B1417F"/>
    <w:rsid w:val="00B145D0"/>
    <w:rsid w:val="00B154A1"/>
    <w:rsid w:val="00B163DB"/>
    <w:rsid w:val="00B175F0"/>
    <w:rsid w:val="00B17BA1"/>
    <w:rsid w:val="00B20655"/>
    <w:rsid w:val="00B21410"/>
    <w:rsid w:val="00B227ED"/>
    <w:rsid w:val="00B2311C"/>
    <w:rsid w:val="00B23C22"/>
    <w:rsid w:val="00B2552B"/>
    <w:rsid w:val="00B25D8D"/>
    <w:rsid w:val="00B265F0"/>
    <w:rsid w:val="00B26A33"/>
    <w:rsid w:val="00B27CF9"/>
    <w:rsid w:val="00B30587"/>
    <w:rsid w:val="00B34298"/>
    <w:rsid w:val="00B34F5D"/>
    <w:rsid w:val="00B35CE9"/>
    <w:rsid w:val="00B40F5F"/>
    <w:rsid w:val="00B414B2"/>
    <w:rsid w:val="00B41764"/>
    <w:rsid w:val="00B418C8"/>
    <w:rsid w:val="00B42044"/>
    <w:rsid w:val="00B4410E"/>
    <w:rsid w:val="00B4527D"/>
    <w:rsid w:val="00B45851"/>
    <w:rsid w:val="00B46633"/>
    <w:rsid w:val="00B47035"/>
    <w:rsid w:val="00B47388"/>
    <w:rsid w:val="00B474E2"/>
    <w:rsid w:val="00B51D47"/>
    <w:rsid w:val="00B51D86"/>
    <w:rsid w:val="00B522AE"/>
    <w:rsid w:val="00B529F0"/>
    <w:rsid w:val="00B52DB0"/>
    <w:rsid w:val="00B53971"/>
    <w:rsid w:val="00B5502A"/>
    <w:rsid w:val="00B55F1A"/>
    <w:rsid w:val="00B57039"/>
    <w:rsid w:val="00B60B2A"/>
    <w:rsid w:val="00B60EDD"/>
    <w:rsid w:val="00B63160"/>
    <w:rsid w:val="00B63A2F"/>
    <w:rsid w:val="00B63F92"/>
    <w:rsid w:val="00B6401C"/>
    <w:rsid w:val="00B64173"/>
    <w:rsid w:val="00B645AC"/>
    <w:rsid w:val="00B64A01"/>
    <w:rsid w:val="00B64CF8"/>
    <w:rsid w:val="00B65B2B"/>
    <w:rsid w:val="00B65D8F"/>
    <w:rsid w:val="00B65E56"/>
    <w:rsid w:val="00B66C37"/>
    <w:rsid w:val="00B679A9"/>
    <w:rsid w:val="00B67D94"/>
    <w:rsid w:val="00B7196D"/>
    <w:rsid w:val="00B71FC0"/>
    <w:rsid w:val="00B72013"/>
    <w:rsid w:val="00B736D5"/>
    <w:rsid w:val="00B7428E"/>
    <w:rsid w:val="00B74871"/>
    <w:rsid w:val="00B75CF4"/>
    <w:rsid w:val="00B75D3A"/>
    <w:rsid w:val="00B803CA"/>
    <w:rsid w:val="00B80CC5"/>
    <w:rsid w:val="00B82411"/>
    <w:rsid w:val="00B83E0E"/>
    <w:rsid w:val="00B845A9"/>
    <w:rsid w:val="00B85391"/>
    <w:rsid w:val="00B8716D"/>
    <w:rsid w:val="00B87A29"/>
    <w:rsid w:val="00B87F76"/>
    <w:rsid w:val="00B906F3"/>
    <w:rsid w:val="00B920A9"/>
    <w:rsid w:val="00B92479"/>
    <w:rsid w:val="00B93932"/>
    <w:rsid w:val="00B94825"/>
    <w:rsid w:val="00B94B5C"/>
    <w:rsid w:val="00B96776"/>
    <w:rsid w:val="00B97B93"/>
    <w:rsid w:val="00BA02A6"/>
    <w:rsid w:val="00BA0A24"/>
    <w:rsid w:val="00BA12AB"/>
    <w:rsid w:val="00BA2335"/>
    <w:rsid w:val="00BA2B19"/>
    <w:rsid w:val="00BA36C2"/>
    <w:rsid w:val="00BA516E"/>
    <w:rsid w:val="00BA5935"/>
    <w:rsid w:val="00BA664A"/>
    <w:rsid w:val="00BA715A"/>
    <w:rsid w:val="00BA7456"/>
    <w:rsid w:val="00BA7F4A"/>
    <w:rsid w:val="00BB001C"/>
    <w:rsid w:val="00BB0B24"/>
    <w:rsid w:val="00BB141F"/>
    <w:rsid w:val="00BB2B8E"/>
    <w:rsid w:val="00BB3051"/>
    <w:rsid w:val="00BB3A5E"/>
    <w:rsid w:val="00BB45F4"/>
    <w:rsid w:val="00BB5C92"/>
    <w:rsid w:val="00BB7EE1"/>
    <w:rsid w:val="00BC0F48"/>
    <w:rsid w:val="00BC17F9"/>
    <w:rsid w:val="00BC21CA"/>
    <w:rsid w:val="00BC2C66"/>
    <w:rsid w:val="00BC5030"/>
    <w:rsid w:val="00BC59A0"/>
    <w:rsid w:val="00BC79B3"/>
    <w:rsid w:val="00BC7B47"/>
    <w:rsid w:val="00BC7E15"/>
    <w:rsid w:val="00BD01F7"/>
    <w:rsid w:val="00BD26B6"/>
    <w:rsid w:val="00BD270B"/>
    <w:rsid w:val="00BD4960"/>
    <w:rsid w:val="00BD4CDA"/>
    <w:rsid w:val="00BD60AA"/>
    <w:rsid w:val="00BD731C"/>
    <w:rsid w:val="00BD7A5B"/>
    <w:rsid w:val="00BD7CB1"/>
    <w:rsid w:val="00BE121B"/>
    <w:rsid w:val="00BE2D01"/>
    <w:rsid w:val="00BE2F63"/>
    <w:rsid w:val="00BE4117"/>
    <w:rsid w:val="00BE4D0C"/>
    <w:rsid w:val="00BE4D67"/>
    <w:rsid w:val="00BE552C"/>
    <w:rsid w:val="00BE7DBD"/>
    <w:rsid w:val="00BF1BA2"/>
    <w:rsid w:val="00BF3299"/>
    <w:rsid w:val="00BF3DE4"/>
    <w:rsid w:val="00BF447C"/>
    <w:rsid w:val="00BF5590"/>
    <w:rsid w:val="00BF5D2A"/>
    <w:rsid w:val="00BF64A8"/>
    <w:rsid w:val="00BF6E18"/>
    <w:rsid w:val="00BF7B2A"/>
    <w:rsid w:val="00C00E73"/>
    <w:rsid w:val="00C02775"/>
    <w:rsid w:val="00C0561B"/>
    <w:rsid w:val="00C0573D"/>
    <w:rsid w:val="00C05AA1"/>
    <w:rsid w:val="00C06A0B"/>
    <w:rsid w:val="00C078C4"/>
    <w:rsid w:val="00C07962"/>
    <w:rsid w:val="00C1272F"/>
    <w:rsid w:val="00C13104"/>
    <w:rsid w:val="00C13CBF"/>
    <w:rsid w:val="00C14A0D"/>
    <w:rsid w:val="00C15F80"/>
    <w:rsid w:val="00C1618C"/>
    <w:rsid w:val="00C16A60"/>
    <w:rsid w:val="00C16C18"/>
    <w:rsid w:val="00C17060"/>
    <w:rsid w:val="00C170D7"/>
    <w:rsid w:val="00C17834"/>
    <w:rsid w:val="00C21AF1"/>
    <w:rsid w:val="00C23843"/>
    <w:rsid w:val="00C24977"/>
    <w:rsid w:val="00C24BE6"/>
    <w:rsid w:val="00C268E4"/>
    <w:rsid w:val="00C30167"/>
    <w:rsid w:val="00C30B2D"/>
    <w:rsid w:val="00C33146"/>
    <w:rsid w:val="00C33DFE"/>
    <w:rsid w:val="00C34E13"/>
    <w:rsid w:val="00C36DDB"/>
    <w:rsid w:val="00C373EC"/>
    <w:rsid w:val="00C400DC"/>
    <w:rsid w:val="00C450D4"/>
    <w:rsid w:val="00C4670D"/>
    <w:rsid w:val="00C46B4A"/>
    <w:rsid w:val="00C50137"/>
    <w:rsid w:val="00C50733"/>
    <w:rsid w:val="00C511F1"/>
    <w:rsid w:val="00C513EC"/>
    <w:rsid w:val="00C51566"/>
    <w:rsid w:val="00C5173F"/>
    <w:rsid w:val="00C51810"/>
    <w:rsid w:val="00C52F97"/>
    <w:rsid w:val="00C53684"/>
    <w:rsid w:val="00C53871"/>
    <w:rsid w:val="00C54548"/>
    <w:rsid w:val="00C54619"/>
    <w:rsid w:val="00C54BC5"/>
    <w:rsid w:val="00C56329"/>
    <w:rsid w:val="00C573F6"/>
    <w:rsid w:val="00C6009B"/>
    <w:rsid w:val="00C609A2"/>
    <w:rsid w:val="00C616F0"/>
    <w:rsid w:val="00C620F5"/>
    <w:rsid w:val="00C63361"/>
    <w:rsid w:val="00C63BCE"/>
    <w:rsid w:val="00C65CED"/>
    <w:rsid w:val="00C65F42"/>
    <w:rsid w:val="00C66ED4"/>
    <w:rsid w:val="00C675C5"/>
    <w:rsid w:val="00C71CF7"/>
    <w:rsid w:val="00C7382E"/>
    <w:rsid w:val="00C752C1"/>
    <w:rsid w:val="00C75ABE"/>
    <w:rsid w:val="00C76128"/>
    <w:rsid w:val="00C7789D"/>
    <w:rsid w:val="00C80A17"/>
    <w:rsid w:val="00C80B04"/>
    <w:rsid w:val="00C8140E"/>
    <w:rsid w:val="00C8245A"/>
    <w:rsid w:val="00C826C2"/>
    <w:rsid w:val="00C853DA"/>
    <w:rsid w:val="00C858B3"/>
    <w:rsid w:val="00C85C80"/>
    <w:rsid w:val="00C867B8"/>
    <w:rsid w:val="00C86E94"/>
    <w:rsid w:val="00C90196"/>
    <w:rsid w:val="00C9097A"/>
    <w:rsid w:val="00C90B00"/>
    <w:rsid w:val="00C91F3B"/>
    <w:rsid w:val="00C94D74"/>
    <w:rsid w:val="00C96000"/>
    <w:rsid w:val="00C96A36"/>
    <w:rsid w:val="00C96B2E"/>
    <w:rsid w:val="00C970E6"/>
    <w:rsid w:val="00C9712F"/>
    <w:rsid w:val="00C9773E"/>
    <w:rsid w:val="00C979BF"/>
    <w:rsid w:val="00CA24E8"/>
    <w:rsid w:val="00CA25CA"/>
    <w:rsid w:val="00CA2C9C"/>
    <w:rsid w:val="00CA499C"/>
    <w:rsid w:val="00CA6213"/>
    <w:rsid w:val="00CB06C1"/>
    <w:rsid w:val="00CB11FF"/>
    <w:rsid w:val="00CB1955"/>
    <w:rsid w:val="00CB51A4"/>
    <w:rsid w:val="00CB5465"/>
    <w:rsid w:val="00CB6454"/>
    <w:rsid w:val="00CB64D9"/>
    <w:rsid w:val="00CB6E6F"/>
    <w:rsid w:val="00CB76FB"/>
    <w:rsid w:val="00CB799E"/>
    <w:rsid w:val="00CC0E3B"/>
    <w:rsid w:val="00CC1AFF"/>
    <w:rsid w:val="00CC1B1C"/>
    <w:rsid w:val="00CC2438"/>
    <w:rsid w:val="00CC28A5"/>
    <w:rsid w:val="00CC484B"/>
    <w:rsid w:val="00CC529C"/>
    <w:rsid w:val="00CC6288"/>
    <w:rsid w:val="00CC792C"/>
    <w:rsid w:val="00CD0219"/>
    <w:rsid w:val="00CD0494"/>
    <w:rsid w:val="00CD165B"/>
    <w:rsid w:val="00CD176C"/>
    <w:rsid w:val="00CD25A6"/>
    <w:rsid w:val="00CD2F2B"/>
    <w:rsid w:val="00CD34F8"/>
    <w:rsid w:val="00CD46AB"/>
    <w:rsid w:val="00CD5009"/>
    <w:rsid w:val="00CD6CCD"/>
    <w:rsid w:val="00CD725A"/>
    <w:rsid w:val="00CD753C"/>
    <w:rsid w:val="00CE028A"/>
    <w:rsid w:val="00CE0741"/>
    <w:rsid w:val="00CE165E"/>
    <w:rsid w:val="00CE1B9F"/>
    <w:rsid w:val="00CE2B8C"/>
    <w:rsid w:val="00CE3182"/>
    <w:rsid w:val="00CE415D"/>
    <w:rsid w:val="00CE4E5B"/>
    <w:rsid w:val="00CE5BD4"/>
    <w:rsid w:val="00CE5C38"/>
    <w:rsid w:val="00CE5DAF"/>
    <w:rsid w:val="00CE5E4F"/>
    <w:rsid w:val="00CE678D"/>
    <w:rsid w:val="00CE6E5A"/>
    <w:rsid w:val="00CF005A"/>
    <w:rsid w:val="00CF01CC"/>
    <w:rsid w:val="00CF1139"/>
    <w:rsid w:val="00CF2FF0"/>
    <w:rsid w:val="00CF309B"/>
    <w:rsid w:val="00CF30D8"/>
    <w:rsid w:val="00CF3159"/>
    <w:rsid w:val="00CF3BFD"/>
    <w:rsid w:val="00CF43CE"/>
    <w:rsid w:val="00CF5A5C"/>
    <w:rsid w:val="00CF61E8"/>
    <w:rsid w:val="00CF651D"/>
    <w:rsid w:val="00CF6626"/>
    <w:rsid w:val="00CF7D61"/>
    <w:rsid w:val="00D00701"/>
    <w:rsid w:val="00D00A24"/>
    <w:rsid w:val="00D014A0"/>
    <w:rsid w:val="00D0215F"/>
    <w:rsid w:val="00D046A6"/>
    <w:rsid w:val="00D046CF"/>
    <w:rsid w:val="00D05F99"/>
    <w:rsid w:val="00D06621"/>
    <w:rsid w:val="00D078F7"/>
    <w:rsid w:val="00D07FD3"/>
    <w:rsid w:val="00D10591"/>
    <w:rsid w:val="00D110C6"/>
    <w:rsid w:val="00D11B4A"/>
    <w:rsid w:val="00D1385F"/>
    <w:rsid w:val="00D14741"/>
    <w:rsid w:val="00D151FE"/>
    <w:rsid w:val="00D15A58"/>
    <w:rsid w:val="00D20321"/>
    <w:rsid w:val="00D20A0A"/>
    <w:rsid w:val="00D2307D"/>
    <w:rsid w:val="00D23FC8"/>
    <w:rsid w:val="00D244FF"/>
    <w:rsid w:val="00D2524A"/>
    <w:rsid w:val="00D2690A"/>
    <w:rsid w:val="00D31C35"/>
    <w:rsid w:val="00D32063"/>
    <w:rsid w:val="00D328FE"/>
    <w:rsid w:val="00D32D11"/>
    <w:rsid w:val="00D32DE5"/>
    <w:rsid w:val="00D333B2"/>
    <w:rsid w:val="00D35394"/>
    <w:rsid w:val="00D36C5A"/>
    <w:rsid w:val="00D3750C"/>
    <w:rsid w:val="00D3790D"/>
    <w:rsid w:val="00D37E08"/>
    <w:rsid w:val="00D4006C"/>
    <w:rsid w:val="00D4285A"/>
    <w:rsid w:val="00D437BC"/>
    <w:rsid w:val="00D44187"/>
    <w:rsid w:val="00D44AC8"/>
    <w:rsid w:val="00D45DEF"/>
    <w:rsid w:val="00D460F3"/>
    <w:rsid w:val="00D4705D"/>
    <w:rsid w:val="00D47F5B"/>
    <w:rsid w:val="00D52EC4"/>
    <w:rsid w:val="00D54206"/>
    <w:rsid w:val="00D54C29"/>
    <w:rsid w:val="00D553EE"/>
    <w:rsid w:val="00D5634C"/>
    <w:rsid w:val="00D57662"/>
    <w:rsid w:val="00D577E8"/>
    <w:rsid w:val="00D60950"/>
    <w:rsid w:val="00D642D0"/>
    <w:rsid w:val="00D64364"/>
    <w:rsid w:val="00D64EB4"/>
    <w:rsid w:val="00D65642"/>
    <w:rsid w:val="00D661F2"/>
    <w:rsid w:val="00D66F5A"/>
    <w:rsid w:val="00D677B3"/>
    <w:rsid w:val="00D71A3A"/>
    <w:rsid w:val="00D72965"/>
    <w:rsid w:val="00D73271"/>
    <w:rsid w:val="00D751EE"/>
    <w:rsid w:val="00D76410"/>
    <w:rsid w:val="00D765CD"/>
    <w:rsid w:val="00D77735"/>
    <w:rsid w:val="00D778DC"/>
    <w:rsid w:val="00D80851"/>
    <w:rsid w:val="00D81AC2"/>
    <w:rsid w:val="00D81ADA"/>
    <w:rsid w:val="00D82D94"/>
    <w:rsid w:val="00D832FC"/>
    <w:rsid w:val="00D83BB6"/>
    <w:rsid w:val="00D83F79"/>
    <w:rsid w:val="00D855DD"/>
    <w:rsid w:val="00D8582D"/>
    <w:rsid w:val="00D870ED"/>
    <w:rsid w:val="00D90BB5"/>
    <w:rsid w:val="00D913D9"/>
    <w:rsid w:val="00D943BB"/>
    <w:rsid w:val="00D94AC7"/>
    <w:rsid w:val="00D96437"/>
    <w:rsid w:val="00D97697"/>
    <w:rsid w:val="00D97905"/>
    <w:rsid w:val="00DA120C"/>
    <w:rsid w:val="00DA19D3"/>
    <w:rsid w:val="00DA261B"/>
    <w:rsid w:val="00DA4EEF"/>
    <w:rsid w:val="00DA5072"/>
    <w:rsid w:val="00DA6AB2"/>
    <w:rsid w:val="00DA7952"/>
    <w:rsid w:val="00DA7A2D"/>
    <w:rsid w:val="00DB005E"/>
    <w:rsid w:val="00DB1D9D"/>
    <w:rsid w:val="00DB2CB2"/>
    <w:rsid w:val="00DB3E36"/>
    <w:rsid w:val="00DB41E8"/>
    <w:rsid w:val="00DB444F"/>
    <w:rsid w:val="00DB62F4"/>
    <w:rsid w:val="00DB7061"/>
    <w:rsid w:val="00DB79D2"/>
    <w:rsid w:val="00DC062D"/>
    <w:rsid w:val="00DC0A82"/>
    <w:rsid w:val="00DC2A3E"/>
    <w:rsid w:val="00DC3686"/>
    <w:rsid w:val="00DC391A"/>
    <w:rsid w:val="00DC3DFD"/>
    <w:rsid w:val="00DC43E0"/>
    <w:rsid w:val="00DC4415"/>
    <w:rsid w:val="00DC5CE6"/>
    <w:rsid w:val="00DC5E32"/>
    <w:rsid w:val="00DC66BC"/>
    <w:rsid w:val="00DC7894"/>
    <w:rsid w:val="00DD1E3B"/>
    <w:rsid w:val="00DD28A9"/>
    <w:rsid w:val="00DD2F0B"/>
    <w:rsid w:val="00DD3DF6"/>
    <w:rsid w:val="00DD4400"/>
    <w:rsid w:val="00DD7A16"/>
    <w:rsid w:val="00DE2445"/>
    <w:rsid w:val="00DE34BA"/>
    <w:rsid w:val="00DE3692"/>
    <w:rsid w:val="00DE4141"/>
    <w:rsid w:val="00DE69E2"/>
    <w:rsid w:val="00DE6DF3"/>
    <w:rsid w:val="00DE78A5"/>
    <w:rsid w:val="00DF12AE"/>
    <w:rsid w:val="00DF15D5"/>
    <w:rsid w:val="00DF2A2F"/>
    <w:rsid w:val="00DF3122"/>
    <w:rsid w:val="00DF3970"/>
    <w:rsid w:val="00DF3A31"/>
    <w:rsid w:val="00DF4495"/>
    <w:rsid w:val="00DF4A88"/>
    <w:rsid w:val="00DF671A"/>
    <w:rsid w:val="00DF6A62"/>
    <w:rsid w:val="00DF75F0"/>
    <w:rsid w:val="00E001A3"/>
    <w:rsid w:val="00E00543"/>
    <w:rsid w:val="00E01B25"/>
    <w:rsid w:val="00E0228D"/>
    <w:rsid w:val="00E03ABC"/>
    <w:rsid w:val="00E04507"/>
    <w:rsid w:val="00E0613E"/>
    <w:rsid w:val="00E0645D"/>
    <w:rsid w:val="00E07764"/>
    <w:rsid w:val="00E07A83"/>
    <w:rsid w:val="00E10F19"/>
    <w:rsid w:val="00E11EB4"/>
    <w:rsid w:val="00E15013"/>
    <w:rsid w:val="00E15889"/>
    <w:rsid w:val="00E17206"/>
    <w:rsid w:val="00E176AF"/>
    <w:rsid w:val="00E20669"/>
    <w:rsid w:val="00E2235D"/>
    <w:rsid w:val="00E22C87"/>
    <w:rsid w:val="00E23AF6"/>
    <w:rsid w:val="00E24425"/>
    <w:rsid w:val="00E25555"/>
    <w:rsid w:val="00E267B1"/>
    <w:rsid w:val="00E277C6"/>
    <w:rsid w:val="00E3183D"/>
    <w:rsid w:val="00E32B18"/>
    <w:rsid w:val="00E32CAF"/>
    <w:rsid w:val="00E32CCB"/>
    <w:rsid w:val="00E32F8F"/>
    <w:rsid w:val="00E33990"/>
    <w:rsid w:val="00E33D11"/>
    <w:rsid w:val="00E407FC"/>
    <w:rsid w:val="00E42F81"/>
    <w:rsid w:val="00E43E81"/>
    <w:rsid w:val="00E4420B"/>
    <w:rsid w:val="00E449F2"/>
    <w:rsid w:val="00E450AE"/>
    <w:rsid w:val="00E4510B"/>
    <w:rsid w:val="00E45902"/>
    <w:rsid w:val="00E46385"/>
    <w:rsid w:val="00E46A69"/>
    <w:rsid w:val="00E508BC"/>
    <w:rsid w:val="00E52FB1"/>
    <w:rsid w:val="00E53110"/>
    <w:rsid w:val="00E53629"/>
    <w:rsid w:val="00E53AE9"/>
    <w:rsid w:val="00E54996"/>
    <w:rsid w:val="00E56660"/>
    <w:rsid w:val="00E569E2"/>
    <w:rsid w:val="00E56AA2"/>
    <w:rsid w:val="00E56CE4"/>
    <w:rsid w:val="00E575CB"/>
    <w:rsid w:val="00E60412"/>
    <w:rsid w:val="00E614AD"/>
    <w:rsid w:val="00E62323"/>
    <w:rsid w:val="00E623A4"/>
    <w:rsid w:val="00E62AA9"/>
    <w:rsid w:val="00E62B72"/>
    <w:rsid w:val="00E633B0"/>
    <w:rsid w:val="00E6448D"/>
    <w:rsid w:val="00E648E4"/>
    <w:rsid w:val="00E65295"/>
    <w:rsid w:val="00E67891"/>
    <w:rsid w:val="00E70C86"/>
    <w:rsid w:val="00E7405A"/>
    <w:rsid w:val="00E76864"/>
    <w:rsid w:val="00E775E7"/>
    <w:rsid w:val="00E7781E"/>
    <w:rsid w:val="00E827F9"/>
    <w:rsid w:val="00E82AEF"/>
    <w:rsid w:val="00E82FE3"/>
    <w:rsid w:val="00E843B4"/>
    <w:rsid w:val="00E86435"/>
    <w:rsid w:val="00E86580"/>
    <w:rsid w:val="00E86788"/>
    <w:rsid w:val="00E86C64"/>
    <w:rsid w:val="00E90227"/>
    <w:rsid w:val="00E92520"/>
    <w:rsid w:val="00E9324D"/>
    <w:rsid w:val="00E95517"/>
    <w:rsid w:val="00E96D1E"/>
    <w:rsid w:val="00E97D52"/>
    <w:rsid w:val="00E97EAD"/>
    <w:rsid w:val="00E97EEF"/>
    <w:rsid w:val="00EA0010"/>
    <w:rsid w:val="00EA009F"/>
    <w:rsid w:val="00EA1EBF"/>
    <w:rsid w:val="00EA1FE4"/>
    <w:rsid w:val="00EA277C"/>
    <w:rsid w:val="00EA326A"/>
    <w:rsid w:val="00EA32B7"/>
    <w:rsid w:val="00EA3D43"/>
    <w:rsid w:val="00EA4935"/>
    <w:rsid w:val="00EB0739"/>
    <w:rsid w:val="00EB0B1D"/>
    <w:rsid w:val="00EB0E0E"/>
    <w:rsid w:val="00EB0E7B"/>
    <w:rsid w:val="00EB211E"/>
    <w:rsid w:val="00EB28C1"/>
    <w:rsid w:val="00EB319F"/>
    <w:rsid w:val="00EB33CE"/>
    <w:rsid w:val="00EB367C"/>
    <w:rsid w:val="00EB3E0D"/>
    <w:rsid w:val="00EB4984"/>
    <w:rsid w:val="00EB6614"/>
    <w:rsid w:val="00EB6885"/>
    <w:rsid w:val="00EB6BCC"/>
    <w:rsid w:val="00EC0786"/>
    <w:rsid w:val="00EC0FFF"/>
    <w:rsid w:val="00EC2806"/>
    <w:rsid w:val="00EC369F"/>
    <w:rsid w:val="00EC4A60"/>
    <w:rsid w:val="00EC62BA"/>
    <w:rsid w:val="00EC73D8"/>
    <w:rsid w:val="00EC7839"/>
    <w:rsid w:val="00EC7FAC"/>
    <w:rsid w:val="00ED011A"/>
    <w:rsid w:val="00ED0BA8"/>
    <w:rsid w:val="00ED2205"/>
    <w:rsid w:val="00ED363D"/>
    <w:rsid w:val="00ED477A"/>
    <w:rsid w:val="00ED5834"/>
    <w:rsid w:val="00ED58AA"/>
    <w:rsid w:val="00ED603C"/>
    <w:rsid w:val="00ED6961"/>
    <w:rsid w:val="00ED6BB6"/>
    <w:rsid w:val="00ED74DD"/>
    <w:rsid w:val="00EE00E5"/>
    <w:rsid w:val="00EE0DB9"/>
    <w:rsid w:val="00EE1154"/>
    <w:rsid w:val="00EE2214"/>
    <w:rsid w:val="00EE3CF4"/>
    <w:rsid w:val="00EE5FDD"/>
    <w:rsid w:val="00EE62DD"/>
    <w:rsid w:val="00EE6659"/>
    <w:rsid w:val="00EE720B"/>
    <w:rsid w:val="00EF0B26"/>
    <w:rsid w:val="00EF0D81"/>
    <w:rsid w:val="00EF11C6"/>
    <w:rsid w:val="00EF1425"/>
    <w:rsid w:val="00EF1EDB"/>
    <w:rsid w:val="00EF1EF8"/>
    <w:rsid w:val="00EF394C"/>
    <w:rsid w:val="00EF524A"/>
    <w:rsid w:val="00EF613B"/>
    <w:rsid w:val="00EF6473"/>
    <w:rsid w:val="00F0002F"/>
    <w:rsid w:val="00F006F5"/>
    <w:rsid w:val="00F00F9A"/>
    <w:rsid w:val="00F01B8A"/>
    <w:rsid w:val="00F026CE"/>
    <w:rsid w:val="00F03833"/>
    <w:rsid w:val="00F041A6"/>
    <w:rsid w:val="00F103B9"/>
    <w:rsid w:val="00F10CCE"/>
    <w:rsid w:val="00F112B8"/>
    <w:rsid w:val="00F122CD"/>
    <w:rsid w:val="00F125A2"/>
    <w:rsid w:val="00F142AA"/>
    <w:rsid w:val="00F146EB"/>
    <w:rsid w:val="00F153CA"/>
    <w:rsid w:val="00F215A6"/>
    <w:rsid w:val="00F216C1"/>
    <w:rsid w:val="00F224DD"/>
    <w:rsid w:val="00F248CB"/>
    <w:rsid w:val="00F24E42"/>
    <w:rsid w:val="00F25253"/>
    <w:rsid w:val="00F25C7A"/>
    <w:rsid w:val="00F26464"/>
    <w:rsid w:val="00F27029"/>
    <w:rsid w:val="00F2712D"/>
    <w:rsid w:val="00F279E5"/>
    <w:rsid w:val="00F30A13"/>
    <w:rsid w:val="00F30D44"/>
    <w:rsid w:val="00F32ADF"/>
    <w:rsid w:val="00F3328B"/>
    <w:rsid w:val="00F3330C"/>
    <w:rsid w:val="00F33BE2"/>
    <w:rsid w:val="00F34AEA"/>
    <w:rsid w:val="00F36867"/>
    <w:rsid w:val="00F40AEA"/>
    <w:rsid w:val="00F44057"/>
    <w:rsid w:val="00F44551"/>
    <w:rsid w:val="00F50B81"/>
    <w:rsid w:val="00F515F4"/>
    <w:rsid w:val="00F53078"/>
    <w:rsid w:val="00F55870"/>
    <w:rsid w:val="00F56532"/>
    <w:rsid w:val="00F56D59"/>
    <w:rsid w:val="00F57312"/>
    <w:rsid w:val="00F5745D"/>
    <w:rsid w:val="00F578C0"/>
    <w:rsid w:val="00F60225"/>
    <w:rsid w:val="00F60611"/>
    <w:rsid w:val="00F612D2"/>
    <w:rsid w:val="00F615EB"/>
    <w:rsid w:val="00F616B0"/>
    <w:rsid w:val="00F63F15"/>
    <w:rsid w:val="00F64AE5"/>
    <w:rsid w:val="00F6669E"/>
    <w:rsid w:val="00F67DC6"/>
    <w:rsid w:val="00F700E5"/>
    <w:rsid w:val="00F72FA2"/>
    <w:rsid w:val="00F73AC7"/>
    <w:rsid w:val="00F74E79"/>
    <w:rsid w:val="00F754E9"/>
    <w:rsid w:val="00F75A8C"/>
    <w:rsid w:val="00F75CF8"/>
    <w:rsid w:val="00F76E3D"/>
    <w:rsid w:val="00F801C4"/>
    <w:rsid w:val="00F8030A"/>
    <w:rsid w:val="00F80CE4"/>
    <w:rsid w:val="00F80E97"/>
    <w:rsid w:val="00F81D0E"/>
    <w:rsid w:val="00F82F23"/>
    <w:rsid w:val="00F8382F"/>
    <w:rsid w:val="00F83BA7"/>
    <w:rsid w:val="00F85733"/>
    <w:rsid w:val="00F85A8A"/>
    <w:rsid w:val="00F85B98"/>
    <w:rsid w:val="00F8649C"/>
    <w:rsid w:val="00F87064"/>
    <w:rsid w:val="00F901A9"/>
    <w:rsid w:val="00F90F58"/>
    <w:rsid w:val="00F91260"/>
    <w:rsid w:val="00F9167D"/>
    <w:rsid w:val="00F91C67"/>
    <w:rsid w:val="00F92077"/>
    <w:rsid w:val="00F92501"/>
    <w:rsid w:val="00F93FEB"/>
    <w:rsid w:val="00F960AA"/>
    <w:rsid w:val="00F962B2"/>
    <w:rsid w:val="00FA000F"/>
    <w:rsid w:val="00FA1373"/>
    <w:rsid w:val="00FA3B84"/>
    <w:rsid w:val="00FA4BE1"/>
    <w:rsid w:val="00FA4FE7"/>
    <w:rsid w:val="00FA5F3C"/>
    <w:rsid w:val="00FA64D3"/>
    <w:rsid w:val="00FA6D34"/>
    <w:rsid w:val="00FA74C5"/>
    <w:rsid w:val="00FB130D"/>
    <w:rsid w:val="00FB38A9"/>
    <w:rsid w:val="00FB3F66"/>
    <w:rsid w:val="00FB4EC7"/>
    <w:rsid w:val="00FB5652"/>
    <w:rsid w:val="00FB648A"/>
    <w:rsid w:val="00FB797E"/>
    <w:rsid w:val="00FC00DE"/>
    <w:rsid w:val="00FC0E2F"/>
    <w:rsid w:val="00FC1239"/>
    <w:rsid w:val="00FC1871"/>
    <w:rsid w:val="00FC21EB"/>
    <w:rsid w:val="00FC3CB9"/>
    <w:rsid w:val="00FC4BD5"/>
    <w:rsid w:val="00FC5204"/>
    <w:rsid w:val="00FC5BA4"/>
    <w:rsid w:val="00FC5EC6"/>
    <w:rsid w:val="00FC6223"/>
    <w:rsid w:val="00FC685E"/>
    <w:rsid w:val="00FC6CD0"/>
    <w:rsid w:val="00FC7844"/>
    <w:rsid w:val="00FD1952"/>
    <w:rsid w:val="00FD2030"/>
    <w:rsid w:val="00FD27EA"/>
    <w:rsid w:val="00FD286B"/>
    <w:rsid w:val="00FD42B1"/>
    <w:rsid w:val="00FD43CB"/>
    <w:rsid w:val="00FD5ACD"/>
    <w:rsid w:val="00FD619D"/>
    <w:rsid w:val="00FE03D5"/>
    <w:rsid w:val="00FE122B"/>
    <w:rsid w:val="00FE1936"/>
    <w:rsid w:val="00FE1C56"/>
    <w:rsid w:val="00FE2632"/>
    <w:rsid w:val="00FE532E"/>
    <w:rsid w:val="00FE5C63"/>
    <w:rsid w:val="00FE5CFB"/>
    <w:rsid w:val="00FE5D0F"/>
    <w:rsid w:val="00FE6A47"/>
    <w:rsid w:val="00FE759E"/>
    <w:rsid w:val="00FE77A5"/>
    <w:rsid w:val="00FE7DF5"/>
    <w:rsid w:val="00FE7DF7"/>
    <w:rsid w:val="00FE7EF5"/>
    <w:rsid w:val="00FF2D6B"/>
    <w:rsid w:val="00FF31EA"/>
    <w:rsid w:val="00FF5F7E"/>
    <w:rsid w:val="00FF5FAB"/>
    <w:rsid w:val="00FF720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8002D"/>
  <w15:docId w15:val="{DDBEFFC7-9D7C-4CC0-A8C5-B19EA657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60"/>
  </w:style>
  <w:style w:type="paragraph" w:styleId="Heading1">
    <w:name w:val="heading 1"/>
    <w:basedOn w:val="Normal"/>
    <w:next w:val="Normal"/>
    <w:link w:val="Heading1Char"/>
    <w:uiPriority w:val="9"/>
    <w:qFormat/>
    <w:rsid w:val="00F27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F271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B10E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D50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2E"/>
  </w:style>
  <w:style w:type="paragraph" w:styleId="Footer">
    <w:name w:val="footer"/>
    <w:basedOn w:val="Normal"/>
    <w:link w:val="FooterChar"/>
    <w:uiPriority w:val="99"/>
    <w:unhideWhenUsed/>
    <w:rsid w:val="007E1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2E"/>
  </w:style>
  <w:style w:type="character" w:styleId="CommentReference">
    <w:name w:val="annotation reference"/>
    <w:basedOn w:val="DefaultParagraphFont"/>
    <w:uiPriority w:val="99"/>
    <w:semiHidden/>
    <w:unhideWhenUsed/>
    <w:rsid w:val="00BD2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70B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2E51"/>
  </w:style>
  <w:style w:type="paragraph" w:styleId="ListParagraph">
    <w:name w:val="List Paragraph"/>
    <w:basedOn w:val="Normal"/>
    <w:uiPriority w:val="34"/>
    <w:qFormat/>
    <w:rsid w:val="00BE4117"/>
    <w:pPr>
      <w:spacing w:after="160" w:line="259" w:lineRule="auto"/>
      <w:ind w:left="720"/>
      <w:contextualSpacing/>
    </w:pPr>
  </w:style>
  <w:style w:type="table" w:customStyle="1" w:styleId="ListTable4-Accent51">
    <w:name w:val="List Table 4 - Accent 51"/>
    <w:basedOn w:val="TableNormal"/>
    <w:uiPriority w:val="49"/>
    <w:rsid w:val="00232B1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7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DC2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8438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DD7A1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D3B1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3B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A26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E277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67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9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eshproduc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rcan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watson@freshproduce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rcana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-Marie\Documents\210%20Analytics\Clients\IRI\2023\May%202023\Line_graph_produce_May_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en-US" sz="900"/>
              <a:t>Dollar and volume growth total produce (fixed and random weight)</a:t>
            </a:r>
            <a:br>
              <a:rPr lang="en-US" sz="900"/>
            </a:br>
            <a:r>
              <a:rPr lang="en-US" sz="900"/>
              <a:t>versus the comparable period YA and pre-pandemic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5534523839044542E-2"/>
          <c:y val="0.1738405967790867"/>
          <c:w val="0.96893095232191095"/>
          <c:h val="0.809863279370372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Sheet1!$A$56</c:f>
              <c:strCache>
                <c:ptCount val="1"/>
                <c:pt idx="0">
                  <c:v>Dollar growth</c:v>
                </c:pt>
              </c:strCache>
            </c:strRef>
          </c:tx>
          <c:spPr>
            <a:ln>
              <a:solidFill>
                <a:srgbClr val="660066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4746457593163152E-2"/>
                  <c:y val="-6.05578874650588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22-4D7C-9F51-3EF7B41BE58D}"/>
                </c:ext>
              </c:extLst>
            </c:dLbl>
            <c:dLbl>
              <c:idx val="3"/>
              <c:layout>
                <c:manualLayout>
                  <c:x val="-2.3079483993763576E-2"/>
                  <c:y val="-3.6784734830657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22-4D7C-9F51-3EF7B41BE58D}"/>
                </c:ext>
              </c:extLst>
            </c:dLbl>
            <c:dLbl>
              <c:idx val="4"/>
              <c:layout>
                <c:manualLayout>
                  <c:x val="-1.8940200502051956E-2"/>
                  <c:y val="-3.27127686976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22-4D7C-9F51-3EF7B41BE58D}"/>
                </c:ext>
              </c:extLst>
            </c:dLbl>
            <c:dLbl>
              <c:idx val="5"/>
              <c:layout>
                <c:manualLayout>
                  <c:x val="-1.6378609766437551E-2"/>
                  <c:y val="3.1072032584225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22-4D7C-9F51-3EF7B41BE58D}"/>
                </c:ext>
              </c:extLst>
            </c:dLbl>
            <c:dLbl>
              <c:idx val="6"/>
              <c:layout>
                <c:manualLayout>
                  <c:x val="-2.0533236137664852E-2"/>
                  <c:y val="-2.6329789439586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22-4D7C-9F51-3EF7B41BE58D}"/>
                </c:ext>
              </c:extLst>
            </c:dLbl>
            <c:dLbl>
              <c:idx val="7"/>
              <c:layout>
                <c:manualLayout>
                  <c:x val="-1.8340855513434069E-2"/>
                  <c:y val="-2.9141487509087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22-4D7C-9F51-3EF7B41BE58D}"/>
                </c:ext>
              </c:extLst>
            </c:dLbl>
            <c:dLbl>
              <c:idx val="8"/>
              <c:layout>
                <c:manualLayout>
                  <c:x val="-2.4830795585967468E-2"/>
                  <c:y val="-3.08668745032702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22-4D7C-9F51-3EF7B41BE58D}"/>
                </c:ext>
              </c:extLst>
            </c:dLbl>
            <c:dLbl>
              <c:idx val="9"/>
              <c:layout>
                <c:manualLayout>
                  <c:x val="-2.3456652193675955E-2"/>
                  <c:y val="2.7388729363344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22-4D7C-9F51-3EF7B41BE58D}"/>
                </c:ext>
              </c:extLst>
            </c:dLbl>
            <c:dLbl>
              <c:idx val="10"/>
              <c:layout>
                <c:manualLayout>
                  <c:x val="-1.9207806538404631E-2"/>
                  <c:y val="-4.1561963641568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22-4D7C-9F51-3EF7B41BE58D}"/>
                </c:ext>
              </c:extLst>
            </c:dLbl>
            <c:dLbl>
              <c:idx val="11"/>
              <c:layout>
                <c:manualLayout>
                  <c:x val="-2.6635126973376437E-2"/>
                  <c:y val="-3.402028444448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22-4D7C-9F51-3EF7B41BE58D}"/>
                </c:ext>
              </c:extLst>
            </c:dLbl>
            <c:dLbl>
              <c:idx val="12"/>
              <c:layout>
                <c:manualLayout>
                  <c:x val="-2.7088913767426469E-2"/>
                  <c:y val="-3.0724996515828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22-4D7C-9F51-3EF7B41BE58D}"/>
                </c:ext>
              </c:extLst>
            </c:dLbl>
            <c:dLbl>
              <c:idx val="13"/>
              <c:layout>
                <c:manualLayout>
                  <c:x val="-2.5774155342648455E-2"/>
                  <c:y val="-1.7144206282367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22-4D7C-9F51-3EF7B41BE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rgbClr val="660066"/>
                    </a:solidFill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Sheet1!$B$55:$M$55</c:f>
              <c:strCache>
                <c:ptCount val="12"/>
                <c:pt idx="0">
                  <c:v>2019</c:v>
                </c:pt>
                <c:pt idx="1">
                  <c:v>2020</c:v>
                </c:pt>
                <c:pt idx="2">
                  <c:v>Q1 '21</c:v>
                </c:pt>
                <c:pt idx="3">
                  <c:v>Q2 '21</c:v>
                </c:pt>
                <c:pt idx="4">
                  <c:v>Q3 '21</c:v>
                </c:pt>
                <c:pt idx="5">
                  <c:v>Q4 '21</c:v>
                </c:pt>
                <c:pt idx="6">
                  <c:v>Q1 '22</c:v>
                </c:pt>
                <c:pt idx="7">
                  <c:v>Q2 '22</c:v>
                </c:pt>
                <c:pt idx="8">
                  <c:v>Q3 '22</c:v>
                </c:pt>
                <c:pt idx="9">
                  <c:v>Q4 '22</c:v>
                </c:pt>
                <c:pt idx="10">
                  <c:v>Q1 '23</c:v>
                </c:pt>
                <c:pt idx="11">
                  <c:v>May '23</c:v>
                </c:pt>
              </c:strCache>
            </c:strRef>
          </c:cat>
          <c:val>
            <c:numRef>
              <c:f>Sheet1!$B$56:$M$56</c:f>
              <c:numCache>
                <c:formatCode>0%</c:formatCode>
                <c:ptCount val="12"/>
                <c:pt idx="0">
                  <c:v>1.7999999999999999E-2</c:v>
                </c:pt>
                <c:pt idx="1">
                  <c:v>0.12</c:v>
                </c:pt>
                <c:pt idx="2">
                  <c:v>4.8000000000000001E-2</c:v>
                </c:pt>
                <c:pt idx="3">
                  <c:v>-1.0999999999999999E-2</c:v>
                </c:pt>
                <c:pt idx="4">
                  <c:v>2.1000000000000001E-2</c:v>
                </c:pt>
                <c:pt idx="5">
                  <c:v>5.0999999999999997E-2</c:v>
                </c:pt>
                <c:pt idx="6">
                  <c:v>4.7E-2</c:v>
                </c:pt>
                <c:pt idx="7">
                  <c:v>3.5999999999999997E-2</c:v>
                </c:pt>
                <c:pt idx="8">
                  <c:v>4.5999999999999999E-2</c:v>
                </c:pt>
                <c:pt idx="9">
                  <c:v>5.2999999999999999E-2</c:v>
                </c:pt>
                <c:pt idx="10">
                  <c:v>1.2E-2</c:v>
                </c:pt>
                <c:pt idx="11" formatCode="0.0%">
                  <c:v>-7.0000000000000001E-3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622-4D7C-9F51-3EF7B41BE58D}"/>
            </c:ext>
          </c:extLst>
        </c:ser>
        <c:ser>
          <c:idx val="1"/>
          <c:order val="1"/>
          <c:tx>
            <c:strRef>
              <c:f>Sheet1!$A$57</c:f>
              <c:strCache>
                <c:ptCount val="1"/>
                <c:pt idx="0">
                  <c:v>Volume growth</c:v>
                </c:pt>
              </c:strCache>
            </c:strRef>
          </c:tx>
          <c:spPr>
            <a:ln>
              <a:solidFill>
                <a:schemeClr val="accent5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8663758336473515E-2"/>
                  <c:y val="-1.6284638656779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22-4D7C-9F51-3EF7B41BE58D}"/>
                </c:ext>
              </c:extLst>
            </c:dLbl>
            <c:dLbl>
              <c:idx val="3"/>
              <c:layout>
                <c:manualLayout>
                  <c:x val="-2.4672519793166498E-2"/>
                  <c:y val="3.351498062348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22-4D7C-9F51-3EF7B41BE58D}"/>
                </c:ext>
              </c:extLst>
            </c:dLbl>
            <c:dLbl>
              <c:idx val="4"/>
              <c:layout>
                <c:manualLayout>
                  <c:x val="-2.4163268159799151E-2"/>
                  <c:y val="3.27127686976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622-4D7C-9F51-3EF7B41BE58D}"/>
                </c:ext>
              </c:extLst>
            </c:dLbl>
            <c:dLbl>
              <c:idx val="5"/>
              <c:layout>
                <c:manualLayout>
                  <c:x val="-2.1839003052101652E-2"/>
                  <c:y val="2.3138299810546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622-4D7C-9F51-3EF7B41BE58D}"/>
                </c:ext>
              </c:extLst>
            </c:dLbl>
            <c:dLbl>
              <c:idx val="6"/>
              <c:layout>
                <c:manualLayout>
                  <c:x val="-2.0533236137664852E-2"/>
                  <c:y val="3.27127686976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622-4D7C-9F51-3EF7B41BE58D}"/>
                </c:ext>
              </c:extLst>
            </c:dLbl>
            <c:dLbl>
              <c:idx val="7"/>
              <c:layout>
                <c:manualLayout>
                  <c:x val="-3.1575961188850206E-2"/>
                  <c:y val="2.661290322580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622-4D7C-9F51-3EF7B41BE58D}"/>
                </c:ext>
              </c:extLst>
            </c:dLbl>
            <c:dLbl>
              <c:idx val="8"/>
              <c:layout>
                <c:manualLayout>
                  <c:x val="-1.992808089141105E-2"/>
                  <c:y val="3.4227780674391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622-4D7C-9F51-3EF7B41BE58D}"/>
                </c:ext>
              </c:extLst>
            </c:dLbl>
            <c:dLbl>
              <c:idx val="9"/>
              <c:layout>
                <c:manualLayout>
                  <c:x val="-2.8589820939239265E-2"/>
                  <c:y val="3.9095747955750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622-4D7C-9F51-3EF7B41BE58D}"/>
                </c:ext>
              </c:extLst>
            </c:dLbl>
            <c:dLbl>
              <c:idx val="10"/>
              <c:layout>
                <c:manualLayout>
                  <c:x val="-2.0347076297710077E-2"/>
                  <c:y val="3.6962605733628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622-4D7C-9F51-3EF7B41BE58D}"/>
                </c:ext>
              </c:extLst>
            </c:dLbl>
            <c:dLbl>
              <c:idx val="11"/>
              <c:layout>
                <c:manualLayout>
                  <c:x val="-2.8340636148398917E-2"/>
                  <c:y val="5.679689726652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622-4D7C-9F51-3EF7B41BE58D}"/>
                </c:ext>
              </c:extLst>
            </c:dLbl>
            <c:dLbl>
              <c:idx val="12"/>
              <c:layout>
                <c:manualLayout>
                  <c:x val="-2.8045278100028978E-2"/>
                  <c:y val="1.9508924390279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622-4D7C-9F51-3EF7B41BE58D}"/>
                </c:ext>
              </c:extLst>
            </c:dLbl>
            <c:dLbl>
              <c:idx val="13"/>
              <c:layout>
                <c:manualLayout>
                  <c:x val="-2.8232166423407545E-2"/>
                  <c:y val="3.1332514929843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622-4D7C-9F51-3EF7B41BE58D}"/>
                </c:ext>
              </c:extLst>
            </c:dLbl>
            <c:dLbl>
              <c:idx val="14"/>
              <c:layout>
                <c:manualLayout>
                  <c:x val="-2.6888223658378608E-2"/>
                  <c:y val="2.7237512827605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622-4D7C-9F51-3EF7B41BE58D}"/>
                </c:ext>
              </c:extLst>
            </c:dLbl>
            <c:dLbl>
              <c:idx val="15"/>
              <c:layout>
                <c:manualLayout>
                  <c:x val="-2.550151795139673E-2"/>
                  <c:y val="1.9974176073577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622-4D7C-9F51-3EF7B41BE58D}"/>
                </c:ext>
              </c:extLst>
            </c:dLbl>
            <c:dLbl>
              <c:idx val="16"/>
              <c:layout>
                <c:manualLayout>
                  <c:x val="-2.1762107687852764E-2"/>
                  <c:y val="1.7553063822234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622-4D7C-9F51-3EF7B41BE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accent5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Sheet1!$B$55:$M$55</c:f>
              <c:strCache>
                <c:ptCount val="12"/>
                <c:pt idx="0">
                  <c:v>2019</c:v>
                </c:pt>
                <c:pt idx="1">
                  <c:v>2020</c:v>
                </c:pt>
                <c:pt idx="2">
                  <c:v>Q1 '21</c:v>
                </c:pt>
                <c:pt idx="3">
                  <c:v>Q2 '21</c:v>
                </c:pt>
                <c:pt idx="4">
                  <c:v>Q3 '21</c:v>
                </c:pt>
                <c:pt idx="5">
                  <c:v>Q4 '21</c:v>
                </c:pt>
                <c:pt idx="6">
                  <c:v>Q1 '22</c:v>
                </c:pt>
                <c:pt idx="7">
                  <c:v>Q2 '22</c:v>
                </c:pt>
                <c:pt idx="8">
                  <c:v>Q3 '22</c:v>
                </c:pt>
                <c:pt idx="9">
                  <c:v>Q4 '22</c:v>
                </c:pt>
                <c:pt idx="10">
                  <c:v>Q1 '23</c:v>
                </c:pt>
                <c:pt idx="11">
                  <c:v>May '23</c:v>
                </c:pt>
              </c:strCache>
            </c:strRef>
          </c:cat>
          <c:val>
            <c:numRef>
              <c:f>Sheet1!$B$57:$M$57</c:f>
              <c:numCache>
                <c:formatCode>0%</c:formatCode>
                <c:ptCount val="12"/>
                <c:pt idx="0">
                  <c:v>5.0000000000000001E-3</c:v>
                </c:pt>
                <c:pt idx="1">
                  <c:v>0.112</c:v>
                </c:pt>
                <c:pt idx="2">
                  <c:v>0</c:v>
                </c:pt>
                <c:pt idx="3">
                  <c:v>-0.08</c:v>
                </c:pt>
                <c:pt idx="4">
                  <c:v>-2.5000000000000001E-2</c:v>
                </c:pt>
                <c:pt idx="5">
                  <c:v>-3.5999999999999997E-2</c:v>
                </c:pt>
                <c:pt idx="6">
                  <c:v>-4.8000000000000001E-2</c:v>
                </c:pt>
                <c:pt idx="7">
                  <c:v>-4.7E-2</c:v>
                </c:pt>
                <c:pt idx="8">
                  <c:v>-4.9000000000000002E-2</c:v>
                </c:pt>
                <c:pt idx="9">
                  <c:v>-3.3000000000000002E-2</c:v>
                </c:pt>
                <c:pt idx="10">
                  <c:v>-1.4999999999999999E-2</c:v>
                </c:pt>
                <c:pt idx="11" formatCode="0.0%">
                  <c:v>-8.0000000000000002E-3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0622-4D7C-9F51-3EF7B41BE5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973248"/>
        <c:axId val="147974784"/>
      </c:lineChart>
      <c:catAx>
        <c:axId val="147973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47974784"/>
        <c:crosses val="autoZero"/>
        <c:auto val="1"/>
        <c:lblAlgn val="ctr"/>
        <c:lblOffset val="100"/>
        <c:noMultiLvlLbl val="0"/>
      </c:catAx>
      <c:valAx>
        <c:axId val="14797478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479732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C50A1FC79394A9023C6A5DFA7A09D" ma:contentTypeVersion="13" ma:contentTypeDescription="Create a new document." ma:contentTypeScope="" ma:versionID="79705aaae5de6f9ed494cfeb67a4f3c7">
  <xsd:schema xmlns:xsd="http://www.w3.org/2001/XMLSchema" xmlns:xs="http://www.w3.org/2001/XMLSchema" xmlns:p="http://schemas.microsoft.com/office/2006/metadata/properties" xmlns:ns3="4f61ba3f-198b-401e-8f2f-b2c662dca9cb" xmlns:ns4="b9b95171-1552-4127-953a-44d049f6e73c" targetNamespace="http://schemas.microsoft.com/office/2006/metadata/properties" ma:root="true" ma:fieldsID="b556130ecffddc83dc8ca6d01a721ba0" ns3:_="" ns4:_="">
    <xsd:import namespace="4f61ba3f-198b-401e-8f2f-b2c662dca9cb"/>
    <xsd:import namespace="b9b95171-1552-4127-953a-44d049f6e7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ba3f-198b-401e-8f2f-b2c662dca9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95171-1552-4127-953a-44d049f6e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E8C2D-949A-4E41-954F-3EEF648D0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B094F-237B-42B9-A007-1B37B12C3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12EC2-62BE-486D-9F59-FCA114384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1ba3f-198b-401e-8f2f-b2c662dca9cb"/>
    <ds:schemaRef ds:uri="b9b95171-1552-4127-953a-44d049f6e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3BEEF-BB43-4692-BD09-7A0D07B70B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1976</Words>
  <Characters>11266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Anne-Marie Roerink</cp:lastModifiedBy>
  <cp:revision>9</cp:revision>
  <dcterms:created xsi:type="dcterms:W3CDTF">2023-06-03T18:51:00Z</dcterms:created>
  <dcterms:modified xsi:type="dcterms:W3CDTF">2023-06-12T19:01:00Z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0x010100F7BC50A1FC79394A9023C6A5DFA7A09D</vt:lpwstr>
  </property>
</Properties>
</file>