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22E98" w14:textId="3352C292" w:rsidR="003935EB" w:rsidRPr="001D030C" w:rsidRDefault="005852AB" w:rsidP="003935EB">
      <w:pPr>
        <w:pStyle w:val="Heading1"/>
        <w:spacing w:before="0"/>
        <w:ind w:right="-142"/>
        <w:rPr>
          <w:rFonts w:ascii="Arial" w:hAnsi="Arial" w:cs="Arial"/>
          <w:color w:val="595959" w:themeColor="text1" w:themeTint="A6"/>
          <w:szCs w:val="32"/>
        </w:rPr>
      </w:pPr>
      <w:r>
        <w:rPr>
          <w:rFonts w:ascii="Arial" w:hAnsi="Arial" w:cs="Arial"/>
          <w:color w:val="595959" w:themeColor="text1" w:themeTint="A6"/>
          <w:szCs w:val="32"/>
        </w:rPr>
        <w:t xml:space="preserve">August Continues </w:t>
      </w:r>
      <w:r w:rsidR="007D657C">
        <w:rPr>
          <w:rFonts w:ascii="Arial" w:hAnsi="Arial" w:cs="Arial"/>
          <w:color w:val="595959" w:themeColor="text1" w:themeTint="A6"/>
          <w:szCs w:val="32"/>
        </w:rPr>
        <w:t xml:space="preserve">the </w:t>
      </w:r>
      <w:r>
        <w:rPr>
          <w:rFonts w:ascii="Arial" w:hAnsi="Arial" w:cs="Arial"/>
          <w:color w:val="595959" w:themeColor="text1" w:themeTint="A6"/>
          <w:szCs w:val="32"/>
        </w:rPr>
        <w:t xml:space="preserve">Positive </w:t>
      </w:r>
      <w:r w:rsidR="0077567E">
        <w:rPr>
          <w:rFonts w:ascii="Arial" w:hAnsi="Arial" w:cs="Arial"/>
          <w:color w:val="595959" w:themeColor="text1" w:themeTint="A6"/>
          <w:szCs w:val="32"/>
        </w:rPr>
        <w:t xml:space="preserve">July </w:t>
      </w:r>
      <w:r w:rsidR="008A502E">
        <w:rPr>
          <w:rFonts w:ascii="Arial" w:hAnsi="Arial" w:cs="Arial"/>
          <w:color w:val="595959" w:themeColor="text1" w:themeTint="A6"/>
          <w:szCs w:val="32"/>
        </w:rPr>
        <w:t xml:space="preserve">Pound </w:t>
      </w:r>
      <w:r>
        <w:rPr>
          <w:rFonts w:ascii="Arial" w:hAnsi="Arial" w:cs="Arial"/>
          <w:color w:val="595959" w:themeColor="text1" w:themeTint="A6"/>
          <w:szCs w:val="32"/>
        </w:rPr>
        <w:t xml:space="preserve">Sales Trends </w:t>
      </w:r>
      <w:r w:rsidR="0077567E">
        <w:rPr>
          <w:rFonts w:ascii="Arial" w:hAnsi="Arial" w:cs="Arial"/>
          <w:color w:val="595959" w:themeColor="text1" w:themeTint="A6"/>
          <w:szCs w:val="32"/>
        </w:rPr>
        <w:t>for Fresh Produce</w:t>
      </w:r>
    </w:p>
    <w:p w14:paraId="74F26225" w14:textId="77777777" w:rsidR="000B705A" w:rsidRPr="00B35CE9" w:rsidRDefault="000B705A" w:rsidP="000B705A">
      <w:pPr>
        <w:rPr>
          <w:rFonts w:ascii="Arial" w:hAnsi="Arial" w:cs="Arial"/>
          <w:sz w:val="20"/>
          <w:szCs w:val="20"/>
        </w:rPr>
      </w:pPr>
      <w:r w:rsidRPr="00B35CE9">
        <w:rPr>
          <w:rFonts w:ascii="Arial" w:hAnsi="Arial" w:cs="Arial"/>
          <w:sz w:val="20"/>
          <w:szCs w:val="20"/>
        </w:rPr>
        <w:t xml:space="preserve">By: Anne-Marie </w:t>
      </w:r>
      <w:proofErr w:type="spellStart"/>
      <w:r w:rsidRPr="00B35CE9">
        <w:rPr>
          <w:rFonts w:ascii="Arial" w:hAnsi="Arial" w:cs="Arial"/>
          <w:sz w:val="20"/>
          <w:szCs w:val="20"/>
        </w:rPr>
        <w:t>Roerink</w:t>
      </w:r>
      <w:proofErr w:type="spellEnd"/>
      <w:r w:rsidRPr="00B35CE9">
        <w:rPr>
          <w:rFonts w:ascii="Arial" w:hAnsi="Arial" w:cs="Arial"/>
          <w:sz w:val="20"/>
          <w:szCs w:val="20"/>
        </w:rPr>
        <w:t xml:space="preserve">, President, 210 Analytics </w:t>
      </w:r>
      <w:r w:rsidRPr="007E1D2E">
        <w:rPr>
          <w:rFonts w:ascii="Arial" w:hAnsi="Arial" w:cs="Arial"/>
          <w:noProof/>
          <w:sz w:val="20"/>
          <w:szCs w:val="20"/>
          <w:lang w:val="nl-NL" w:eastAsia="nl-NL"/>
        </w:rPr>
        <w:drawing>
          <wp:anchor distT="0" distB="0" distL="114300" distR="114300" simplePos="0" relativeHeight="251659264" behindDoc="0" locked="1" layoutInCell="1" allowOverlap="1" wp14:anchorId="124ABB56" wp14:editId="6F85B8BD">
            <wp:simplePos x="0" y="0"/>
            <wp:positionH relativeFrom="page">
              <wp:posOffset>304800</wp:posOffset>
            </wp:positionH>
            <wp:positionV relativeFrom="page">
              <wp:posOffset>1087755</wp:posOffset>
            </wp:positionV>
            <wp:extent cx="7212330" cy="634365"/>
            <wp:effectExtent l="0" t="0" r="0" b="0"/>
            <wp:wrapNone/>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 shadow PS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12330" cy="634365"/>
                    </a:xfrm>
                    <a:prstGeom prst="rect">
                      <a:avLst/>
                    </a:prstGeom>
                  </pic:spPr>
                </pic:pic>
              </a:graphicData>
            </a:graphic>
          </wp:anchor>
        </w:drawing>
      </w:r>
    </w:p>
    <w:p w14:paraId="11AC18FC" w14:textId="77777777" w:rsidR="000B705A" w:rsidRDefault="000B705A" w:rsidP="000B705A">
      <w:pPr>
        <w:pStyle w:val="NoSpacing"/>
        <w:rPr>
          <w:rFonts w:ascii="Arial" w:hAnsi="Arial" w:cs="Arial"/>
          <w:sz w:val="20"/>
          <w:szCs w:val="20"/>
        </w:rPr>
      </w:pPr>
    </w:p>
    <w:p w14:paraId="4DB51A32" w14:textId="77777777" w:rsidR="00C11344" w:rsidRDefault="00C11344" w:rsidP="00C11344">
      <w:pPr>
        <w:pStyle w:val="NoSpacing"/>
        <w:rPr>
          <w:rFonts w:ascii="Calibri" w:hAnsi="Calibri" w:cs="Calibri"/>
          <w:sz w:val="24"/>
          <w:szCs w:val="24"/>
        </w:rPr>
      </w:pPr>
      <w:bookmarkStart w:id="0" w:name="_Hlk108288211"/>
      <w:r>
        <w:rPr>
          <w:rFonts w:ascii="Arial" w:hAnsi="Arial" w:cs="Arial"/>
          <w:b/>
          <w:bCs/>
          <w:color w:val="595959"/>
          <w:sz w:val="24"/>
          <w:szCs w:val="24"/>
        </w:rPr>
        <w:t>The August Marketplace</w:t>
      </w:r>
    </w:p>
    <w:p w14:paraId="37BAC642" w14:textId="565FB132" w:rsidR="00C11344" w:rsidRDefault="00C11344" w:rsidP="00C11344">
      <w:pPr>
        <w:pStyle w:val="NoSpacing"/>
        <w:ind w:right="-180"/>
        <w:rPr>
          <w:rFonts w:ascii="Arial" w:hAnsi="Arial" w:cs="Arial"/>
          <w:sz w:val="20"/>
          <w:szCs w:val="20"/>
        </w:rPr>
      </w:pPr>
      <w:r>
        <w:rPr>
          <w:rFonts w:ascii="Arial" w:hAnsi="Arial" w:cs="Arial"/>
          <w:sz w:val="20"/>
          <w:szCs w:val="20"/>
        </w:rPr>
        <w:t xml:space="preserve">August’s summer weather, time off and travel boosted restaurant dining. According to the </w:t>
      </w:r>
      <w:proofErr w:type="spellStart"/>
      <w:r>
        <w:rPr>
          <w:rFonts w:ascii="Arial" w:hAnsi="Arial" w:cs="Arial"/>
          <w:sz w:val="20"/>
          <w:szCs w:val="20"/>
        </w:rPr>
        <w:t>Circana</w:t>
      </w:r>
      <w:proofErr w:type="spellEnd"/>
      <w:r>
        <w:rPr>
          <w:rFonts w:ascii="Arial" w:hAnsi="Arial" w:cs="Arial"/>
          <w:sz w:val="20"/>
          <w:szCs w:val="20"/>
        </w:rPr>
        <w:t xml:space="preserve"> (formerly IRI) monthly consumer surveys with primary grocery shoppers, the share of all meals that was prepared at home averaged 76.8% in August 2023. “We typically see a drop in the share of home-prepared meals during the summer months,” shared Jonna Parker, Team Lead, Fresh with </w:t>
      </w:r>
      <w:proofErr w:type="spellStart"/>
      <w:r>
        <w:rPr>
          <w:rFonts w:ascii="Arial" w:hAnsi="Arial" w:cs="Arial"/>
          <w:sz w:val="20"/>
          <w:szCs w:val="20"/>
        </w:rPr>
        <w:t>Circana</w:t>
      </w:r>
      <w:proofErr w:type="spellEnd"/>
      <w:r>
        <w:rPr>
          <w:rFonts w:ascii="Arial" w:hAnsi="Arial" w:cs="Arial"/>
          <w:sz w:val="20"/>
          <w:szCs w:val="20"/>
        </w:rPr>
        <w:t xml:space="preserve">, “However, 76.8% marks a multi-year low and restaurants saw strong engagement with on-premise dining (53% of consumers), takeout (50%) and delivery (20%).” </w:t>
      </w:r>
    </w:p>
    <w:p w14:paraId="1354A081" w14:textId="77777777" w:rsidR="00C11344" w:rsidRDefault="00C11344" w:rsidP="00C11344">
      <w:pPr>
        <w:pStyle w:val="NoSpacing"/>
        <w:rPr>
          <w:rFonts w:ascii="Arial" w:hAnsi="Arial" w:cs="Arial"/>
          <w:sz w:val="20"/>
          <w:szCs w:val="20"/>
        </w:rPr>
      </w:pPr>
    </w:p>
    <w:p w14:paraId="309E3621" w14:textId="47B662FC" w:rsidR="00C11344" w:rsidRDefault="00C11344" w:rsidP="00C11344">
      <w:pPr>
        <w:pStyle w:val="NoSpacing"/>
        <w:rPr>
          <w:rFonts w:ascii="Arial" w:hAnsi="Arial" w:cs="Arial"/>
          <w:sz w:val="20"/>
          <w:szCs w:val="20"/>
        </w:rPr>
      </w:pPr>
      <w:r>
        <w:rPr>
          <w:rFonts w:ascii="Arial" w:hAnsi="Arial" w:cs="Arial"/>
          <w:sz w:val="20"/>
          <w:szCs w:val="20"/>
        </w:rPr>
        <w:t>Mirroring the moderated rate of inflation and the more positive consumer confidence numbers by the University of Michigan, consumer price perceptions were more optimistic. At 87%, the share of consumers who believes that the cost of groceries is higher than last year dropped below the 90% mark for the first time in many months. However, concern about the ability to afford to groceries has (not yet) notably changed. According to Parker, 94% of Americans remained worried about the cost of food and beverages amid rising gasoline and other costs. “The combination of more occasions flowing to restaurants added to the impact of the ongoing money-saving measures taken when in-store,” said Parker. “This meant continued declines in units and volume for many categories around the store.”</w:t>
      </w:r>
    </w:p>
    <w:p w14:paraId="408F4B7B" w14:textId="77777777" w:rsidR="00C11344" w:rsidRDefault="00C11344" w:rsidP="00C11344">
      <w:pPr>
        <w:pStyle w:val="NoSpacing"/>
        <w:rPr>
          <w:rFonts w:ascii="Arial" w:hAnsi="Arial" w:cs="Arial"/>
          <w:sz w:val="20"/>
          <w:szCs w:val="20"/>
        </w:rPr>
      </w:pPr>
    </w:p>
    <w:p w14:paraId="544F9010" w14:textId="77777777" w:rsidR="00C11344" w:rsidRDefault="00C11344" w:rsidP="00C11344">
      <w:pPr>
        <w:pStyle w:val="NoSpacing"/>
        <w:rPr>
          <w:rFonts w:ascii="Arial" w:hAnsi="Arial" w:cs="Arial"/>
          <w:sz w:val="20"/>
          <w:szCs w:val="20"/>
        </w:rPr>
      </w:pPr>
      <w:r>
        <w:rPr>
          <w:rFonts w:ascii="Arial" w:hAnsi="Arial" w:cs="Arial"/>
          <w:sz w:val="20"/>
          <w:szCs w:val="20"/>
        </w:rPr>
        <w:t xml:space="preserve">Other noteworthy findings from </w:t>
      </w:r>
      <w:proofErr w:type="spellStart"/>
      <w:r>
        <w:rPr>
          <w:rFonts w:ascii="Arial" w:hAnsi="Arial" w:cs="Arial"/>
          <w:sz w:val="20"/>
          <w:szCs w:val="20"/>
        </w:rPr>
        <w:t>Circana’s</w:t>
      </w:r>
      <w:proofErr w:type="spellEnd"/>
      <w:r>
        <w:rPr>
          <w:rFonts w:ascii="Arial" w:hAnsi="Arial" w:cs="Arial"/>
          <w:sz w:val="20"/>
          <w:szCs w:val="20"/>
        </w:rPr>
        <w:t xml:space="preserve"> August survey of 1,000+ primary grocery shoppers were as follows.</w:t>
      </w:r>
    </w:p>
    <w:p w14:paraId="6DAFE316" w14:textId="2E2163E7" w:rsidR="00C11344" w:rsidRDefault="00C11344" w:rsidP="00C11344">
      <w:pPr>
        <w:pStyle w:val="NoSpacing"/>
        <w:numPr>
          <w:ilvl w:val="0"/>
          <w:numId w:val="45"/>
        </w:numPr>
      </w:pPr>
      <w:r>
        <w:rPr>
          <w:rFonts w:ascii="Arial" w:hAnsi="Arial" w:cs="Arial"/>
          <w:sz w:val="20"/>
          <w:szCs w:val="20"/>
        </w:rPr>
        <w:t xml:space="preserve">Preventing at-home food waste has been the biggest change in meal preparation tactics in reaction to the ongoing high cost of food. This is closely followed by doing more with leftovers and using more simple ingredients. These findings caught the eye of Joe Watson, IFPA’s VP of Retail, Foodservice and Wholesale. “Whenever we talk to consumers as to why they do not purchase fresh more often, cost, convenience and food waste lead the list. The importance of food waste has grown as a social, but also an economic issue for many Americans. That means velocity, quality and freshness are ever so important along with tips on keeping things fresh longer at home.” </w:t>
      </w:r>
    </w:p>
    <w:p w14:paraId="15A90AA0" w14:textId="24CCC6B2" w:rsidR="00C11344" w:rsidRDefault="00C11344" w:rsidP="00C11344">
      <w:pPr>
        <w:pStyle w:val="NoSpacing"/>
        <w:numPr>
          <w:ilvl w:val="0"/>
          <w:numId w:val="45"/>
        </w:numPr>
        <w:rPr>
          <w:rFonts w:ascii="Arial" w:hAnsi="Arial" w:cs="Arial"/>
          <w:sz w:val="20"/>
          <w:szCs w:val="20"/>
        </w:rPr>
      </w:pPr>
      <w:r>
        <w:rPr>
          <w:rFonts w:ascii="Arial" w:hAnsi="Arial" w:cs="Arial"/>
          <w:sz w:val="20"/>
          <w:szCs w:val="20"/>
        </w:rPr>
        <w:t>Consumer curiosity is somewhat subdued with only 16% browsing the aisles looking for new items to try. Routine meals help prevent buyer’s remorse over dollars spent on an unfavorable meal or item.</w:t>
      </w:r>
      <w:r w:rsidR="005852AB">
        <w:rPr>
          <w:rFonts w:ascii="Arial" w:hAnsi="Arial" w:cs="Arial"/>
          <w:sz w:val="20"/>
          <w:szCs w:val="20"/>
        </w:rPr>
        <w:t xml:space="preserve"> “Yet, we all know the importance of adding unplanned and new items to the basket,” commented Watson. “We have to continue to wow consumers and bring innovation to address the lower number of items bought that are driving our volume pressure.”</w:t>
      </w:r>
    </w:p>
    <w:p w14:paraId="11094856" w14:textId="77777777" w:rsidR="00C11344" w:rsidRDefault="00C11344" w:rsidP="00C11344">
      <w:pPr>
        <w:pStyle w:val="NoSpacing"/>
        <w:numPr>
          <w:ilvl w:val="0"/>
          <w:numId w:val="45"/>
        </w:numPr>
        <w:rPr>
          <w:rFonts w:ascii="Arial" w:hAnsi="Arial" w:cs="Arial"/>
          <w:sz w:val="20"/>
          <w:szCs w:val="20"/>
        </w:rPr>
      </w:pPr>
      <w:r>
        <w:rPr>
          <w:rFonts w:ascii="Arial" w:hAnsi="Arial" w:cs="Arial"/>
          <w:sz w:val="20"/>
          <w:szCs w:val="20"/>
        </w:rPr>
        <w:t>Shopping remains in-store centric with only 5% of consumers buying all groceries online. Yet, another 31% will purchase a little/some (21%) or most items (10%) online — signaling an ongoing need for omni-channel excellence.</w:t>
      </w:r>
    </w:p>
    <w:p w14:paraId="33209F65" w14:textId="77777777" w:rsidR="00C11344" w:rsidRPr="00D25D30" w:rsidRDefault="00C11344" w:rsidP="00C11344">
      <w:pPr>
        <w:pStyle w:val="NoSpacing"/>
        <w:rPr>
          <w:rFonts w:ascii="Arial" w:hAnsi="Arial" w:cs="Arial"/>
          <w:sz w:val="20"/>
          <w:szCs w:val="20"/>
        </w:rPr>
      </w:pPr>
    </w:p>
    <w:p w14:paraId="508C67CF" w14:textId="53B3D5CB" w:rsidR="002577C8" w:rsidRDefault="00C11344" w:rsidP="006912BC">
      <w:pPr>
        <w:pStyle w:val="NoSpacing"/>
        <w:rPr>
          <w:rFonts w:ascii="Arial" w:hAnsi="Arial" w:cs="Arial"/>
          <w:sz w:val="20"/>
          <w:szCs w:val="20"/>
        </w:rPr>
      </w:pPr>
      <w:r>
        <w:rPr>
          <w:rFonts w:ascii="Arial" w:hAnsi="Arial" w:cs="Arial"/>
          <w:sz w:val="20"/>
          <w:szCs w:val="20"/>
        </w:rPr>
        <w:t>Life’s conflicting choices result in consumers continuing to shift their dollars across items, brands, sizes, stores and restaurants.</w:t>
      </w:r>
      <w:r w:rsidR="005852AB">
        <w:rPr>
          <w:rFonts w:ascii="Arial" w:hAnsi="Arial" w:cs="Arial"/>
          <w:sz w:val="20"/>
          <w:szCs w:val="20"/>
        </w:rPr>
        <w:t xml:space="preserve"> </w:t>
      </w:r>
      <w:hyperlink r:id="rId12" w:history="1">
        <w:proofErr w:type="spellStart"/>
        <w:r w:rsidR="002577C8" w:rsidRPr="0049036B">
          <w:rPr>
            <w:rStyle w:val="Hyperlink"/>
            <w:rFonts w:ascii="Arial" w:hAnsi="Arial" w:cs="Arial"/>
            <w:sz w:val="20"/>
            <w:szCs w:val="20"/>
          </w:rPr>
          <w:t>Circana</w:t>
        </w:r>
        <w:proofErr w:type="spellEnd"/>
      </w:hyperlink>
      <w:r w:rsidR="002577C8">
        <w:rPr>
          <w:rFonts w:ascii="Arial" w:hAnsi="Arial" w:cs="Arial"/>
          <w:sz w:val="20"/>
          <w:szCs w:val="20"/>
        </w:rPr>
        <w:t xml:space="preserve">, 210 Analytics and the </w:t>
      </w:r>
      <w:hyperlink r:id="rId13" w:history="1">
        <w:r w:rsidR="002577C8" w:rsidRPr="0049036B">
          <w:rPr>
            <w:rStyle w:val="Hyperlink"/>
            <w:rFonts w:ascii="Arial" w:hAnsi="Arial" w:cs="Arial"/>
            <w:sz w:val="20"/>
            <w:szCs w:val="20"/>
          </w:rPr>
          <w:t>International Fresh Produce Association</w:t>
        </w:r>
      </w:hyperlink>
      <w:r w:rsidR="002577C8">
        <w:rPr>
          <w:rFonts w:ascii="Arial" w:hAnsi="Arial" w:cs="Arial"/>
          <w:sz w:val="20"/>
          <w:szCs w:val="20"/>
        </w:rPr>
        <w:t xml:space="preserve"> </w:t>
      </w:r>
      <w:r w:rsidR="005852AB">
        <w:rPr>
          <w:rFonts w:ascii="Arial" w:hAnsi="Arial" w:cs="Arial"/>
          <w:sz w:val="20"/>
          <w:szCs w:val="20"/>
        </w:rPr>
        <w:t xml:space="preserve">(IFPA) </w:t>
      </w:r>
      <w:r w:rsidR="002577C8">
        <w:rPr>
          <w:rFonts w:ascii="Arial" w:hAnsi="Arial" w:cs="Arial"/>
          <w:sz w:val="20"/>
          <w:szCs w:val="20"/>
        </w:rPr>
        <w:t xml:space="preserve">team up to document the impact on sales patterns in fresh produce. </w:t>
      </w:r>
    </w:p>
    <w:p w14:paraId="2A49C262" w14:textId="77777777" w:rsidR="003B2AAF" w:rsidRDefault="003B2AAF" w:rsidP="003B2AAF">
      <w:pPr>
        <w:pStyle w:val="NoSpacing"/>
        <w:rPr>
          <w:rFonts w:ascii="Arial" w:hAnsi="Arial" w:cs="Arial"/>
          <w:sz w:val="20"/>
          <w:szCs w:val="20"/>
        </w:rPr>
      </w:pPr>
    </w:p>
    <w:p w14:paraId="478F5ECD" w14:textId="77777777" w:rsidR="005852AB" w:rsidRPr="00355721" w:rsidRDefault="005852AB" w:rsidP="005852AB">
      <w:pPr>
        <w:pStyle w:val="NoSpacing"/>
        <w:rPr>
          <w:rFonts w:ascii="Arial" w:hAnsi="Arial" w:cs="Arial"/>
          <w:b/>
          <w:color w:val="595959" w:themeColor="text1" w:themeTint="A6"/>
          <w:sz w:val="24"/>
          <w:szCs w:val="20"/>
        </w:rPr>
      </w:pPr>
      <w:bookmarkStart w:id="1" w:name="_Hlk116282735"/>
      <w:bookmarkEnd w:id="0"/>
      <w:r w:rsidRPr="00355721">
        <w:rPr>
          <w:rFonts w:ascii="Arial" w:hAnsi="Arial" w:cs="Arial"/>
          <w:b/>
          <w:color w:val="595959" w:themeColor="text1" w:themeTint="A6"/>
          <w:sz w:val="24"/>
          <w:szCs w:val="20"/>
        </w:rPr>
        <w:t>Inflation</w:t>
      </w:r>
      <w:r>
        <w:rPr>
          <w:rFonts w:ascii="Arial" w:hAnsi="Arial" w:cs="Arial"/>
          <w:b/>
          <w:color w:val="595959" w:themeColor="text1" w:themeTint="A6"/>
          <w:sz w:val="24"/>
          <w:szCs w:val="20"/>
        </w:rPr>
        <w:t xml:space="preserve"> Insights</w:t>
      </w:r>
    </w:p>
    <w:p w14:paraId="6234C4D3" w14:textId="77777777" w:rsidR="005852AB" w:rsidRPr="002C0D7F" w:rsidRDefault="005852AB" w:rsidP="005852AB">
      <w:pPr>
        <w:pStyle w:val="NoSpacing"/>
        <w:rPr>
          <w:rFonts w:ascii="Arial" w:hAnsi="Arial" w:cs="Arial"/>
          <w:sz w:val="20"/>
          <w:szCs w:val="20"/>
        </w:rPr>
      </w:pPr>
      <w:r>
        <w:rPr>
          <w:rFonts w:ascii="Arial" w:hAnsi="Arial" w:cs="Arial"/>
          <w:sz w:val="20"/>
          <w:szCs w:val="20"/>
        </w:rPr>
        <w:t xml:space="preserve">The price per unit across all foods and beverages in the </w:t>
      </w:r>
      <w:proofErr w:type="spellStart"/>
      <w:r>
        <w:rPr>
          <w:rFonts w:ascii="Arial" w:hAnsi="Arial" w:cs="Arial"/>
          <w:sz w:val="20"/>
          <w:szCs w:val="20"/>
        </w:rPr>
        <w:t>Circana</w:t>
      </w:r>
      <w:proofErr w:type="spellEnd"/>
      <w:r>
        <w:rPr>
          <w:rFonts w:ascii="Arial" w:hAnsi="Arial" w:cs="Arial"/>
          <w:sz w:val="20"/>
          <w:szCs w:val="20"/>
        </w:rPr>
        <w:t xml:space="preserve">-measured multi-outlet stores, including supermarkets, club, mass, supercenter, drug and military, increased by 3.6% in August (the five weeks ending 9/3/2023). While more in line with pre-pandemic inflation levels, the ongoing high levels of consumer concern relate to the cumulative effect of many months of high inflation. When comparing August 2023 to August 2020, prices have increased by 25.2%. </w:t>
      </w:r>
    </w:p>
    <w:p w14:paraId="34D960BD" w14:textId="77777777" w:rsidR="00C747BC" w:rsidRDefault="00C747BC" w:rsidP="00C747BC">
      <w:pPr>
        <w:pStyle w:val="NoSpacing"/>
        <w:rPr>
          <w:rFonts w:ascii="Arial" w:hAnsi="Arial" w:cs="Arial"/>
          <w:b/>
          <w:color w:val="595959" w:themeColor="text1" w:themeTint="A6"/>
          <w:sz w:val="24"/>
          <w:szCs w:val="20"/>
        </w:rPr>
      </w:pPr>
    </w:p>
    <w:tbl>
      <w:tblPr>
        <w:tblStyle w:val="LightShading-Accent5"/>
        <w:tblW w:w="10348" w:type="dxa"/>
        <w:tblLayout w:type="fixed"/>
        <w:tblLook w:val="04A0" w:firstRow="1" w:lastRow="0" w:firstColumn="1" w:lastColumn="0" w:noHBand="0" w:noVBand="1"/>
      </w:tblPr>
      <w:tblGrid>
        <w:gridCol w:w="2127"/>
        <w:gridCol w:w="850"/>
        <w:gridCol w:w="851"/>
        <w:gridCol w:w="850"/>
        <w:gridCol w:w="851"/>
        <w:gridCol w:w="850"/>
        <w:gridCol w:w="142"/>
        <w:gridCol w:w="850"/>
        <w:gridCol w:w="993"/>
        <w:gridCol w:w="992"/>
        <w:gridCol w:w="992"/>
      </w:tblGrid>
      <w:tr w:rsidR="00C747BC" w:rsidRPr="00770F6B" w14:paraId="77AD8F64" w14:textId="77777777" w:rsidTr="00AB4972">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660066"/>
            <w:vAlign w:val="center"/>
          </w:tcPr>
          <w:p w14:paraId="12610C0D" w14:textId="77777777" w:rsidR="00C747BC" w:rsidRPr="00C37EEB" w:rsidRDefault="00C747BC" w:rsidP="00AB4972">
            <w:pPr>
              <w:pStyle w:val="NoSpacing"/>
              <w:rPr>
                <w:rFonts w:ascii="Arial" w:hAnsi="Arial" w:cs="Arial"/>
                <w:bCs w:val="0"/>
                <w:color w:val="F2F2F2" w:themeColor="background1" w:themeShade="F2"/>
                <w:sz w:val="18"/>
                <w:szCs w:val="18"/>
              </w:rPr>
            </w:pPr>
            <w:r w:rsidRPr="00C37EEB">
              <w:rPr>
                <w:rFonts w:ascii="Arial" w:hAnsi="Arial" w:cs="Arial"/>
                <w:bCs w:val="0"/>
                <w:color w:val="F2F2F2" w:themeColor="background1" w:themeShade="F2"/>
                <w:sz w:val="18"/>
                <w:szCs w:val="18"/>
              </w:rPr>
              <w:t>Average price/unit vs. YA</w:t>
            </w:r>
          </w:p>
        </w:tc>
        <w:tc>
          <w:tcPr>
            <w:tcW w:w="850" w:type="dxa"/>
            <w:tcBorders>
              <w:top w:val="nil"/>
              <w:bottom w:val="nil"/>
            </w:tcBorders>
            <w:shd w:val="clear" w:color="auto" w:fill="660066"/>
            <w:vAlign w:val="center"/>
          </w:tcPr>
          <w:p w14:paraId="30181CF3" w14:textId="77777777" w:rsidR="00C747BC" w:rsidRPr="006C208B"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2018</w:t>
            </w:r>
          </w:p>
        </w:tc>
        <w:tc>
          <w:tcPr>
            <w:tcW w:w="851" w:type="dxa"/>
            <w:tcBorders>
              <w:top w:val="nil"/>
              <w:bottom w:val="nil"/>
            </w:tcBorders>
            <w:shd w:val="clear" w:color="auto" w:fill="660066"/>
            <w:vAlign w:val="center"/>
          </w:tcPr>
          <w:p w14:paraId="281B6208" w14:textId="77777777" w:rsidR="00C747BC" w:rsidRPr="006C208B"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2019</w:t>
            </w:r>
          </w:p>
        </w:tc>
        <w:tc>
          <w:tcPr>
            <w:tcW w:w="850" w:type="dxa"/>
            <w:tcBorders>
              <w:top w:val="nil"/>
              <w:bottom w:val="nil"/>
            </w:tcBorders>
            <w:shd w:val="clear" w:color="auto" w:fill="660066"/>
            <w:vAlign w:val="center"/>
          </w:tcPr>
          <w:p w14:paraId="3D8C98E2" w14:textId="77777777" w:rsidR="00C747BC" w:rsidRPr="006C208B"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2020</w:t>
            </w:r>
          </w:p>
        </w:tc>
        <w:tc>
          <w:tcPr>
            <w:tcW w:w="851" w:type="dxa"/>
            <w:tcBorders>
              <w:top w:val="nil"/>
              <w:bottom w:val="nil"/>
            </w:tcBorders>
            <w:shd w:val="clear" w:color="auto" w:fill="660066"/>
            <w:vAlign w:val="center"/>
          </w:tcPr>
          <w:p w14:paraId="55D1F6FC" w14:textId="77777777" w:rsidR="00C747BC" w:rsidRPr="006C208B"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2021</w:t>
            </w:r>
          </w:p>
        </w:tc>
        <w:tc>
          <w:tcPr>
            <w:tcW w:w="850" w:type="dxa"/>
            <w:tcBorders>
              <w:top w:val="nil"/>
              <w:bottom w:val="nil"/>
            </w:tcBorders>
            <w:shd w:val="clear" w:color="auto" w:fill="660066"/>
            <w:vAlign w:val="center"/>
          </w:tcPr>
          <w:p w14:paraId="72FCF610" w14:textId="77777777" w:rsidR="00C747BC"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2022</w:t>
            </w:r>
          </w:p>
        </w:tc>
        <w:tc>
          <w:tcPr>
            <w:tcW w:w="992" w:type="dxa"/>
            <w:gridSpan w:val="2"/>
            <w:tcBorders>
              <w:top w:val="nil"/>
              <w:bottom w:val="nil"/>
            </w:tcBorders>
            <w:shd w:val="clear" w:color="auto" w:fill="660066"/>
            <w:vAlign w:val="center"/>
          </w:tcPr>
          <w:p w14:paraId="6D78BFD1" w14:textId="77777777" w:rsidR="00C747BC"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Q4 2022</w:t>
            </w:r>
          </w:p>
        </w:tc>
        <w:tc>
          <w:tcPr>
            <w:tcW w:w="993" w:type="dxa"/>
            <w:tcBorders>
              <w:top w:val="nil"/>
              <w:bottom w:val="nil"/>
            </w:tcBorders>
            <w:shd w:val="clear" w:color="auto" w:fill="660066"/>
            <w:vAlign w:val="center"/>
          </w:tcPr>
          <w:p w14:paraId="4C63A671" w14:textId="77777777" w:rsidR="00C747BC"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Q1 2023</w:t>
            </w:r>
          </w:p>
        </w:tc>
        <w:tc>
          <w:tcPr>
            <w:tcW w:w="992" w:type="dxa"/>
            <w:tcBorders>
              <w:top w:val="nil"/>
              <w:bottom w:val="nil"/>
            </w:tcBorders>
            <w:shd w:val="clear" w:color="auto" w:fill="660066"/>
            <w:vAlign w:val="center"/>
          </w:tcPr>
          <w:p w14:paraId="25F51E16" w14:textId="77777777" w:rsidR="00C747BC" w:rsidRDefault="00C747BC"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Q2 2023</w:t>
            </w:r>
          </w:p>
        </w:tc>
        <w:tc>
          <w:tcPr>
            <w:tcW w:w="992" w:type="dxa"/>
            <w:tcBorders>
              <w:top w:val="nil"/>
              <w:bottom w:val="nil"/>
            </w:tcBorders>
            <w:shd w:val="clear" w:color="auto" w:fill="660066"/>
            <w:vAlign w:val="center"/>
          </w:tcPr>
          <w:p w14:paraId="478FEE16" w14:textId="0A1905DB" w:rsidR="00C747BC" w:rsidRPr="006C208B" w:rsidRDefault="00AB4972" w:rsidP="00AB4972">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2F2F2" w:themeColor="background1" w:themeShade="F2"/>
                <w:sz w:val="18"/>
                <w:szCs w:val="18"/>
              </w:rPr>
            </w:pPr>
            <w:r>
              <w:rPr>
                <w:rFonts w:ascii="Arial" w:hAnsi="Arial" w:cs="Arial"/>
                <w:color w:val="F2F2F2" w:themeColor="background1" w:themeShade="F2"/>
                <w:sz w:val="18"/>
                <w:szCs w:val="18"/>
              </w:rPr>
              <w:t>Aug</w:t>
            </w:r>
            <w:r w:rsidR="00C747BC">
              <w:rPr>
                <w:rFonts w:ascii="Arial" w:hAnsi="Arial" w:cs="Arial"/>
                <w:color w:val="F2F2F2" w:themeColor="background1" w:themeShade="F2"/>
                <w:sz w:val="18"/>
                <w:szCs w:val="18"/>
              </w:rPr>
              <w:t xml:space="preserve"> 23</w:t>
            </w:r>
          </w:p>
        </w:tc>
      </w:tr>
      <w:tr w:rsidR="00C747BC" w:rsidRPr="007F5087" w14:paraId="54D39D8B" w14:textId="77777777" w:rsidTr="00AB4972">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127" w:type="dxa"/>
            <w:tcBorders>
              <w:top w:val="nil"/>
              <w:bottom w:val="nil"/>
            </w:tcBorders>
            <w:shd w:val="clear" w:color="auto" w:fill="D9D9D9" w:themeFill="background1" w:themeFillShade="D9"/>
            <w:vAlign w:val="center"/>
          </w:tcPr>
          <w:p w14:paraId="5862E185" w14:textId="77777777" w:rsidR="00C747BC" w:rsidRPr="00DE4586" w:rsidRDefault="00C747BC" w:rsidP="00AB4972">
            <w:pPr>
              <w:pStyle w:val="NoSpacing"/>
              <w:rPr>
                <w:rFonts w:ascii="Arial" w:hAnsi="Arial" w:cs="Arial"/>
                <w:b w:val="0"/>
                <w:bCs w:val="0"/>
                <w:color w:val="000000" w:themeColor="text1"/>
                <w:sz w:val="18"/>
                <w:szCs w:val="18"/>
              </w:rPr>
            </w:pPr>
            <w:r w:rsidRPr="00DE4586">
              <w:rPr>
                <w:rFonts w:ascii="Arial" w:hAnsi="Arial" w:cs="Arial"/>
                <w:b w:val="0"/>
                <w:bCs w:val="0"/>
                <w:color w:val="000000" w:themeColor="text1"/>
                <w:sz w:val="18"/>
                <w:szCs w:val="18"/>
              </w:rPr>
              <w:t>Total food &amp; beverages</w:t>
            </w:r>
          </w:p>
        </w:tc>
        <w:tc>
          <w:tcPr>
            <w:tcW w:w="850" w:type="dxa"/>
            <w:tcBorders>
              <w:top w:val="nil"/>
              <w:bottom w:val="nil"/>
            </w:tcBorders>
            <w:shd w:val="clear" w:color="auto" w:fill="D9D9D9" w:themeFill="background1" w:themeFillShade="D9"/>
            <w:vAlign w:val="center"/>
          </w:tcPr>
          <w:p w14:paraId="64727E43"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+1.5%</w:t>
            </w:r>
          </w:p>
        </w:tc>
        <w:tc>
          <w:tcPr>
            <w:tcW w:w="851" w:type="dxa"/>
            <w:tcBorders>
              <w:top w:val="nil"/>
              <w:bottom w:val="nil"/>
            </w:tcBorders>
            <w:shd w:val="clear" w:color="auto" w:fill="D9D9D9" w:themeFill="background1" w:themeFillShade="D9"/>
            <w:vAlign w:val="center"/>
          </w:tcPr>
          <w:p w14:paraId="1762AD1B"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+2.0%</w:t>
            </w:r>
          </w:p>
        </w:tc>
        <w:tc>
          <w:tcPr>
            <w:tcW w:w="850" w:type="dxa"/>
            <w:tcBorders>
              <w:top w:val="nil"/>
              <w:bottom w:val="nil"/>
            </w:tcBorders>
            <w:shd w:val="clear" w:color="auto" w:fill="D9D9D9" w:themeFill="background1" w:themeFillShade="D9"/>
            <w:vAlign w:val="center"/>
          </w:tcPr>
          <w:p w14:paraId="3F979357"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+5.1%</w:t>
            </w:r>
          </w:p>
        </w:tc>
        <w:tc>
          <w:tcPr>
            <w:tcW w:w="851" w:type="dxa"/>
            <w:tcBorders>
              <w:top w:val="nil"/>
              <w:bottom w:val="nil"/>
            </w:tcBorders>
            <w:shd w:val="clear" w:color="auto" w:fill="D9D9D9" w:themeFill="background1" w:themeFillShade="D9"/>
            <w:vAlign w:val="center"/>
          </w:tcPr>
          <w:p w14:paraId="34FC42BA"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+5.4%</w:t>
            </w:r>
          </w:p>
        </w:tc>
        <w:tc>
          <w:tcPr>
            <w:tcW w:w="992" w:type="dxa"/>
            <w:gridSpan w:val="2"/>
            <w:tcBorders>
              <w:top w:val="nil"/>
              <w:bottom w:val="nil"/>
            </w:tcBorders>
            <w:shd w:val="clear" w:color="auto" w:fill="D9D9D9" w:themeFill="background1" w:themeFillShade="D9"/>
            <w:vAlign w:val="center"/>
          </w:tcPr>
          <w:p w14:paraId="4C98B668"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+12.5%</w:t>
            </w:r>
          </w:p>
        </w:tc>
        <w:tc>
          <w:tcPr>
            <w:tcW w:w="850" w:type="dxa"/>
            <w:tcBorders>
              <w:top w:val="nil"/>
              <w:bottom w:val="nil"/>
            </w:tcBorders>
            <w:shd w:val="clear" w:color="auto" w:fill="D9D9D9" w:themeFill="background1" w:themeFillShade="D9"/>
            <w:vAlign w:val="center"/>
          </w:tcPr>
          <w:p w14:paraId="199A8FA5"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DE4586">
              <w:rPr>
                <w:rFonts w:ascii="Arial" w:hAnsi="Arial" w:cs="Arial"/>
                <w:color w:val="000000" w:themeColor="text1"/>
                <w:sz w:val="18"/>
                <w:szCs w:val="18"/>
              </w:rPr>
              <w:t>+13.5%</w:t>
            </w:r>
          </w:p>
        </w:tc>
        <w:tc>
          <w:tcPr>
            <w:tcW w:w="993" w:type="dxa"/>
            <w:tcBorders>
              <w:top w:val="nil"/>
              <w:bottom w:val="nil"/>
            </w:tcBorders>
            <w:shd w:val="clear" w:color="auto" w:fill="D9D9D9" w:themeFill="background1" w:themeFillShade="D9"/>
            <w:vAlign w:val="center"/>
          </w:tcPr>
          <w:p w14:paraId="59857AF1" w14:textId="77777777" w:rsidR="00C747BC" w:rsidRPr="00DE4586"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+11.4</w:t>
            </w:r>
            <w:r w:rsidRPr="00DE4586">
              <w:rPr>
                <w:rFonts w:ascii="Arial" w:hAnsi="Arial" w:cs="Arial"/>
                <w:color w:val="000000" w:themeColor="text1"/>
                <w:sz w:val="18"/>
                <w:szCs w:val="18"/>
              </w:rPr>
              <w:t>%</w:t>
            </w:r>
          </w:p>
        </w:tc>
        <w:tc>
          <w:tcPr>
            <w:tcW w:w="992" w:type="dxa"/>
            <w:tcBorders>
              <w:top w:val="nil"/>
              <w:bottom w:val="nil"/>
            </w:tcBorders>
            <w:shd w:val="clear" w:color="auto" w:fill="D9D9D9" w:themeFill="background1" w:themeFillShade="D9"/>
            <w:vAlign w:val="center"/>
          </w:tcPr>
          <w:p w14:paraId="70CA4CC2" w14:textId="77777777" w:rsidR="00C747BC" w:rsidRDefault="00C747B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+7.2%</w:t>
            </w:r>
          </w:p>
        </w:tc>
        <w:tc>
          <w:tcPr>
            <w:tcW w:w="992" w:type="dxa"/>
            <w:tcBorders>
              <w:top w:val="nil"/>
              <w:bottom w:val="nil"/>
            </w:tcBorders>
            <w:shd w:val="clear" w:color="auto" w:fill="D9D9D9" w:themeFill="background1" w:themeFillShade="D9"/>
            <w:vAlign w:val="center"/>
          </w:tcPr>
          <w:p w14:paraId="1BEFAD2F" w14:textId="677A24D8" w:rsidR="00C747BC" w:rsidRPr="00DE4586"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hAnsi="Arial" w:cs="Arial"/>
                <w:color w:val="000000" w:themeColor="text1"/>
                <w:sz w:val="18"/>
                <w:szCs w:val="18"/>
              </w:rPr>
              <w:t>+</w:t>
            </w:r>
            <w:r w:rsidR="008F347E">
              <w:rPr>
                <w:rFonts w:ascii="Arial" w:hAnsi="Arial" w:cs="Arial"/>
                <w:color w:val="000000" w:themeColor="text1"/>
                <w:sz w:val="18"/>
                <w:szCs w:val="18"/>
              </w:rPr>
              <w:t>3.6</w:t>
            </w:r>
            <w:r w:rsidR="00C747BC" w:rsidRPr="002F3645">
              <w:rPr>
                <w:rFonts w:ascii="Arial" w:hAnsi="Arial" w:cs="Arial"/>
                <w:color w:val="000000" w:themeColor="text1"/>
                <w:sz w:val="18"/>
                <w:szCs w:val="18"/>
              </w:rPr>
              <w:t>%</w:t>
            </w:r>
          </w:p>
        </w:tc>
      </w:tr>
    </w:tbl>
    <w:p w14:paraId="554FC38C" w14:textId="77777777" w:rsidR="00C747BC" w:rsidRPr="00A32E2B" w:rsidRDefault="00C747BC" w:rsidP="00C747BC">
      <w:pPr>
        <w:pStyle w:val="NoSpacing"/>
        <w:tabs>
          <w:tab w:val="left" w:pos="8991"/>
        </w:tabs>
        <w:rPr>
          <w:rFonts w:ascii="Arial" w:hAnsi="Arial" w:cs="Arial"/>
          <w:sz w:val="10"/>
          <w:szCs w:val="10"/>
        </w:rPr>
      </w:pPr>
      <w:r w:rsidRPr="00A32E2B">
        <w:rPr>
          <w:rFonts w:ascii="Arial" w:hAnsi="Arial" w:cs="Arial"/>
          <w:sz w:val="10"/>
          <w:szCs w:val="10"/>
        </w:rPr>
        <w:tab/>
      </w:r>
    </w:p>
    <w:p w14:paraId="700DBAD5" w14:textId="77777777" w:rsidR="00C747BC" w:rsidRPr="006879B2" w:rsidRDefault="00C747BC" w:rsidP="00C747BC">
      <w:pPr>
        <w:pStyle w:val="NoSpacing"/>
        <w:rPr>
          <w:rFonts w:ascii="Arial" w:hAnsi="Arial" w:cs="Arial"/>
          <w:sz w:val="16"/>
          <w:szCs w:val="16"/>
        </w:rPr>
      </w:pPr>
      <w:r>
        <w:rPr>
          <w:rFonts w:ascii="Arial" w:hAnsi="Arial" w:cs="Arial"/>
          <w:sz w:val="16"/>
          <w:szCs w:val="16"/>
        </w:rPr>
        <w:t xml:space="preserve">Source: </w:t>
      </w:r>
      <w:proofErr w:type="spellStart"/>
      <w:r>
        <w:rPr>
          <w:rFonts w:ascii="Arial" w:hAnsi="Arial" w:cs="Arial"/>
          <w:sz w:val="16"/>
          <w:szCs w:val="16"/>
        </w:rPr>
        <w:t>Circana</w:t>
      </w:r>
      <w:proofErr w:type="spellEnd"/>
      <w:r>
        <w:rPr>
          <w:rFonts w:ascii="Arial" w:hAnsi="Arial" w:cs="Arial"/>
          <w:sz w:val="16"/>
          <w:szCs w:val="16"/>
        </w:rPr>
        <w:t xml:space="preserve">, Integrated Fresh, Total US, MULO, average price per unit and % gain versus YA </w:t>
      </w:r>
    </w:p>
    <w:bookmarkEnd w:id="1"/>
    <w:p w14:paraId="795CDFEB" w14:textId="77777777" w:rsidR="00423726" w:rsidRDefault="00423726" w:rsidP="00DD3DF6">
      <w:pPr>
        <w:pStyle w:val="NoSpacing"/>
        <w:rPr>
          <w:rFonts w:ascii="Arial" w:hAnsi="Arial" w:cs="Arial"/>
          <w:sz w:val="20"/>
          <w:szCs w:val="20"/>
        </w:rPr>
      </w:pPr>
    </w:p>
    <w:p w14:paraId="33E52E4B" w14:textId="423D4030" w:rsidR="00354739" w:rsidRDefault="00C747BC" w:rsidP="00DD3DF6">
      <w:pPr>
        <w:pStyle w:val="NoSpacing"/>
        <w:rPr>
          <w:rFonts w:ascii="Arial" w:hAnsi="Arial" w:cs="Arial"/>
          <w:sz w:val="20"/>
          <w:szCs w:val="20"/>
        </w:rPr>
      </w:pPr>
      <w:r>
        <w:rPr>
          <w:rFonts w:ascii="Arial" w:hAnsi="Arial" w:cs="Arial"/>
          <w:sz w:val="20"/>
          <w:szCs w:val="20"/>
        </w:rPr>
        <w:t>Retailers invested in</w:t>
      </w:r>
      <w:r w:rsidR="00423726">
        <w:rPr>
          <w:rFonts w:ascii="Arial" w:hAnsi="Arial" w:cs="Arial"/>
          <w:sz w:val="20"/>
          <w:szCs w:val="20"/>
        </w:rPr>
        <w:t xml:space="preserve"> </w:t>
      </w:r>
      <w:r>
        <w:rPr>
          <w:rFonts w:ascii="Arial" w:hAnsi="Arial" w:cs="Arial"/>
          <w:sz w:val="20"/>
          <w:szCs w:val="20"/>
        </w:rPr>
        <w:t>fruit</w:t>
      </w:r>
      <w:r w:rsidR="00423726">
        <w:rPr>
          <w:rFonts w:ascii="Arial" w:hAnsi="Arial" w:cs="Arial"/>
          <w:sz w:val="20"/>
          <w:szCs w:val="20"/>
        </w:rPr>
        <w:t xml:space="preserve"> prices</w:t>
      </w:r>
      <w:r>
        <w:rPr>
          <w:rFonts w:ascii="Arial" w:hAnsi="Arial" w:cs="Arial"/>
          <w:sz w:val="20"/>
          <w:szCs w:val="20"/>
        </w:rPr>
        <w:t xml:space="preserve"> in </w:t>
      </w:r>
      <w:r w:rsidR="00AB4972">
        <w:rPr>
          <w:rFonts w:ascii="Arial" w:hAnsi="Arial" w:cs="Arial"/>
          <w:sz w:val="20"/>
          <w:szCs w:val="20"/>
        </w:rPr>
        <w:t>August</w:t>
      </w:r>
      <w:r>
        <w:rPr>
          <w:rFonts w:ascii="Arial" w:hAnsi="Arial" w:cs="Arial"/>
          <w:sz w:val="20"/>
          <w:szCs w:val="20"/>
        </w:rPr>
        <w:t xml:space="preserve">. The average price per </w:t>
      </w:r>
      <w:r w:rsidR="00AB4972">
        <w:rPr>
          <w:rFonts w:ascii="Arial" w:hAnsi="Arial" w:cs="Arial"/>
          <w:sz w:val="20"/>
          <w:szCs w:val="20"/>
        </w:rPr>
        <w:t xml:space="preserve">pound for fruit decreased by </w:t>
      </w:r>
      <w:r w:rsidR="005852AB">
        <w:rPr>
          <w:rFonts w:ascii="Arial" w:hAnsi="Arial" w:cs="Arial"/>
          <w:sz w:val="20"/>
          <w:szCs w:val="20"/>
        </w:rPr>
        <w:t>2.1</w:t>
      </w:r>
      <w:r>
        <w:rPr>
          <w:rFonts w:ascii="Arial" w:hAnsi="Arial" w:cs="Arial"/>
          <w:sz w:val="20"/>
          <w:szCs w:val="20"/>
        </w:rPr>
        <w:t>% over year</w:t>
      </w:r>
      <w:r w:rsidR="005852AB">
        <w:rPr>
          <w:rFonts w:ascii="Arial" w:hAnsi="Arial" w:cs="Arial"/>
          <w:sz w:val="20"/>
          <w:szCs w:val="20"/>
        </w:rPr>
        <w:t>-</w:t>
      </w:r>
      <w:r>
        <w:rPr>
          <w:rFonts w:ascii="Arial" w:hAnsi="Arial" w:cs="Arial"/>
          <w:sz w:val="20"/>
          <w:szCs w:val="20"/>
        </w:rPr>
        <w:t>ago levels. Vegetables did sustain small pr</w:t>
      </w:r>
      <w:r w:rsidR="00AB4972">
        <w:rPr>
          <w:rFonts w:ascii="Arial" w:hAnsi="Arial" w:cs="Arial"/>
          <w:sz w:val="20"/>
          <w:szCs w:val="20"/>
        </w:rPr>
        <w:t xml:space="preserve">ice increases in the tune of </w:t>
      </w:r>
      <w:r w:rsidR="00883C2C">
        <w:rPr>
          <w:rFonts w:ascii="Arial" w:hAnsi="Arial" w:cs="Arial"/>
          <w:sz w:val="20"/>
          <w:szCs w:val="20"/>
        </w:rPr>
        <w:t>0.5</w:t>
      </w:r>
      <w:r>
        <w:rPr>
          <w:rFonts w:ascii="Arial" w:hAnsi="Arial" w:cs="Arial"/>
          <w:sz w:val="20"/>
          <w:szCs w:val="20"/>
        </w:rPr>
        <w:t xml:space="preserve">% versus </w:t>
      </w:r>
      <w:r w:rsidR="00AB4972">
        <w:rPr>
          <w:rFonts w:ascii="Arial" w:hAnsi="Arial" w:cs="Arial"/>
          <w:sz w:val="20"/>
          <w:szCs w:val="20"/>
        </w:rPr>
        <w:t>August</w:t>
      </w:r>
      <w:r>
        <w:rPr>
          <w:rFonts w:ascii="Arial" w:hAnsi="Arial" w:cs="Arial"/>
          <w:sz w:val="20"/>
          <w:szCs w:val="20"/>
        </w:rPr>
        <w:t xml:space="preserve"> 2022.</w:t>
      </w:r>
      <w:r w:rsidR="002D2080">
        <w:rPr>
          <w:rFonts w:ascii="Arial" w:hAnsi="Arial" w:cs="Arial"/>
          <w:sz w:val="20"/>
          <w:szCs w:val="20"/>
        </w:rPr>
        <w:t xml:space="preserve"> </w:t>
      </w:r>
    </w:p>
    <w:p w14:paraId="2EDF8097" w14:textId="77777777" w:rsidR="00DD3DF6" w:rsidRPr="000A543A" w:rsidRDefault="00DD3DF6" w:rsidP="00DD3DF6">
      <w:pPr>
        <w:pStyle w:val="NoSpacing"/>
        <w:rPr>
          <w:rFonts w:ascii="Arial" w:hAnsi="Arial" w:cs="Arial"/>
          <w:sz w:val="20"/>
          <w:szCs w:val="20"/>
        </w:rPr>
      </w:pPr>
    </w:p>
    <w:tbl>
      <w:tblPr>
        <w:tblStyle w:val="LightShading-Accent5"/>
        <w:tblW w:w="10008" w:type="dxa"/>
        <w:tblBorders>
          <w:top w:val="none" w:sz="0" w:space="0" w:color="auto"/>
          <w:bottom w:val="none" w:sz="0" w:space="0" w:color="auto"/>
        </w:tblBorders>
        <w:tblLook w:val="04A0" w:firstRow="1" w:lastRow="0" w:firstColumn="1" w:lastColumn="0" w:noHBand="0" w:noVBand="1"/>
      </w:tblPr>
      <w:tblGrid>
        <w:gridCol w:w="4260"/>
        <w:gridCol w:w="2130"/>
        <w:gridCol w:w="1702"/>
        <w:gridCol w:w="1916"/>
      </w:tblGrid>
      <w:tr w:rsidR="00DD3DF6" w:rsidRPr="002A71C0" w14:paraId="34E708B3" w14:textId="77777777" w:rsidTr="00EF1EDB">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260" w:type="dxa"/>
            <w:tcBorders>
              <w:top w:val="none" w:sz="0" w:space="0" w:color="auto"/>
              <w:bottom w:val="none" w:sz="0" w:space="0" w:color="auto"/>
            </w:tcBorders>
            <w:shd w:val="clear" w:color="auto" w:fill="660066"/>
            <w:vAlign w:val="center"/>
          </w:tcPr>
          <w:p w14:paraId="4F54E5B7" w14:textId="23708404" w:rsidR="00DD3DF6" w:rsidRPr="004850A1" w:rsidRDefault="00DD3DF6" w:rsidP="001F29DC">
            <w:pPr>
              <w:pStyle w:val="NoSpacing"/>
              <w:rPr>
                <w:rFonts w:ascii="Arial" w:hAnsi="Arial" w:cs="Arial"/>
                <w:color w:val="FFFFFF" w:themeColor="background1"/>
                <w:sz w:val="18"/>
                <w:szCs w:val="18"/>
              </w:rPr>
            </w:pPr>
            <w:r w:rsidRPr="004850A1">
              <w:rPr>
                <w:rFonts w:ascii="Arial" w:hAnsi="Arial" w:cs="Arial"/>
                <w:color w:val="FFFFFF" w:themeColor="background1"/>
                <w:sz w:val="18"/>
                <w:szCs w:val="18"/>
              </w:rPr>
              <w:t>Price per volume</w:t>
            </w:r>
            <w:r w:rsidR="00551D01">
              <w:rPr>
                <w:rFonts w:ascii="Arial" w:hAnsi="Arial" w:cs="Arial"/>
                <w:color w:val="FFFFFF" w:themeColor="background1"/>
                <w:sz w:val="18"/>
                <w:szCs w:val="18"/>
              </w:rPr>
              <w:t xml:space="preserve"> (</w:t>
            </w:r>
            <w:proofErr w:type="spellStart"/>
            <w:r w:rsidR="00551D01">
              <w:rPr>
                <w:rFonts w:ascii="Arial" w:hAnsi="Arial" w:cs="Arial"/>
                <w:color w:val="FFFFFF" w:themeColor="background1"/>
                <w:sz w:val="18"/>
                <w:szCs w:val="18"/>
              </w:rPr>
              <w:t>lb</w:t>
            </w:r>
            <w:r w:rsidR="00AD4CC2">
              <w:rPr>
                <w:rFonts w:ascii="Arial" w:hAnsi="Arial" w:cs="Arial"/>
                <w:color w:val="FFFFFF" w:themeColor="background1"/>
                <w:sz w:val="18"/>
                <w:szCs w:val="18"/>
              </w:rPr>
              <w:t>s</w:t>
            </w:r>
            <w:proofErr w:type="spellEnd"/>
            <w:r w:rsidR="00551D01">
              <w:rPr>
                <w:rFonts w:ascii="Arial" w:hAnsi="Arial" w:cs="Arial"/>
                <w:color w:val="FFFFFF" w:themeColor="background1"/>
                <w:sz w:val="18"/>
                <w:szCs w:val="18"/>
              </w:rPr>
              <w:t>)</w:t>
            </w:r>
          </w:p>
        </w:tc>
        <w:tc>
          <w:tcPr>
            <w:tcW w:w="2130" w:type="dxa"/>
            <w:tcBorders>
              <w:top w:val="none" w:sz="0" w:space="0" w:color="auto"/>
              <w:bottom w:val="none" w:sz="0" w:space="0" w:color="auto"/>
            </w:tcBorders>
            <w:shd w:val="clear" w:color="auto" w:fill="660066"/>
            <w:vAlign w:val="center"/>
          </w:tcPr>
          <w:p w14:paraId="06FD748D" w14:textId="77777777"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Price/volume</w:t>
            </w:r>
          </w:p>
        </w:tc>
        <w:tc>
          <w:tcPr>
            <w:tcW w:w="1702" w:type="dxa"/>
            <w:tcBorders>
              <w:top w:val="none" w:sz="0" w:space="0" w:color="auto"/>
              <w:bottom w:val="none" w:sz="0" w:space="0" w:color="auto"/>
            </w:tcBorders>
            <w:shd w:val="clear" w:color="auto" w:fill="660066"/>
            <w:vAlign w:val="center"/>
          </w:tcPr>
          <w:p w14:paraId="446CFB3F" w14:textId="16D4870E"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966403">
              <w:rPr>
                <w:rFonts w:ascii="Arial" w:hAnsi="Arial" w:cs="Arial"/>
                <w:color w:val="FFFFFF" w:themeColor="background1"/>
                <w:sz w:val="18"/>
                <w:szCs w:val="18"/>
              </w:rPr>
              <w:t>YA</w:t>
            </w:r>
          </w:p>
        </w:tc>
        <w:tc>
          <w:tcPr>
            <w:tcW w:w="1916" w:type="dxa"/>
            <w:tcBorders>
              <w:top w:val="none" w:sz="0" w:space="0" w:color="auto"/>
              <w:bottom w:val="none" w:sz="0" w:space="0" w:color="auto"/>
            </w:tcBorders>
            <w:shd w:val="clear" w:color="auto" w:fill="660066"/>
            <w:vAlign w:val="center"/>
          </w:tcPr>
          <w:p w14:paraId="23EF784E" w14:textId="0E40D1AB" w:rsidR="00DD3DF6" w:rsidRPr="004850A1" w:rsidRDefault="00DD3DF6"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4850A1">
              <w:rPr>
                <w:rFonts w:ascii="Arial" w:hAnsi="Arial" w:cs="Arial"/>
                <w:color w:val="FFFFFF" w:themeColor="background1"/>
                <w:sz w:val="18"/>
                <w:szCs w:val="18"/>
              </w:rPr>
              <w:t xml:space="preserve">Change vs. </w:t>
            </w:r>
            <w:r w:rsidR="00703C65">
              <w:rPr>
                <w:rFonts w:ascii="Arial" w:hAnsi="Arial" w:cs="Arial"/>
                <w:color w:val="FFFFFF" w:themeColor="background1"/>
                <w:sz w:val="18"/>
                <w:szCs w:val="18"/>
              </w:rPr>
              <w:t>3</w:t>
            </w:r>
            <w:r w:rsidR="00966403">
              <w:rPr>
                <w:rFonts w:ascii="Arial" w:hAnsi="Arial" w:cs="Arial"/>
                <w:color w:val="FFFFFF" w:themeColor="background1"/>
                <w:sz w:val="18"/>
                <w:szCs w:val="18"/>
              </w:rPr>
              <w:t>YA</w:t>
            </w:r>
          </w:p>
        </w:tc>
      </w:tr>
      <w:tr w:rsidR="00966403" w:rsidRPr="000F672D" w14:paraId="1434C87A" w14:textId="77777777" w:rsidTr="0001537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1E4595FE" w14:textId="6BA99F2F"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Total fresh produce </w:t>
            </w:r>
            <w:r w:rsidR="00AB4972">
              <w:rPr>
                <w:rFonts w:ascii="Arial" w:hAnsi="Arial" w:cs="Arial"/>
                <w:color w:val="auto"/>
                <w:sz w:val="18"/>
                <w:szCs w:val="18"/>
              </w:rPr>
              <w:t>August</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6E97F861" w14:textId="0DCAA5BE" w:rsidR="00966403" w:rsidRPr="000F672D" w:rsidRDefault="00966403"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6C3BEB">
              <w:rPr>
                <w:rFonts w:ascii="Arial" w:hAnsi="Arial" w:cs="Arial"/>
                <w:b/>
                <w:bCs/>
                <w:color w:val="auto"/>
                <w:sz w:val="18"/>
                <w:szCs w:val="18"/>
              </w:rPr>
              <w:t>1.79</w:t>
            </w:r>
          </w:p>
        </w:tc>
        <w:tc>
          <w:tcPr>
            <w:tcW w:w="1702" w:type="dxa"/>
            <w:shd w:val="clear" w:color="auto" w:fill="D9D9D9" w:themeFill="background1" w:themeFillShade="D9"/>
          </w:tcPr>
          <w:p w14:paraId="5720898A" w14:textId="7987DFB1" w:rsidR="00966403" w:rsidRPr="000F672D" w:rsidRDefault="006C3BEB" w:rsidP="00966403">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-1.0</w:t>
            </w:r>
            <w:r w:rsidR="00966403" w:rsidRPr="000F672D">
              <w:rPr>
                <w:rFonts w:ascii="Arial" w:hAnsi="Arial" w:cs="Arial"/>
                <w:b/>
                <w:bCs/>
                <w:color w:val="auto"/>
                <w:sz w:val="18"/>
                <w:szCs w:val="18"/>
              </w:rPr>
              <w:t>%</w:t>
            </w:r>
          </w:p>
        </w:tc>
        <w:tc>
          <w:tcPr>
            <w:tcW w:w="1916" w:type="dxa"/>
            <w:shd w:val="clear" w:color="auto" w:fill="D9D9D9" w:themeFill="background1" w:themeFillShade="D9"/>
          </w:tcPr>
          <w:p w14:paraId="164946FB" w14:textId="68528EB9"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6C3BEB">
              <w:rPr>
                <w:rFonts w:ascii="Arial" w:hAnsi="Arial" w:cs="Arial"/>
                <w:b/>
                <w:bCs/>
                <w:color w:val="auto"/>
                <w:sz w:val="18"/>
                <w:szCs w:val="18"/>
              </w:rPr>
              <w:t>15.8</w:t>
            </w:r>
            <w:r w:rsidRPr="000F672D">
              <w:rPr>
                <w:rFonts w:ascii="Arial" w:hAnsi="Arial" w:cs="Arial"/>
                <w:b/>
                <w:bCs/>
                <w:color w:val="auto"/>
                <w:sz w:val="18"/>
                <w:szCs w:val="18"/>
              </w:rPr>
              <w:t>%</w:t>
            </w:r>
          </w:p>
        </w:tc>
      </w:tr>
      <w:tr w:rsidR="00966403" w:rsidRPr="007F5087" w14:paraId="5A66D034" w14:textId="77777777" w:rsidTr="00B42044">
        <w:trPr>
          <w:trHeight w:val="259"/>
        </w:trPr>
        <w:tc>
          <w:tcPr>
            <w:cnfStyle w:val="001000000000" w:firstRow="0" w:lastRow="0" w:firstColumn="1" w:lastColumn="0" w:oddVBand="0" w:evenVBand="0" w:oddHBand="0" w:evenHBand="0" w:firstRowFirstColumn="0" w:firstRowLastColumn="0" w:lastRowFirstColumn="0" w:lastRowLastColumn="0"/>
            <w:tcW w:w="4260" w:type="dxa"/>
            <w:vAlign w:val="center"/>
          </w:tcPr>
          <w:p w14:paraId="47FBBA20" w14:textId="57139ABC" w:rsidR="00966403" w:rsidRPr="000F672D" w:rsidRDefault="00966403" w:rsidP="00966403">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Total fresh produce latest 52 weeks thru </w:t>
            </w:r>
            <w:r w:rsidR="00AB4972">
              <w:rPr>
                <w:rFonts w:ascii="Arial" w:hAnsi="Arial" w:cs="Arial"/>
                <w:b w:val="0"/>
                <w:bCs w:val="0"/>
                <w:color w:val="auto"/>
                <w:sz w:val="18"/>
                <w:szCs w:val="18"/>
              </w:rPr>
              <w:t>9/3</w:t>
            </w:r>
            <w:r w:rsidRPr="000F672D">
              <w:rPr>
                <w:rFonts w:ascii="Arial" w:hAnsi="Arial" w:cs="Arial"/>
                <w:b w:val="0"/>
                <w:bCs w:val="0"/>
                <w:color w:val="auto"/>
                <w:sz w:val="18"/>
                <w:szCs w:val="18"/>
              </w:rPr>
              <w:t>/23</w:t>
            </w:r>
          </w:p>
        </w:tc>
        <w:tc>
          <w:tcPr>
            <w:tcW w:w="2130" w:type="dxa"/>
          </w:tcPr>
          <w:p w14:paraId="1F20343F" w14:textId="5EC2A010"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1.86</w:t>
            </w:r>
          </w:p>
        </w:tc>
        <w:tc>
          <w:tcPr>
            <w:tcW w:w="1702" w:type="dxa"/>
          </w:tcPr>
          <w:p w14:paraId="31810777" w14:textId="46473B57"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3.5</w:t>
            </w:r>
            <w:r w:rsidRPr="000F672D">
              <w:rPr>
                <w:rFonts w:ascii="Arial" w:hAnsi="Arial" w:cs="Arial"/>
                <w:color w:val="auto"/>
                <w:sz w:val="18"/>
                <w:szCs w:val="18"/>
              </w:rPr>
              <w:t>%</w:t>
            </w:r>
          </w:p>
        </w:tc>
        <w:tc>
          <w:tcPr>
            <w:tcW w:w="1916" w:type="dxa"/>
          </w:tcPr>
          <w:p w14:paraId="3E082B02" w14:textId="2A630FD2"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17.9</w:t>
            </w:r>
            <w:r w:rsidRPr="000F672D">
              <w:rPr>
                <w:rFonts w:ascii="Arial" w:hAnsi="Arial" w:cs="Arial"/>
                <w:color w:val="auto"/>
                <w:sz w:val="18"/>
                <w:szCs w:val="18"/>
              </w:rPr>
              <w:t>%</w:t>
            </w:r>
          </w:p>
        </w:tc>
      </w:tr>
      <w:tr w:rsidR="00492ED0" w:rsidRPr="000F672D" w14:paraId="5B57AE54" w14:textId="77777777" w:rsidTr="00703C6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71D907A4" w14:textId="4E58CE20" w:rsidR="00492ED0" w:rsidRPr="000F672D" w:rsidRDefault="00492ED0" w:rsidP="00492ED0">
            <w:pPr>
              <w:pStyle w:val="NoSpacing"/>
              <w:rPr>
                <w:rFonts w:ascii="Arial" w:hAnsi="Arial" w:cs="Arial"/>
                <w:color w:val="auto"/>
                <w:sz w:val="18"/>
                <w:szCs w:val="18"/>
              </w:rPr>
            </w:pPr>
            <w:r w:rsidRPr="000F672D">
              <w:rPr>
                <w:rFonts w:ascii="Arial" w:hAnsi="Arial" w:cs="Arial"/>
                <w:color w:val="auto"/>
                <w:sz w:val="18"/>
                <w:szCs w:val="18"/>
              </w:rPr>
              <w:t xml:space="preserve">Fresh fruit </w:t>
            </w:r>
            <w:r w:rsidR="00AB4972">
              <w:rPr>
                <w:rFonts w:ascii="Arial" w:hAnsi="Arial" w:cs="Arial"/>
                <w:color w:val="auto"/>
                <w:sz w:val="18"/>
                <w:szCs w:val="18"/>
              </w:rPr>
              <w:t>August</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2E070CA6" w14:textId="39F11BF3"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6C3BEB">
              <w:rPr>
                <w:rFonts w:ascii="Arial" w:hAnsi="Arial" w:cs="Arial"/>
                <w:b/>
                <w:color w:val="auto"/>
                <w:sz w:val="18"/>
                <w:szCs w:val="18"/>
              </w:rPr>
              <w:t>1.58</w:t>
            </w:r>
          </w:p>
        </w:tc>
        <w:tc>
          <w:tcPr>
            <w:tcW w:w="1702" w:type="dxa"/>
            <w:shd w:val="clear" w:color="auto" w:fill="D9D9D9" w:themeFill="background1" w:themeFillShade="D9"/>
          </w:tcPr>
          <w:p w14:paraId="5F7D0FB3" w14:textId="6BEB3D9E" w:rsidR="00492ED0" w:rsidRPr="00492ED0" w:rsidRDefault="00AB4972"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Pr>
                <w:rFonts w:ascii="Arial" w:hAnsi="Arial" w:cs="Arial"/>
                <w:b/>
                <w:color w:val="auto"/>
                <w:sz w:val="18"/>
                <w:szCs w:val="18"/>
              </w:rPr>
              <w:t>-</w:t>
            </w:r>
            <w:r w:rsidR="006C3BEB">
              <w:rPr>
                <w:rFonts w:ascii="Arial" w:hAnsi="Arial" w:cs="Arial"/>
                <w:b/>
                <w:color w:val="auto"/>
                <w:sz w:val="18"/>
                <w:szCs w:val="18"/>
              </w:rPr>
              <w:t>2.1</w:t>
            </w:r>
            <w:r w:rsidR="00492ED0" w:rsidRPr="00492ED0">
              <w:rPr>
                <w:rFonts w:ascii="Arial" w:hAnsi="Arial" w:cs="Arial"/>
                <w:b/>
                <w:color w:val="auto"/>
                <w:sz w:val="18"/>
                <w:szCs w:val="18"/>
              </w:rPr>
              <w:t>%</w:t>
            </w:r>
          </w:p>
        </w:tc>
        <w:tc>
          <w:tcPr>
            <w:tcW w:w="1916" w:type="dxa"/>
            <w:shd w:val="clear" w:color="auto" w:fill="D9D9D9" w:themeFill="background1" w:themeFillShade="D9"/>
          </w:tcPr>
          <w:p w14:paraId="5BD0263C" w14:textId="562C2B41" w:rsidR="00492ED0" w:rsidRPr="00492ED0" w:rsidRDefault="00492ED0"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492ED0">
              <w:rPr>
                <w:rFonts w:ascii="Arial" w:hAnsi="Arial" w:cs="Arial"/>
                <w:b/>
                <w:color w:val="auto"/>
                <w:sz w:val="18"/>
                <w:szCs w:val="18"/>
              </w:rPr>
              <w:t>+</w:t>
            </w:r>
            <w:r w:rsidR="006C3BEB">
              <w:rPr>
                <w:rFonts w:ascii="Arial" w:hAnsi="Arial" w:cs="Arial"/>
                <w:b/>
                <w:color w:val="auto"/>
                <w:sz w:val="18"/>
                <w:szCs w:val="18"/>
              </w:rPr>
              <w:t>17.5</w:t>
            </w:r>
            <w:r w:rsidRPr="00492ED0">
              <w:rPr>
                <w:rFonts w:ascii="Arial" w:hAnsi="Arial" w:cs="Arial"/>
                <w:b/>
                <w:color w:val="auto"/>
                <w:sz w:val="18"/>
                <w:szCs w:val="18"/>
              </w:rPr>
              <w:t>%</w:t>
            </w:r>
          </w:p>
        </w:tc>
      </w:tr>
      <w:tr w:rsidR="00492ED0" w:rsidRPr="007F5087" w14:paraId="1144520F"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4DC7A0E2" w14:textId="4C830D6E" w:rsidR="00492ED0" w:rsidRPr="000F672D" w:rsidRDefault="00492ED0" w:rsidP="00492ED0">
            <w:pPr>
              <w:pStyle w:val="NoSpacing"/>
              <w:rPr>
                <w:rFonts w:ascii="Arial" w:hAnsi="Arial" w:cs="Arial"/>
                <w:b w:val="0"/>
                <w:bCs w:val="0"/>
                <w:color w:val="auto"/>
                <w:sz w:val="18"/>
                <w:szCs w:val="18"/>
              </w:rPr>
            </w:pPr>
            <w:r w:rsidRPr="000F672D">
              <w:rPr>
                <w:rFonts w:ascii="Arial" w:hAnsi="Arial" w:cs="Arial"/>
                <w:b w:val="0"/>
                <w:bCs w:val="0"/>
                <w:color w:val="auto"/>
                <w:sz w:val="18"/>
                <w:szCs w:val="18"/>
              </w:rPr>
              <w:lastRenderedPageBreak/>
              <w:t xml:space="preserve"> Fresh fruit latest 52 weeks thru </w:t>
            </w:r>
            <w:r w:rsidR="00AB4972">
              <w:rPr>
                <w:rFonts w:ascii="Arial" w:hAnsi="Arial" w:cs="Arial"/>
                <w:b w:val="0"/>
                <w:bCs w:val="0"/>
                <w:color w:val="auto"/>
                <w:sz w:val="18"/>
                <w:szCs w:val="18"/>
              </w:rPr>
              <w:t>9/3</w:t>
            </w:r>
            <w:r w:rsidRPr="000F672D">
              <w:rPr>
                <w:rFonts w:ascii="Arial" w:hAnsi="Arial" w:cs="Arial"/>
                <w:b w:val="0"/>
                <w:bCs w:val="0"/>
                <w:color w:val="auto"/>
                <w:sz w:val="18"/>
                <w:szCs w:val="18"/>
              </w:rPr>
              <w:t>/23</w:t>
            </w:r>
          </w:p>
        </w:tc>
        <w:tc>
          <w:tcPr>
            <w:tcW w:w="2130" w:type="dxa"/>
            <w:shd w:val="clear" w:color="auto" w:fill="auto"/>
          </w:tcPr>
          <w:p w14:paraId="7E73EC2B" w14:textId="730E5DCE"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C55A79">
              <w:rPr>
                <w:rFonts w:ascii="Arial" w:hAnsi="Arial" w:cs="Arial"/>
                <w:color w:val="auto"/>
                <w:sz w:val="18"/>
                <w:szCs w:val="18"/>
              </w:rPr>
              <w:t>$</w:t>
            </w:r>
            <w:r w:rsidR="006C3BEB">
              <w:rPr>
                <w:rFonts w:ascii="Arial" w:hAnsi="Arial" w:cs="Arial"/>
                <w:color w:val="auto"/>
                <w:sz w:val="18"/>
                <w:szCs w:val="18"/>
              </w:rPr>
              <w:t>1.71</w:t>
            </w:r>
          </w:p>
        </w:tc>
        <w:tc>
          <w:tcPr>
            <w:tcW w:w="1702" w:type="dxa"/>
            <w:shd w:val="clear" w:color="auto" w:fill="auto"/>
          </w:tcPr>
          <w:p w14:paraId="4038274E" w14:textId="2F47E333"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1.7</w:t>
            </w:r>
            <w:r w:rsidRPr="000F672D">
              <w:rPr>
                <w:rFonts w:ascii="Arial" w:hAnsi="Arial" w:cs="Arial"/>
                <w:color w:val="auto"/>
                <w:sz w:val="18"/>
                <w:szCs w:val="18"/>
              </w:rPr>
              <w:t>%</w:t>
            </w:r>
          </w:p>
        </w:tc>
        <w:tc>
          <w:tcPr>
            <w:tcW w:w="1916" w:type="dxa"/>
            <w:shd w:val="clear" w:color="auto" w:fill="auto"/>
          </w:tcPr>
          <w:p w14:paraId="4548B493" w14:textId="57B42882" w:rsidR="00492ED0" w:rsidRPr="000F672D" w:rsidRDefault="00492ED0" w:rsidP="00492ED0">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20.0</w:t>
            </w:r>
            <w:r w:rsidRPr="000F672D">
              <w:rPr>
                <w:rFonts w:ascii="Arial" w:hAnsi="Arial" w:cs="Arial"/>
                <w:color w:val="auto"/>
                <w:sz w:val="18"/>
                <w:szCs w:val="18"/>
              </w:rPr>
              <w:t>%</w:t>
            </w:r>
          </w:p>
        </w:tc>
      </w:tr>
      <w:tr w:rsidR="00966403" w:rsidRPr="000F672D" w14:paraId="49DE74F5" w14:textId="77777777" w:rsidTr="000F672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D9D9D9" w:themeFill="background1" w:themeFillShade="D9"/>
            <w:vAlign w:val="center"/>
          </w:tcPr>
          <w:p w14:paraId="354E4AFC" w14:textId="56A9E0D2" w:rsidR="00966403" w:rsidRPr="000F672D" w:rsidRDefault="00966403" w:rsidP="00966403">
            <w:pPr>
              <w:pStyle w:val="NoSpacing"/>
              <w:rPr>
                <w:rFonts w:ascii="Arial" w:hAnsi="Arial" w:cs="Arial"/>
                <w:color w:val="auto"/>
                <w:sz w:val="18"/>
                <w:szCs w:val="18"/>
              </w:rPr>
            </w:pPr>
            <w:r w:rsidRPr="000F672D">
              <w:rPr>
                <w:rFonts w:ascii="Arial" w:hAnsi="Arial" w:cs="Arial"/>
                <w:color w:val="auto"/>
                <w:sz w:val="18"/>
                <w:szCs w:val="18"/>
              </w:rPr>
              <w:t xml:space="preserve">Fresh vegetables </w:t>
            </w:r>
            <w:r w:rsidR="00AB4972">
              <w:rPr>
                <w:rFonts w:ascii="Arial" w:hAnsi="Arial" w:cs="Arial"/>
                <w:color w:val="auto"/>
                <w:sz w:val="18"/>
                <w:szCs w:val="18"/>
              </w:rPr>
              <w:t>August</w:t>
            </w:r>
            <w:r w:rsidRPr="000F672D">
              <w:rPr>
                <w:rFonts w:ascii="Arial" w:hAnsi="Arial" w:cs="Arial"/>
                <w:color w:val="auto"/>
                <w:sz w:val="18"/>
                <w:szCs w:val="18"/>
              </w:rPr>
              <w:t xml:space="preserve"> 2023</w:t>
            </w:r>
          </w:p>
        </w:tc>
        <w:tc>
          <w:tcPr>
            <w:tcW w:w="2130" w:type="dxa"/>
            <w:shd w:val="clear" w:color="auto" w:fill="D9D9D9" w:themeFill="background1" w:themeFillShade="D9"/>
          </w:tcPr>
          <w:p w14:paraId="179F7533" w14:textId="7577F6AA" w:rsidR="00966403" w:rsidRPr="000F672D" w:rsidRDefault="00966403" w:rsidP="00492ED0">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6C3BEB">
              <w:rPr>
                <w:rFonts w:ascii="Arial" w:hAnsi="Arial" w:cs="Arial"/>
                <w:b/>
                <w:bCs/>
                <w:color w:val="auto"/>
                <w:sz w:val="18"/>
                <w:szCs w:val="18"/>
              </w:rPr>
              <w:t>2.04</w:t>
            </w:r>
          </w:p>
        </w:tc>
        <w:tc>
          <w:tcPr>
            <w:tcW w:w="1702" w:type="dxa"/>
            <w:shd w:val="clear" w:color="auto" w:fill="D9D9D9" w:themeFill="background1" w:themeFillShade="D9"/>
          </w:tcPr>
          <w:p w14:paraId="5B5FDC39" w14:textId="7FDB8CF3"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6C3BEB">
              <w:rPr>
                <w:rFonts w:ascii="Arial" w:hAnsi="Arial" w:cs="Arial"/>
                <w:b/>
                <w:bCs/>
                <w:color w:val="auto"/>
                <w:sz w:val="18"/>
                <w:szCs w:val="18"/>
              </w:rPr>
              <w:t>0.5</w:t>
            </w:r>
            <w:r w:rsidRPr="000F672D">
              <w:rPr>
                <w:rFonts w:ascii="Arial" w:hAnsi="Arial" w:cs="Arial"/>
                <w:b/>
                <w:bCs/>
                <w:color w:val="auto"/>
                <w:sz w:val="18"/>
                <w:szCs w:val="18"/>
              </w:rPr>
              <w:t>%</w:t>
            </w:r>
          </w:p>
        </w:tc>
        <w:tc>
          <w:tcPr>
            <w:tcW w:w="1916" w:type="dxa"/>
            <w:shd w:val="clear" w:color="auto" w:fill="D9D9D9" w:themeFill="background1" w:themeFillShade="D9"/>
          </w:tcPr>
          <w:p w14:paraId="0790677A" w14:textId="6D9E3066" w:rsidR="00966403" w:rsidRPr="000F672D" w:rsidRDefault="00966403" w:rsidP="00966403">
            <w:pPr>
              <w:jc w:val="right"/>
              <w:cnfStyle w:val="000000100000" w:firstRow="0" w:lastRow="0" w:firstColumn="0" w:lastColumn="0" w:oddVBand="0" w:evenVBand="0" w:oddHBand="1" w:evenHBand="0" w:firstRowFirstColumn="0" w:firstRowLastColumn="0" w:lastRowFirstColumn="0" w:lastRowLastColumn="0"/>
              <w:rPr>
                <w:b/>
                <w:bCs/>
                <w:color w:val="auto"/>
              </w:rPr>
            </w:pPr>
            <w:r w:rsidRPr="000F672D">
              <w:rPr>
                <w:rFonts w:ascii="Arial" w:hAnsi="Arial" w:cs="Arial"/>
                <w:b/>
                <w:bCs/>
                <w:color w:val="auto"/>
                <w:sz w:val="18"/>
                <w:szCs w:val="18"/>
              </w:rPr>
              <w:t>+</w:t>
            </w:r>
            <w:r w:rsidR="006C3BEB">
              <w:rPr>
                <w:rFonts w:ascii="Arial" w:hAnsi="Arial" w:cs="Arial"/>
                <w:b/>
                <w:bCs/>
                <w:color w:val="auto"/>
                <w:sz w:val="18"/>
                <w:szCs w:val="18"/>
              </w:rPr>
              <w:t>14.6</w:t>
            </w:r>
            <w:r w:rsidRPr="000F672D">
              <w:rPr>
                <w:rFonts w:ascii="Arial" w:hAnsi="Arial" w:cs="Arial"/>
                <w:b/>
                <w:bCs/>
                <w:color w:val="auto"/>
                <w:sz w:val="18"/>
                <w:szCs w:val="18"/>
              </w:rPr>
              <w:t>%</w:t>
            </w:r>
          </w:p>
        </w:tc>
      </w:tr>
      <w:tr w:rsidR="00966403" w:rsidRPr="007F5087" w14:paraId="0E7328F7" w14:textId="77777777" w:rsidTr="00703C65">
        <w:trPr>
          <w:trHeight w:val="259"/>
        </w:trPr>
        <w:tc>
          <w:tcPr>
            <w:cnfStyle w:val="001000000000" w:firstRow="0" w:lastRow="0" w:firstColumn="1" w:lastColumn="0" w:oddVBand="0" w:evenVBand="0" w:oddHBand="0" w:evenHBand="0" w:firstRowFirstColumn="0" w:firstRowLastColumn="0" w:lastRowFirstColumn="0" w:lastRowLastColumn="0"/>
            <w:tcW w:w="4260" w:type="dxa"/>
            <w:shd w:val="clear" w:color="auto" w:fill="auto"/>
            <w:vAlign w:val="center"/>
          </w:tcPr>
          <w:p w14:paraId="7639B956" w14:textId="56F53460" w:rsidR="00966403" w:rsidRPr="000F672D" w:rsidRDefault="00966403" w:rsidP="00015375">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Fresh vegetables latest 52 weeks thru </w:t>
            </w:r>
            <w:r w:rsidR="00AB4972">
              <w:rPr>
                <w:rFonts w:ascii="Arial" w:hAnsi="Arial" w:cs="Arial"/>
                <w:b w:val="0"/>
                <w:bCs w:val="0"/>
                <w:color w:val="auto"/>
                <w:sz w:val="18"/>
                <w:szCs w:val="18"/>
              </w:rPr>
              <w:t>9/3</w:t>
            </w:r>
            <w:r w:rsidRPr="000F672D">
              <w:rPr>
                <w:rFonts w:ascii="Arial" w:hAnsi="Arial" w:cs="Arial"/>
                <w:b w:val="0"/>
                <w:bCs w:val="0"/>
                <w:color w:val="auto"/>
                <w:sz w:val="18"/>
                <w:szCs w:val="18"/>
              </w:rPr>
              <w:t>/23</w:t>
            </w:r>
          </w:p>
        </w:tc>
        <w:tc>
          <w:tcPr>
            <w:tcW w:w="2130" w:type="dxa"/>
            <w:shd w:val="clear" w:color="auto" w:fill="auto"/>
          </w:tcPr>
          <w:p w14:paraId="1F880C62" w14:textId="76D2CA96"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1.99</w:t>
            </w:r>
          </w:p>
        </w:tc>
        <w:tc>
          <w:tcPr>
            <w:tcW w:w="1702" w:type="dxa"/>
            <w:shd w:val="clear" w:color="auto" w:fill="auto"/>
          </w:tcPr>
          <w:p w14:paraId="414FD40F" w14:textId="6A78A8A4"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5.4</w:t>
            </w:r>
            <w:r w:rsidRPr="000F672D">
              <w:rPr>
                <w:rFonts w:ascii="Arial" w:hAnsi="Arial" w:cs="Arial"/>
                <w:color w:val="auto"/>
                <w:sz w:val="18"/>
                <w:szCs w:val="18"/>
              </w:rPr>
              <w:t>%</w:t>
            </w:r>
          </w:p>
        </w:tc>
        <w:tc>
          <w:tcPr>
            <w:tcW w:w="1916" w:type="dxa"/>
            <w:shd w:val="clear" w:color="auto" w:fill="auto"/>
          </w:tcPr>
          <w:p w14:paraId="2E870FBA" w14:textId="743D50F7" w:rsidR="00966403" w:rsidRPr="000F672D" w:rsidRDefault="00966403" w:rsidP="00966403">
            <w:pPr>
              <w:jc w:val="right"/>
              <w:cnfStyle w:val="000000000000" w:firstRow="0" w:lastRow="0" w:firstColumn="0" w:lastColumn="0" w:oddVBand="0" w:evenVBand="0" w:oddHBand="0" w:evenHBand="0" w:firstRowFirstColumn="0" w:firstRowLastColumn="0" w:lastRowFirstColumn="0" w:lastRowLastColumn="0"/>
              <w:rPr>
                <w:color w:val="auto"/>
              </w:rPr>
            </w:pPr>
            <w:r w:rsidRPr="000F672D">
              <w:rPr>
                <w:rFonts w:ascii="Arial" w:hAnsi="Arial" w:cs="Arial"/>
                <w:color w:val="auto"/>
                <w:sz w:val="18"/>
                <w:szCs w:val="18"/>
              </w:rPr>
              <w:t>+</w:t>
            </w:r>
            <w:r w:rsidR="006C3BEB">
              <w:rPr>
                <w:rFonts w:ascii="Arial" w:hAnsi="Arial" w:cs="Arial"/>
                <w:color w:val="auto"/>
                <w:sz w:val="18"/>
                <w:szCs w:val="18"/>
              </w:rPr>
              <w:t>16.1</w:t>
            </w:r>
            <w:r w:rsidRPr="000F672D">
              <w:rPr>
                <w:rFonts w:ascii="Arial" w:hAnsi="Arial" w:cs="Arial"/>
                <w:color w:val="auto"/>
                <w:sz w:val="18"/>
                <w:szCs w:val="18"/>
              </w:rPr>
              <w:t>%</w:t>
            </w:r>
          </w:p>
        </w:tc>
      </w:tr>
    </w:tbl>
    <w:p w14:paraId="0F3442BC" w14:textId="77777777" w:rsidR="00DD3DF6" w:rsidRPr="008A1AD9" w:rsidRDefault="00DD3DF6" w:rsidP="00DD3DF6">
      <w:pPr>
        <w:pStyle w:val="NoSpacing"/>
        <w:rPr>
          <w:rFonts w:ascii="Arial" w:hAnsi="Arial" w:cs="Arial"/>
          <w:sz w:val="6"/>
          <w:szCs w:val="6"/>
        </w:rPr>
      </w:pPr>
    </w:p>
    <w:p w14:paraId="62F0D49A" w14:textId="20DDECDC" w:rsidR="00DD3DF6" w:rsidRPr="00703C65" w:rsidRDefault="00DD3DF6" w:rsidP="00DD3DF6">
      <w:pPr>
        <w:pStyle w:val="NoSpacing"/>
        <w:rPr>
          <w:rFonts w:ascii="Arial" w:hAnsi="Arial" w:cs="Arial"/>
          <w:color w:val="7F7F7F" w:themeColor="text1" w:themeTint="80"/>
          <w:sz w:val="16"/>
          <w:szCs w:val="16"/>
        </w:rPr>
      </w:pPr>
      <w:r w:rsidRPr="00703C65">
        <w:rPr>
          <w:rFonts w:ascii="Arial" w:hAnsi="Arial" w:cs="Arial"/>
          <w:color w:val="7F7F7F" w:themeColor="text1" w:themeTint="80"/>
          <w:sz w:val="16"/>
          <w:szCs w:val="16"/>
        </w:rPr>
        <w:t xml:space="preserve">Source: </w:t>
      </w:r>
      <w:proofErr w:type="spellStart"/>
      <w:r w:rsidR="002505D1" w:rsidRPr="00703C65">
        <w:rPr>
          <w:rFonts w:ascii="Arial" w:hAnsi="Arial" w:cs="Arial"/>
          <w:color w:val="7F7F7F" w:themeColor="text1" w:themeTint="80"/>
          <w:sz w:val="16"/>
          <w:szCs w:val="16"/>
        </w:rPr>
        <w:t>Circana</w:t>
      </w:r>
      <w:proofErr w:type="spellEnd"/>
      <w:r w:rsidRPr="00703C65">
        <w:rPr>
          <w:rFonts w:ascii="Arial" w:hAnsi="Arial" w:cs="Arial"/>
          <w:color w:val="7F7F7F" w:themeColor="text1" w:themeTint="80"/>
          <w:sz w:val="16"/>
          <w:szCs w:val="16"/>
        </w:rPr>
        <w:t xml:space="preserve">, Integrated Fresh, Total US, MULO, average price per volume and % gain versus YA and </w:t>
      </w:r>
      <w:r w:rsidR="00F615EB" w:rsidRPr="00703C65">
        <w:rPr>
          <w:rFonts w:ascii="Arial" w:hAnsi="Arial" w:cs="Arial"/>
          <w:color w:val="7F7F7F" w:themeColor="text1" w:themeTint="80"/>
          <w:sz w:val="16"/>
          <w:szCs w:val="16"/>
        </w:rPr>
        <w:t>3</w:t>
      </w:r>
      <w:r w:rsidRPr="00703C65">
        <w:rPr>
          <w:rFonts w:ascii="Arial" w:hAnsi="Arial" w:cs="Arial"/>
          <w:color w:val="7F7F7F" w:themeColor="text1" w:themeTint="80"/>
          <w:sz w:val="16"/>
          <w:szCs w:val="16"/>
        </w:rPr>
        <w:t>YA</w:t>
      </w:r>
    </w:p>
    <w:p w14:paraId="211051EC" w14:textId="77777777" w:rsidR="000B10BC" w:rsidRDefault="000B10BC" w:rsidP="00DD3DF6">
      <w:pPr>
        <w:pStyle w:val="NoSpacing"/>
        <w:rPr>
          <w:rFonts w:ascii="Arial" w:hAnsi="Arial" w:cs="Arial"/>
          <w:sz w:val="16"/>
          <w:szCs w:val="16"/>
        </w:rPr>
      </w:pPr>
    </w:p>
    <w:p w14:paraId="2201BAB0" w14:textId="77777777" w:rsidR="00D73271" w:rsidRPr="006879B2" w:rsidRDefault="00D73271" w:rsidP="00DD3DF6">
      <w:pPr>
        <w:pStyle w:val="NoSpacing"/>
        <w:rPr>
          <w:rFonts w:ascii="Arial" w:hAnsi="Arial" w:cs="Arial"/>
          <w:sz w:val="16"/>
          <w:szCs w:val="16"/>
        </w:rPr>
      </w:pPr>
    </w:p>
    <w:p w14:paraId="34E50D79" w14:textId="26D8ADFA" w:rsidR="009E7EBF" w:rsidRPr="00CF43CE" w:rsidRDefault="00AB4972" w:rsidP="009E7EBF">
      <w:pPr>
        <w:pStyle w:val="NoSpacing"/>
        <w:rPr>
          <w:rFonts w:ascii="Arial" w:hAnsi="Arial" w:cs="Arial"/>
          <w:b/>
          <w:bCs/>
          <w:color w:val="595959" w:themeColor="text1" w:themeTint="A6"/>
          <w:sz w:val="24"/>
          <w:szCs w:val="24"/>
        </w:rPr>
      </w:pPr>
      <w:bookmarkStart w:id="2" w:name="_Hlk116283646"/>
      <w:r>
        <w:rPr>
          <w:rFonts w:ascii="Arial" w:hAnsi="Arial" w:cs="Arial"/>
          <w:b/>
          <w:bCs/>
          <w:color w:val="595959" w:themeColor="text1" w:themeTint="A6"/>
          <w:sz w:val="24"/>
          <w:szCs w:val="24"/>
        </w:rPr>
        <w:t>August</w:t>
      </w:r>
      <w:r w:rsidR="009E7EBF">
        <w:rPr>
          <w:rFonts w:ascii="Arial" w:hAnsi="Arial" w:cs="Arial"/>
          <w:b/>
          <w:bCs/>
          <w:color w:val="595959" w:themeColor="text1" w:themeTint="A6"/>
          <w:sz w:val="24"/>
          <w:szCs w:val="24"/>
        </w:rPr>
        <w:t xml:space="preserve"> 2023 Sales</w:t>
      </w:r>
    </w:p>
    <w:p w14:paraId="5242A2AA" w14:textId="0A41D420" w:rsidR="009E7EBF" w:rsidRDefault="002505D1" w:rsidP="009E7EBF">
      <w:pPr>
        <w:pStyle w:val="NoSpacing"/>
        <w:rPr>
          <w:rFonts w:ascii="Arial" w:hAnsi="Arial" w:cs="Arial"/>
          <w:sz w:val="20"/>
          <w:szCs w:val="20"/>
        </w:rPr>
      </w:pPr>
      <w:r>
        <w:rPr>
          <w:rFonts w:ascii="Arial" w:hAnsi="Arial" w:cs="Arial"/>
          <w:sz w:val="20"/>
          <w:szCs w:val="20"/>
        </w:rPr>
        <w:t xml:space="preserve">The </w:t>
      </w:r>
      <w:r w:rsidR="009E0F8C">
        <w:rPr>
          <w:rFonts w:ascii="Arial" w:hAnsi="Arial" w:cs="Arial"/>
          <w:sz w:val="20"/>
          <w:szCs w:val="20"/>
        </w:rPr>
        <w:t>five</w:t>
      </w:r>
      <w:r w:rsidR="009E7EBF">
        <w:rPr>
          <w:rFonts w:ascii="Arial" w:hAnsi="Arial" w:cs="Arial"/>
          <w:sz w:val="20"/>
          <w:szCs w:val="20"/>
        </w:rPr>
        <w:t xml:space="preserve"> </w:t>
      </w:r>
      <w:r w:rsidR="00AB4972">
        <w:rPr>
          <w:rFonts w:ascii="Arial" w:hAnsi="Arial" w:cs="Arial"/>
          <w:sz w:val="20"/>
          <w:szCs w:val="20"/>
        </w:rPr>
        <w:t>August</w:t>
      </w:r>
      <w:r w:rsidR="009E7EBF">
        <w:rPr>
          <w:rFonts w:ascii="Arial" w:hAnsi="Arial" w:cs="Arial"/>
          <w:sz w:val="20"/>
          <w:szCs w:val="20"/>
        </w:rPr>
        <w:t xml:space="preserve"> </w:t>
      </w:r>
      <w:r w:rsidR="009E7EBF" w:rsidRPr="006A0AAA">
        <w:rPr>
          <w:rFonts w:ascii="Arial" w:hAnsi="Arial" w:cs="Arial"/>
          <w:sz w:val="20"/>
          <w:szCs w:val="20"/>
        </w:rPr>
        <w:t>202</w:t>
      </w:r>
      <w:r w:rsidR="009E7EBF">
        <w:rPr>
          <w:rFonts w:ascii="Arial" w:hAnsi="Arial" w:cs="Arial"/>
          <w:sz w:val="20"/>
          <w:szCs w:val="20"/>
        </w:rPr>
        <w:t>3 weeks</w:t>
      </w:r>
      <w:r w:rsidR="009E7EBF" w:rsidRPr="006A0AAA">
        <w:rPr>
          <w:rFonts w:ascii="Arial" w:hAnsi="Arial" w:cs="Arial"/>
          <w:sz w:val="20"/>
          <w:szCs w:val="20"/>
        </w:rPr>
        <w:t xml:space="preserve"> </w:t>
      </w:r>
      <w:r w:rsidR="00C8140E">
        <w:rPr>
          <w:rFonts w:ascii="Arial" w:hAnsi="Arial" w:cs="Arial"/>
          <w:sz w:val="20"/>
          <w:szCs w:val="20"/>
        </w:rPr>
        <w:t xml:space="preserve">generated </w:t>
      </w:r>
      <w:r w:rsidR="009E7EBF" w:rsidRPr="006A0AAA">
        <w:rPr>
          <w:rFonts w:ascii="Arial" w:hAnsi="Arial" w:cs="Arial"/>
          <w:sz w:val="20"/>
          <w:szCs w:val="20"/>
        </w:rPr>
        <w:t>$</w:t>
      </w:r>
      <w:r w:rsidR="009E0F8C">
        <w:rPr>
          <w:rFonts w:ascii="Arial" w:hAnsi="Arial" w:cs="Arial"/>
          <w:sz w:val="20"/>
          <w:szCs w:val="20"/>
        </w:rPr>
        <w:t>74.3</w:t>
      </w:r>
      <w:r w:rsidR="009E7EBF">
        <w:rPr>
          <w:rFonts w:ascii="Arial" w:hAnsi="Arial" w:cs="Arial"/>
          <w:sz w:val="20"/>
          <w:szCs w:val="20"/>
        </w:rPr>
        <w:t xml:space="preserve"> billion total food and beverag</w:t>
      </w:r>
      <w:r>
        <w:rPr>
          <w:rFonts w:ascii="Arial" w:hAnsi="Arial" w:cs="Arial"/>
          <w:sz w:val="20"/>
          <w:szCs w:val="20"/>
        </w:rPr>
        <w:t xml:space="preserve">e sales, </w:t>
      </w:r>
      <w:r w:rsidR="00015375">
        <w:rPr>
          <w:rFonts w:ascii="Arial" w:hAnsi="Arial" w:cs="Arial"/>
          <w:sz w:val="20"/>
          <w:szCs w:val="20"/>
        </w:rPr>
        <w:t xml:space="preserve">up </w:t>
      </w:r>
      <w:r w:rsidR="009E0F8C">
        <w:rPr>
          <w:rFonts w:ascii="Arial" w:hAnsi="Arial" w:cs="Arial"/>
          <w:sz w:val="20"/>
          <w:szCs w:val="20"/>
        </w:rPr>
        <w:t>1.7</w:t>
      </w:r>
      <w:r w:rsidR="002C033C">
        <w:rPr>
          <w:rFonts w:ascii="Arial" w:hAnsi="Arial" w:cs="Arial"/>
          <w:sz w:val="20"/>
          <w:szCs w:val="20"/>
        </w:rPr>
        <w:t xml:space="preserve">% over </w:t>
      </w:r>
      <w:r w:rsidR="00AB4972">
        <w:rPr>
          <w:rFonts w:ascii="Arial" w:hAnsi="Arial" w:cs="Arial"/>
          <w:sz w:val="20"/>
          <w:szCs w:val="20"/>
        </w:rPr>
        <w:t>August</w:t>
      </w:r>
      <w:r w:rsidR="002C033C">
        <w:rPr>
          <w:rFonts w:ascii="Arial" w:hAnsi="Arial" w:cs="Arial"/>
          <w:sz w:val="20"/>
          <w:szCs w:val="20"/>
        </w:rPr>
        <w:t xml:space="preserve"> 2022</w:t>
      </w:r>
      <w:r w:rsidR="00DB2CB2">
        <w:rPr>
          <w:rFonts w:ascii="Arial" w:hAnsi="Arial" w:cs="Arial"/>
          <w:sz w:val="20"/>
          <w:szCs w:val="20"/>
        </w:rPr>
        <w:t>,</w:t>
      </w:r>
      <w:r w:rsidR="002C033C">
        <w:rPr>
          <w:rFonts w:ascii="Arial" w:hAnsi="Arial" w:cs="Arial"/>
          <w:sz w:val="20"/>
          <w:szCs w:val="20"/>
        </w:rPr>
        <w:t xml:space="preserve"> though unit</w:t>
      </w:r>
      <w:r w:rsidR="00C8140E">
        <w:rPr>
          <w:rFonts w:ascii="Arial" w:hAnsi="Arial" w:cs="Arial"/>
          <w:sz w:val="20"/>
          <w:szCs w:val="20"/>
        </w:rPr>
        <w:t xml:space="preserve"> sales</w:t>
      </w:r>
      <w:r w:rsidR="002C033C">
        <w:rPr>
          <w:rFonts w:ascii="Arial" w:hAnsi="Arial" w:cs="Arial"/>
          <w:sz w:val="20"/>
          <w:szCs w:val="20"/>
        </w:rPr>
        <w:t xml:space="preserve"> trailed behind.</w:t>
      </w:r>
      <w:r>
        <w:rPr>
          <w:rFonts w:ascii="Arial" w:hAnsi="Arial" w:cs="Arial"/>
          <w:sz w:val="20"/>
          <w:szCs w:val="20"/>
        </w:rPr>
        <w:t xml:space="preserve"> </w:t>
      </w:r>
      <w:r w:rsidR="009E7EBF">
        <w:rPr>
          <w:rFonts w:ascii="Arial" w:hAnsi="Arial" w:cs="Arial"/>
          <w:sz w:val="20"/>
          <w:szCs w:val="20"/>
        </w:rPr>
        <w:t>Perishables, including produce, seafood, meat, bakery and deli, had a below-</w:t>
      </w:r>
      <w:r>
        <w:rPr>
          <w:rFonts w:ascii="Arial" w:hAnsi="Arial" w:cs="Arial"/>
          <w:sz w:val="20"/>
          <w:szCs w:val="20"/>
        </w:rPr>
        <w:t xml:space="preserve">average dollar </w:t>
      </w:r>
      <w:r w:rsidR="00941770">
        <w:rPr>
          <w:rFonts w:ascii="Arial" w:hAnsi="Arial" w:cs="Arial"/>
          <w:sz w:val="20"/>
          <w:szCs w:val="20"/>
        </w:rPr>
        <w:t xml:space="preserve">growth </w:t>
      </w:r>
      <w:r w:rsidR="009E0F8C">
        <w:rPr>
          <w:rFonts w:ascii="Arial" w:hAnsi="Arial" w:cs="Arial"/>
          <w:sz w:val="20"/>
          <w:szCs w:val="20"/>
        </w:rPr>
        <w:t>performance (-0.5</w:t>
      </w:r>
      <w:r w:rsidR="009E7EBF">
        <w:rPr>
          <w:rFonts w:ascii="Arial" w:hAnsi="Arial" w:cs="Arial"/>
          <w:sz w:val="20"/>
          <w:szCs w:val="20"/>
        </w:rPr>
        <w:t xml:space="preserve">%) but </w:t>
      </w:r>
      <w:r w:rsidR="00A37C58">
        <w:rPr>
          <w:rFonts w:ascii="Arial" w:hAnsi="Arial" w:cs="Arial"/>
          <w:sz w:val="20"/>
          <w:szCs w:val="20"/>
        </w:rPr>
        <w:t xml:space="preserve">this was </w:t>
      </w:r>
      <w:r w:rsidR="00941770">
        <w:rPr>
          <w:rFonts w:ascii="Arial" w:hAnsi="Arial" w:cs="Arial"/>
          <w:sz w:val="20"/>
          <w:szCs w:val="20"/>
        </w:rPr>
        <w:t xml:space="preserve">entirely prompted by the </w:t>
      </w:r>
      <w:r w:rsidR="00A37C58">
        <w:rPr>
          <w:rFonts w:ascii="Arial" w:hAnsi="Arial" w:cs="Arial"/>
          <w:sz w:val="20"/>
          <w:szCs w:val="20"/>
        </w:rPr>
        <w:t xml:space="preserve">different levels of inflation as illustrated by the better-than-average </w:t>
      </w:r>
      <w:r w:rsidR="009E7EBF">
        <w:rPr>
          <w:rFonts w:ascii="Arial" w:hAnsi="Arial" w:cs="Arial"/>
          <w:sz w:val="20"/>
          <w:szCs w:val="20"/>
        </w:rPr>
        <w:t>u</w:t>
      </w:r>
      <w:r>
        <w:rPr>
          <w:rFonts w:ascii="Arial" w:hAnsi="Arial" w:cs="Arial"/>
          <w:sz w:val="20"/>
          <w:szCs w:val="20"/>
        </w:rPr>
        <w:t>nit performance (-</w:t>
      </w:r>
      <w:r w:rsidR="009E0F8C">
        <w:rPr>
          <w:rFonts w:ascii="Arial" w:hAnsi="Arial" w:cs="Arial"/>
          <w:sz w:val="20"/>
          <w:szCs w:val="20"/>
        </w:rPr>
        <w:t>1.3</w:t>
      </w:r>
      <w:r w:rsidR="009E7EBF">
        <w:rPr>
          <w:rFonts w:ascii="Arial" w:hAnsi="Arial" w:cs="Arial"/>
          <w:sz w:val="20"/>
          <w:szCs w:val="20"/>
        </w:rPr>
        <w:t>%</w:t>
      </w:r>
      <w:r w:rsidR="00492ED0">
        <w:rPr>
          <w:rFonts w:ascii="Arial" w:hAnsi="Arial" w:cs="Arial"/>
          <w:sz w:val="20"/>
          <w:szCs w:val="20"/>
        </w:rPr>
        <w:t xml:space="preserve"> versus -</w:t>
      </w:r>
      <w:r w:rsidR="009E0F8C">
        <w:rPr>
          <w:rFonts w:ascii="Arial" w:hAnsi="Arial" w:cs="Arial"/>
          <w:sz w:val="20"/>
          <w:szCs w:val="20"/>
        </w:rPr>
        <w:t>2.7</w:t>
      </w:r>
      <w:r w:rsidR="00492ED0">
        <w:rPr>
          <w:rFonts w:ascii="Arial" w:hAnsi="Arial" w:cs="Arial"/>
          <w:sz w:val="20"/>
          <w:szCs w:val="20"/>
        </w:rPr>
        <w:t>%</w:t>
      </w:r>
      <w:r w:rsidR="00941770">
        <w:rPr>
          <w:rFonts w:ascii="Arial" w:hAnsi="Arial" w:cs="Arial"/>
          <w:sz w:val="20"/>
          <w:szCs w:val="20"/>
        </w:rPr>
        <w:t xml:space="preserve"> for center-store grocery</w:t>
      </w:r>
      <w:r w:rsidR="009E7EBF">
        <w:rPr>
          <w:rFonts w:ascii="Arial" w:hAnsi="Arial" w:cs="Arial"/>
          <w:sz w:val="20"/>
          <w:szCs w:val="20"/>
        </w:rPr>
        <w:t xml:space="preserve">). </w:t>
      </w:r>
    </w:p>
    <w:p w14:paraId="61673E14" w14:textId="77777777" w:rsidR="009E7EBF" w:rsidRDefault="009E7EBF" w:rsidP="009E7EBF">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9E7EBF" w:rsidRPr="00BC7615" w14:paraId="32C22CCA" w14:textId="77777777" w:rsidTr="00941770">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50C57BCD" w14:textId="77777777" w:rsidR="009E7EBF" w:rsidRPr="00BC7615" w:rsidRDefault="009E7EBF" w:rsidP="002505D1">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432B4EF3" w14:textId="2741776D" w:rsidR="009E7EBF" w:rsidRPr="00BC7615" w:rsidRDefault="00AB4972"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August</w:t>
            </w:r>
            <w:r w:rsidR="009E7EBF"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6F809432" w14:textId="77777777" w:rsidR="009E7EBF" w:rsidRPr="00BC7615" w:rsidRDefault="009E7EBF" w:rsidP="002505D1">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171F64AC" w14:textId="77777777" w:rsidTr="00C57127">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tcBorders>
              <w:right w:val="none" w:sz="0" w:space="0" w:color="auto"/>
            </w:tcBorders>
            <w:shd w:val="clear" w:color="auto" w:fill="660066"/>
            <w:noWrap/>
            <w:hideMark/>
          </w:tcPr>
          <w:p w14:paraId="5E3D0724" w14:textId="77777777" w:rsidR="009E7EBF" w:rsidRPr="00BC7615" w:rsidRDefault="009E7EBF" w:rsidP="002505D1">
            <w:pPr>
              <w:rPr>
                <w:rFonts w:ascii="Arial" w:eastAsia="Times New Roman" w:hAnsi="Arial" w:cs="Arial"/>
                <w:b w:val="0"/>
                <w:bCs w:val="0"/>
                <w:color w:val="FFFFFF" w:themeColor="background1"/>
                <w:sz w:val="18"/>
                <w:szCs w:val="18"/>
              </w:rPr>
            </w:pPr>
          </w:p>
        </w:tc>
        <w:tc>
          <w:tcPr>
            <w:tcW w:w="882" w:type="dxa"/>
            <w:tcBorders>
              <w:left w:val="none" w:sz="0" w:space="0" w:color="auto"/>
              <w:right w:val="none" w:sz="0" w:space="0" w:color="auto"/>
            </w:tcBorders>
            <w:shd w:val="clear" w:color="auto" w:fill="660066"/>
          </w:tcPr>
          <w:p w14:paraId="6647CE09"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6BB826ED"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tcBorders>
              <w:left w:val="none" w:sz="0" w:space="0" w:color="auto"/>
              <w:right w:val="none" w:sz="0" w:space="0" w:color="auto"/>
            </w:tcBorders>
            <w:shd w:val="clear" w:color="auto" w:fill="660066"/>
          </w:tcPr>
          <w:p w14:paraId="12BA5560"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116A0058"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left w:val="none" w:sz="0" w:space="0" w:color="auto"/>
              <w:right w:val="none" w:sz="0" w:space="0" w:color="auto"/>
            </w:tcBorders>
            <w:shd w:val="clear" w:color="auto" w:fill="660066"/>
          </w:tcPr>
          <w:p w14:paraId="2A9BF9DA" w14:textId="518A102C"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3CCCD76B"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2" w:type="dxa"/>
            <w:tcBorders>
              <w:left w:val="none" w:sz="0" w:space="0" w:color="auto"/>
              <w:right w:val="single" w:sz="24" w:space="0" w:color="FFFFFF" w:themeColor="background1"/>
            </w:tcBorders>
            <w:shd w:val="clear" w:color="auto" w:fill="660066"/>
          </w:tcPr>
          <w:p w14:paraId="1970F8B1" w14:textId="387DDEB6"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right w:val="none" w:sz="0" w:space="0" w:color="auto"/>
            </w:tcBorders>
            <w:shd w:val="clear" w:color="auto" w:fill="660066"/>
          </w:tcPr>
          <w:p w14:paraId="1E016975" w14:textId="77777777" w:rsidR="009E7EBF" w:rsidRPr="00BC7615" w:rsidRDefault="009E7EBF" w:rsidP="002505D1">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37376819"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left w:val="none" w:sz="0" w:space="0" w:color="auto"/>
              <w:right w:val="none" w:sz="0" w:space="0" w:color="auto"/>
            </w:tcBorders>
            <w:shd w:val="clear" w:color="auto" w:fill="660066"/>
          </w:tcPr>
          <w:p w14:paraId="63A16291" w14:textId="563AC3A2"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none" w:sz="0" w:space="0" w:color="auto"/>
              <w:right w:val="none" w:sz="0" w:space="0" w:color="auto"/>
            </w:tcBorders>
            <w:shd w:val="clear" w:color="auto" w:fill="660066"/>
          </w:tcPr>
          <w:p w14:paraId="414F4C90" w14:textId="7777777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tcBorders>
              <w:left w:val="none" w:sz="0" w:space="0" w:color="auto"/>
            </w:tcBorders>
            <w:shd w:val="clear" w:color="auto" w:fill="660066"/>
            <w:vAlign w:val="bottom"/>
          </w:tcPr>
          <w:p w14:paraId="1A38FBC5" w14:textId="0EFC61C7" w:rsidR="009E7EBF" w:rsidRPr="00BC7615" w:rsidRDefault="009E7EBF" w:rsidP="002505D1">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907E68" w:rsidRPr="00067996" w14:paraId="1BF072AA" w14:textId="77777777" w:rsidTr="00FE254E">
        <w:trPr>
          <w:trHeight w:val="113"/>
        </w:trPr>
        <w:tc>
          <w:tcPr>
            <w:cnfStyle w:val="001000000000" w:firstRow="0" w:lastRow="0" w:firstColumn="1" w:lastColumn="0" w:oddVBand="0" w:evenVBand="0" w:oddHBand="0" w:evenHBand="0" w:firstRowFirstColumn="0" w:firstRowLastColumn="0" w:lastRowFirstColumn="0" w:lastRowLastColumn="0"/>
            <w:tcW w:w="2225" w:type="dxa"/>
            <w:noWrap/>
            <w:hideMark/>
          </w:tcPr>
          <w:p w14:paraId="2A65E57D" w14:textId="77777777" w:rsidR="00907E68" w:rsidRPr="000F672D" w:rsidRDefault="00907E68" w:rsidP="00907E68">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food &amp; beverages</w:t>
            </w:r>
          </w:p>
        </w:tc>
        <w:tc>
          <w:tcPr>
            <w:tcW w:w="882" w:type="dxa"/>
          </w:tcPr>
          <w:p w14:paraId="2221BF6F" w14:textId="5DE28E11"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eastAsia="Times New Roman" w:hAnsi="Arial" w:cs="Arial"/>
                <w:color w:val="auto"/>
                <w:sz w:val="18"/>
                <w:szCs w:val="18"/>
              </w:rPr>
              <w:t>$</w:t>
            </w:r>
            <w:r w:rsidR="00476639">
              <w:rPr>
                <w:rFonts w:ascii="Arial" w:eastAsia="Times New Roman" w:hAnsi="Arial" w:cs="Arial"/>
                <w:color w:val="auto"/>
                <w:sz w:val="18"/>
                <w:szCs w:val="18"/>
              </w:rPr>
              <w:t>74.3</w:t>
            </w:r>
            <w:r w:rsidRPr="000F672D">
              <w:rPr>
                <w:rFonts w:ascii="Arial" w:eastAsia="Times New Roman" w:hAnsi="Arial" w:cs="Arial"/>
                <w:color w:val="auto"/>
                <w:sz w:val="18"/>
                <w:szCs w:val="18"/>
              </w:rPr>
              <w:t>B</w:t>
            </w:r>
          </w:p>
        </w:tc>
        <w:tc>
          <w:tcPr>
            <w:tcW w:w="853" w:type="dxa"/>
          </w:tcPr>
          <w:p w14:paraId="03B9C2B2" w14:textId="4FE28CFE"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2F49D6">
              <w:rPr>
                <w:rFonts w:ascii="Arial" w:hAnsi="Arial" w:cs="Arial"/>
                <w:color w:val="auto"/>
                <w:sz w:val="18"/>
                <w:szCs w:val="18"/>
              </w:rPr>
              <w:t>+</w:t>
            </w:r>
            <w:r w:rsidR="00476639">
              <w:rPr>
                <w:rFonts w:ascii="Arial" w:hAnsi="Arial" w:cs="Arial"/>
                <w:color w:val="auto"/>
                <w:sz w:val="18"/>
                <w:szCs w:val="18"/>
              </w:rPr>
              <w:t>1.7</w:t>
            </w:r>
            <w:r w:rsidRPr="002F49D6">
              <w:rPr>
                <w:rFonts w:ascii="Arial" w:hAnsi="Arial" w:cs="Arial"/>
                <w:color w:val="auto"/>
                <w:sz w:val="18"/>
                <w:szCs w:val="18"/>
              </w:rPr>
              <w:t>%</w:t>
            </w:r>
          </w:p>
        </w:tc>
        <w:tc>
          <w:tcPr>
            <w:tcW w:w="913" w:type="dxa"/>
            <w:tcBorders>
              <w:right w:val="single" w:sz="4" w:space="0" w:color="auto"/>
            </w:tcBorders>
          </w:tcPr>
          <w:p w14:paraId="086ED114" w14:textId="26D4EC7D"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F49D6">
              <w:rPr>
                <w:rFonts w:ascii="Arial" w:hAnsi="Arial" w:cs="Arial"/>
                <w:color w:val="auto"/>
                <w:sz w:val="18"/>
                <w:szCs w:val="18"/>
              </w:rPr>
              <w:t>+</w:t>
            </w:r>
            <w:r w:rsidR="00476639">
              <w:rPr>
                <w:rFonts w:ascii="Arial" w:hAnsi="Arial" w:cs="Arial"/>
                <w:color w:val="auto"/>
                <w:sz w:val="18"/>
                <w:szCs w:val="18"/>
              </w:rPr>
              <w:t>11.2</w:t>
            </w:r>
            <w:r w:rsidRPr="002F49D6">
              <w:rPr>
                <w:rFonts w:ascii="Arial" w:hAnsi="Arial" w:cs="Arial"/>
                <w:color w:val="auto"/>
                <w:sz w:val="18"/>
                <w:szCs w:val="18"/>
              </w:rPr>
              <w:t>%</w:t>
            </w:r>
          </w:p>
        </w:tc>
        <w:tc>
          <w:tcPr>
            <w:tcW w:w="883" w:type="dxa"/>
            <w:tcBorders>
              <w:left w:val="single" w:sz="4" w:space="0" w:color="auto"/>
            </w:tcBorders>
          </w:tcPr>
          <w:p w14:paraId="1E579867" w14:textId="648A3DD8"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2.0</w:t>
            </w:r>
            <w:r w:rsidRPr="00B95F17">
              <w:rPr>
                <w:rFonts w:ascii="Arial" w:hAnsi="Arial" w:cs="Arial"/>
                <w:color w:val="auto"/>
                <w:sz w:val="18"/>
                <w:szCs w:val="18"/>
              </w:rPr>
              <w:t>%</w:t>
            </w:r>
          </w:p>
        </w:tc>
        <w:tc>
          <w:tcPr>
            <w:tcW w:w="882" w:type="dxa"/>
            <w:tcBorders>
              <w:right w:val="single" w:sz="24" w:space="0" w:color="FFFFFF" w:themeColor="background1"/>
            </w:tcBorders>
          </w:tcPr>
          <w:p w14:paraId="217E5A5F" w14:textId="08945714"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6.4</w:t>
            </w:r>
            <w:r w:rsidRPr="00B95F17">
              <w:rPr>
                <w:rFonts w:ascii="Arial" w:hAnsi="Arial" w:cs="Arial"/>
                <w:color w:val="auto"/>
                <w:sz w:val="18"/>
                <w:szCs w:val="18"/>
              </w:rPr>
              <w:t>%</w:t>
            </w:r>
          </w:p>
        </w:tc>
        <w:tc>
          <w:tcPr>
            <w:tcW w:w="832" w:type="dxa"/>
            <w:tcBorders>
              <w:left w:val="single" w:sz="24" w:space="0" w:color="FFFFFF" w:themeColor="background1"/>
            </w:tcBorders>
          </w:tcPr>
          <w:p w14:paraId="075DB5C6" w14:textId="3C543EC4"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6.9</w:t>
            </w:r>
            <w:r w:rsidRPr="00602B19">
              <w:rPr>
                <w:rFonts w:ascii="Arial" w:hAnsi="Arial" w:cs="Arial"/>
                <w:color w:val="auto"/>
                <w:sz w:val="18"/>
                <w:szCs w:val="18"/>
              </w:rPr>
              <w:t>%</w:t>
            </w:r>
          </w:p>
        </w:tc>
        <w:tc>
          <w:tcPr>
            <w:tcW w:w="934" w:type="dxa"/>
            <w:tcBorders>
              <w:right w:val="single" w:sz="4" w:space="0" w:color="auto"/>
            </w:tcBorders>
          </w:tcPr>
          <w:p w14:paraId="31131671" w14:textId="5CD04236"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14.8</w:t>
            </w:r>
            <w:r w:rsidRPr="00602B19">
              <w:rPr>
                <w:rFonts w:ascii="Arial" w:hAnsi="Arial" w:cs="Arial"/>
                <w:color w:val="auto"/>
                <w:sz w:val="18"/>
                <w:szCs w:val="18"/>
              </w:rPr>
              <w:t>%</w:t>
            </w:r>
          </w:p>
        </w:tc>
        <w:tc>
          <w:tcPr>
            <w:tcW w:w="883" w:type="dxa"/>
            <w:tcBorders>
              <w:left w:val="single" w:sz="4" w:space="0" w:color="auto"/>
            </w:tcBorders>
          </w:tcPr>
          <w:p w14:paraId="4450B8A7" w14:textId="191A184C"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4404A">
              <w:rPr>
                <w:rFonts w:ascii="Arial" w:hAnsi="Arial" w:cs="Arial"/>
                <w:color w:val="auto"/>
                <w:sz w:val="18"/>
                <w:szCs w:val="18"/>
              </w:rPr>
              <w:t>-</w:t>
            </w:r>
            <w:r w:rsidR="00476639">
              <w:rPr>
                <w:rFonts w:ascii="Arial" w:hAnsi="Arial" w:cs="Arial"/>
                <w:color w:val="auto"/>
                <w:sz w:val="18"/>
                <w:szCs w:val="18"/>
              </w:rPr>
              <w:t>2.7</w:t>
            </w:r>
            <w:r w:rsidRPr="0054404A">
              <w:rPr>
                <w:rFonts w:ascii="Arial" w:hAnsi="Arial" w:cs="Arial"/>
                <w:color w:val="auto"/>
                <w:sz w:val="18"/>
                <w:szCs w:val="18"/>
              </w:rPr>
              <w:t>%</w:t>
            </w:r>
          </w:p>
        </w:tc>
        <w:tc>
          <w:tcPr>
            <w:tcW w:w="883" w:type="dxa"/>
          </w:tcPr>
          <w:p w14:paraId="67C8C312" w14:textId="49622FDA"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F77924">
              <w:rPr>
                <w:rFonts w:ascii="Arial" w:hAnsi="Arial" w:cs="Arial"/>
                <w:color w:val="auto"/>
                <w:sz w:val="18"/>
                <w:szCs w:val="18"/>
              </w:rPr>
              <w:t>-</w:t>
            </w:r>
            <w:r w:rsidR="00476639">
              <w:rPr>
                <w:rFonts w:ascii="Arial" w:hAnsi="Arial" w:cs="Arial"/>
                <w:color w:val="auto"/>
                <w:sz w:val="18"/>
                <w:szCs w:val="18"/>
              </w:rPr>
              <w:t>5.5</w:t>
            </w:r>
            <w:r w:rsidRPr="00F77924">
              <w:rPr>
                <w:rFonts w:ascii="Arial" w:hAnsi="Arial" w:cs="Arial"/>
                <w:color w:val="auto"/>
                <w:sz w:val="18"/>
                <w:szCs w:val="18"/>
              </w:rPr>
              <w:t>%</w:t>
            </w:r>
          </w:p>
        </w:tc>
      </w:tr>
      <w:tr w:rsidR="00907E68" w:rsidRPr="00067996" w14:paraId="32C205E5" w14:textId="77777777" w:rsidTr="00B63A2F">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726BB786" w14:textId="73102316" w:rsidR="00907E68" w:rsidRPr="000F672D" w:rsidRDefault="00907E68" w:rsidP="00907E68">
            <w:pPr>
              <w:rPr>
                <w:rFonts w:ascii="Arial" w:eastAsia="Times New Roman" w:hAnsi="Arial" w:cs="Arial"/>
                <w:b w:val="0"/>
                <w:color w:val="auto"/>
                <w:sz w:val="18"/>
                <w:szCs w:val="18"/>
              </w:rPr>
            </w:pPr>
            <w:r>
              <w:rPr>
                <w:rFonts w:ascii="Arial" w:eastAsia="Times New Roman" w:hAnsi="Arial" w:cs="Arial"/>
                <w:b w:val="0"/>
                <w:color w:val="auto"/>
                <w:sz w:val="18"/>
                <w:szCs w:val="18"/>
              </w:rPr>
              <w:t>Center-store grocery</w:t>
            </w:r>
          </w:p>
        </w:tc>
        <w:tc>
          <w:tcPr>
            <w:tcW w:w="882" w:type="dxa"/>
            <w:shd w:val="clear" w:color="auto" w:fill="D9D9D9" w:themeFill="background1" w:themeFillShade="D9"/>
          </w:tcPr>
          <w:p w14:paraId="296C92BB" w14:textId="343CD428" w:rsidR="00907E68" w:rsidRPr="000F672D" w:rsidRDefault="00907E68" w:rsidP="00907E6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CB4BE4">
              <w:rPr>
                <w:rFonts w:ascii="Arial" w:eastAsia="Times New Roman" w:hAnsi="Arial" w:cs="Arial"/>
                <w:color w:val="auto"/>
                <w:sz w:val="18"/>
                <w:szCs w:val="18"/>
              </w:rPr>
              <w:t>$</w:t>
            </w:r>
            <w:r w:rsidR="00476639">
              <w:rPr>
                <w:rFonts w:ascii="Arial" w:eastAsia="Times New Roman" w:hAnsi="Arial" w:cs="Arial"/>
                <w:color w:val="auto"/>
                <w:sz w:val="18"/>
                <w:szCs w:val="18"/>
              </w:rPr>
              <w:t>37.0</w:t>
            </w:r>
            <w:r w:rsidRPr="00CB4BE4">
              <w:rPr>
                <w:rFonts w:ascii="Arial" w:eastAsia="Times New Roman" w:hAnsi="Arial" w:cs="Arial"/>
                <w:color w:val="auto"/>
                <w:sz w:val="18"/>
                <w:szCs w:val="18"/>
              </w:rPr>
              <w:t>B</w:t>
            </w:r>
          </w:p>
        </w:tc>
        <w:tc>
          <w:tcPr>
            <w:tcW w:w="853" w:type="dxa"/>
            <w:shd w:val="clear" w:color="auto" w:fill="D9D9D9" w:themeFill="background1" w:themeFillShade="D9"/>
          </w:tcPr>
          <w:p w14:paraId="4545DDEF" w14:textId="4E2254B5" w:rsidR="00907E68" w:rsidRPr="000F672D" w:rsidRDefault="00907E68" w:rsidP="00907E68">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2F49D6">
              <w:rPr>
                <w:rFonts w:ascii="Arial" w:hAnsi="Arial" w:cs="Arial"/>
                <w:color w:val="auto"/>
                <w:sz w:val="18"/>
                <w:szCs w:val="18"/>
              </w:rPr>
              <w:t>+</w:t>
            </w:r>
            <w:r w:rsidR="00476639">
              <w:rPr>
                <w:rFonts w:ascii="Arial" w:hAnsi="Arial" w:cs="Arial"/>
                <w:color w:val="auto"/>
                <w:sz w:val="18"/>
                <w:szCs w:val="18"/>
              </w:rPr>
              <w:t>3.9</w:t>
            </w:r>
            <w:r w:rsidRPr="002F49D6">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245FF709" w14:textId="4CB1E4A6" w:rsidR="00907E68" w:rsidRPr="000F672D" w:rsidRDefault="00907E68" w:rsidP="00907E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F49D6">
              <w:rPr>
                <w:rFonts w:ascii="Arial" w:hAnsi="Arial" w:cs="Arial"/>
                <w:color w:val="auto"/>
                <w:sz w:val="18"/>
                <w:szCs w:val="18"/>
              </w:rPr>
              <w:t>+</w:t>
            </w:r>
            <w:r w:rsidR="00476639">
              <w:rPr>
                <w:rFonts w:ascii="Arial" w:hAnsi="Arial" w:cs="Arial"/>
                <w:color w:val="auto"/>
                <w:sz w:val="18"/>
                <w:szCs w:val="18"/>
              </w:rPr>
              <w:t>15.2</w:t>
            </w:r>
            <w:r w:rsidRPr="002F49D6">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094EC9D" w14:textId="30B69A17" w:rsidR="00907E68" w:rsidRPr="000F672D" w:rsidRDefault="00907E68" w:rsidP="00907E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2.7</w:t>
            </w:r>
            <w:r w:rsidRPr="00B95F17">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3C45FC6E" w14:textId="71ACF0CB" w:rsidR="00907E68" w:rsidRPr="000F672D" w:rsidRDefault="00907E68" w:rsidP="00907E6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7.7</w:t>
            </w:r>
            <w:r w:rsidRPr="00B95F17">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63F1E70B" w14:textId="24CE33AE" w:rsidR="00907E68" w:rsidRPr="000F672D" w:rsidRDefault="00907E68" w:rsidP="00907E6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9.3</w:t>
            </w:r>
            <w:r w:rsidRPr="00602B19">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52397E17" w14:textId="71225B6D" w:rsidR="00907E68" w:rsidRPr="000F672D" w:rsidRDefault="00907E68" w:rsidP="00907E6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18.7</w:t>
            </w:r>
            <w:r w:rsidRPr="00602B19">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02A7242E" w14:textId="6F656B3C" w:rsidR="00907E68" w:rsidRPr="000F672D" w:rsidRDefault="00907E68" w:rsidP="00907E6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54404A">
              <w:rPr>
                <w:rFonts w:ascii="Arial" w:hAnsi="Arial" w:cs="Arial"/>
                <w:color w:val="auto"/>
                <w:sz w:val="18"/>
                <w:szCs w:val="18"/>
              </w:rPr>
              <w:t>-</w:t>
            </w:r>
            <w:r w:rsidR="00476639">
              <w:rPr>
                <w:rFonts w:ascii="Arial" w:hAnsi="Arial" w:cs="Arial"/>
                <w:color w:val="auto"/>
                <w:sz w:val="18"/>
                <w:szCs w:val="18"/>
              </w:rPr>
              <w:t>3.5</w:t>
            </w:r>
            <w:r w:rsidRPr="0054404A">
              <w:rPr>
                <w:rFonts w:ascii="Arial" w:hAnsi="Arial" w:cs="Arial"/>
                <w:color w:val="auto"/>
                <w:sz w:val="18"/>
                <w:szCs w:val="18"/>
              </w:rPr>
              <w:t>%</w:t>
            </w:r>
          </w:p>
        </w:tc>
        <w:tc>
          <w:tcPr>
            <w:tcW w:w="883" w:type="dxa"/>
            <w:shd w:val="clear" w:color="auto" w:fill="D9D9D9" w:themeFill="background1" w:themeFillShade="D9"/>
          </w:tcPr>
          <w:p w14:paraId="6123BACC" w14:textId="7613BD36" w:rsidR="00907E68" w:rsidRPr="000F672D" w:rsidRDefault="00907E68" w:rsidP="00907E68">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4498D">
              <w:rPr>
                <w:rFonts w:ascii="Arial" w:hAnsi="Arial" w:cs="Arial"/>
                <w:color w:val="auto"/>
                <w:sz w:val="18"/>
                <w:szCs w:val="18"/>
              </w:rPr>
              <w:t>-</w:t>
            </w:r>
            <w:r w:rsidR="00476639">
              <w:rPr>
                <w:rFonts w:ascii="Arial" w:hAnsi="Arial" w:cs="Arial"/>
                <w:color w:val="auto"/>
                <w:sz w:val="18"/>
                <w:szCs w:val="18"/>
              </w:rPr>
              <w:t>6.2</w:t>
            </w:r>
            <w:r w:rsidRPr="00D4498D">
              <w:rPr>
                <w:rFonts w:ascii="Arial" w:hAnsi="Arial" w:cs="Arial"/>
                <w:color w:val="auto"/>
                <w:sz w:val="18"/>
                <w:szCs w:val="18"/>
              </w:rPr>
              <w:t>%</w:t>
            </w:r>
          </w:p>
        </w:tc>
      </w:tr>
      <w:tr w:rsidR="00907E68" w:rsidRPr="00067996" w14:paraId="76C648FC" w14:textId="77777777" w:rsidTr="00B63A2F">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5868EE3E" w14:textId="08F563D9" w:rsidR="00907E68" w:rsidRPr="000F672D" w:rsidRDefault="00907E68" w:rsidP="00907E68">
            <w:pPr>
              <w:rPr>
                <w:rFonts w:ascii="Arial" w:eastAsia="Times New Roman" w:hAnsi="Arial" w:cs="Arial"/>
                <w:b w:val="0"/>
                <w:bCs w:val="0"/>
                <w:color w:val="auto"/>
                <w:sz w:val="18"/>
                <w:szCs w:val="18"/>
              </w:rPr>
            </w:pPr>
            <w:r>
              <w:rPr>
                <w:rFonts w:ascii="Arial" w:eastAsia="Times New Roman" w:hAnsi="Arial" w:cs="Arial"/>
                <w:b w:val="0"/>
                <w:bCs w:val="0"/>
                <w:color w:val="auto"/>
                <w:sz w:val="18"/>
                <w:szCs w:val="18"/>
              </w:rPr>
              <w:t>Total perishables</w:t>
            </w:r>
          </w:p>
        </w:tc>
        <w:tc>
          <w:tcPr>
            <w:tcW w:w="882" w:type="dxa"/>
          </w:tcPr>
          <w:p w14:paraId="4C88A860" w14:textId="7789B1FD"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CB4BE4">
              <w:rPr>
                <w:rFonts w:ascii="Arial" w:eastAsia="Times New Roman" w:hAnsi="Arial" w:cs="Arial"/>
                <w:color w:val="auto"/>
                <w:sz w:val="18"/>
                <w:szCs w:val="18"/>
              </w:rPr>
              <w:t>$</w:t>
            </w:r>
            <w:r w:rsidR="00476639">
              <w:rPr>
                <w:rFonts w:ascii="Arial" w:eastAsia="Times New Roman" w:hAnsi="Arial" w:cs="Arial"/>
                <w:color w:val="auto"/>
                <w:sz w:val="18"/>
                <w:szCs w:val="18"/>
              </w:rPr>
              <w:t>32.8</w:t>
            </w:r>
            <w:r w:rsidRPr="00CB4BE4">
              <w:rPr>
                <w:rFonts w:ascii="Arial" w:eastAsia="Times New Roman" w:hAnsi="Arial" w:cs="Arial"/>
                <w:color w:val="auto"/>
                <w:sz w:val="18"/>
                <w:szCs w:val="18"/>
              </w:rPr>
              <w:t>B</w:t>
            </w:r>
          </w:p>
        </w:tc>
        <w:tc>
          <w:tcPr>
            <w:tcW w:w="853" w:type="dxa"/>
          </w:tcPr>
          <w:p w14:paraId="31B03B46" w14:textId="700C3DCA" w:rsidR="00907E68" w:rsidRPr="000F672D" w:rsidRDefault="00476639" w:rsidP="00907E68">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-0.5</w:t>
            </w:r>
            <w:r w:rsidR="00907E68" w:rsidRPr="002F49D6">
              <w:rPr>
                <w:rFonts w:ascii="Arial" w:hAnsi="Arial" w:cs="Arial"/>
                <w:color w:val="auto"/>
                <w:sz w:val="18"/>
                <w:szCs w:val="18"/>
              </w:rPr>
              <w:t>%</w:t>
            </w:r>
          </w:p>
        </w:tc>
        <w:tc>
          <w:tcPr>
            <w:tcW w:w="913" w:type="dxa"/>
            <w:tcBorders>
              <w:right w:val="single" w:sz="4" w:space="0" w:color="auto"/>
            </w:tcBorders>
          </w:tcPr>
          <w:p w14:paraId="50DEC272" w14:textId="12E4B414"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F49D6">
              <w:rPr>
                <w:rFonts w:ascii="Arial" w:hAnsi="Arial" w:cs="Arial"/>
                <w:color w:val="auto"/>
                <w:sz w:val="18"/>
                <w:szCs w:val="18"/>
              </w:rPr>
              <w:t>+</w:t>
            </w:r>
            <w:r w:rsidR="00476639">
              <w:rPr>
                <w:rFonts w:ascii="Arial" w:hAnsi="Arial" w:cs="Arial"/>
                <w:color w:val="auto"/>
                <w:sz w:val="18"/>
                <w:szCs w:val="18"/>
              </w:rPr>
              <w:t>8.5</w:t>
            </w:r>
            <w:r w:rsidRPr="002F49D6">
              <w:rPr>
                <w:rFonts w:ascii="Arial" w:hAnsi="Arial" w:cs="Arial"/>
                <w:color w:val="auto"/>
                <w:sz w:val="18"/>
                <w:szCs w:val="18"/>
              </w:rPr>
              <w:t>%</w:t>
            </w:r>
          </w:p>
        </w:tc>
        <w:tc>
          <w:tcPr>
            <w:tcW w:w="883" w:type="dxa"/>
            <w:tcBorders>
              <w:left w:val="single" w:sz="4" w:space="0" w:color="auto"/>
            </w:tcBorders>
          </w:tcPr>
          <w:p w14:paraId="0CD67D56" w14:textId="041C9866" w:rsidR="00907E68" w:rsidRPr="000F672D" w:rsidRDefault="00907E68" w:rsidP="00907E68">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1.3</w:t>
            </w:r>
            <w:r w:rsidRPr="00B95F17">
              <w:rPr>
                <w:rFonts w:ascii="Arial" w:hAnsi="Arial" w:cs="Arial"/>
                <w:color w:val="auto"/>
                <w:sz w:val="18"/>
                <w:szCs w:val="18"/>
              </w:rPr>
              <w:t>%</w:t>
            </w:r>
          </w:p>
        </w:tc>
        <w:tc>
          <w:tcPr>
            <w:tcW w:w="882" w:type="dxa"/>
            <w:tcBorders>
              <w:right w:val="single" w:sz="24" w:space="0" w:color="FFFFFF" w:themeColor="background1"/>
            </w:tcBorders>
          </w:tcPr>
          <w:p w14:paraId="1B9311A1" w14:textId="7830FB25"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B95F17">
              <w:rPr>
                <w:rFonts w:ascii="Arial" w:hAnsi="Arial" w:cs="Arial"/>
                <w:color w:val="auto"/>
                <w:sz w:val="18"/>
                <w:szCs w:val="18"/>
              </w:rPr>
              <w:t>-</w:t>
            </w:r>
            <w:r w:rsidR="00476639">
              <w:rPr>
                <w:rFonts w:ascii="Arial" w:hAnsi="Arial" w:cs="Arial"/>
                <w:color w:val="auto"/>
                <w:sz w:val="18"/>
                <w:szCs w:val="18"/>
              </w:rPr>
              <w:t>4.9</w:t>
            </w:r>
            <w:r w:rsidRPr="00B95F17">
              <w:rPr>
                <w:rFonts w:ascii="Arial" w:hAnsi="Arial" w:cs="Arial"/>
                <w:color w:val="auto"/>
                <w:sz w:val="18"/>
                <w:szCs w:val="18"/>
              </w:rPr>
              <w:t>%</w:t>
            </w:r>
          </w:p>
        </w:tc>
        <w:tc>
          <w:tcPr>
            <w:tcW w:w="832" w:type="dxa"/>
            <w:tcBorders>
              <w:left w:val="single" w:sz="24" w:space="0" w:color="FFFFFF" w:themeColor="background1"/>
            </w:tcBorders>
          </w:tcPr>
          <w:p w14:paraId="7418089B" w14:textId="554497E3"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5.1</w:t>
            </w:r>
            <w:r w:rsidRPr="00602B19">
              <w:rPr>
                <w:rFonts w:ascii="Arial" w:hAnsi="Arial" w:cs="Arial"/>
                <w:color w:val="auto"/>
                <w:sz w:val="18"/>
                <w:szCs w:val="18"/>
              </w:rPr>
              <w:t>%</w:t>
            </w:r>
          </w:p>
        </w:tc>
        <w:tc>
          <w:tcPr>
            <w:tcW w:w="934" w:type="dxa"/>
            <w:tcBorders>
              <w:right w:val="single" w:sz="4" w:space="0" w:color="auto"/>
            </w:tcBorders>
          </w:tcPr>
          <w:p w14:paraId="590F0836" w14:textId="342E2D0A"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602B19">
              <w:rPr>
                <w:rFonts w:ascii="Arial" w:hAnsi="Arial" w:cs="Arial"/>
                <w:color w:val="auto"/>
                <w:sz w:val="18"/>
                <w:szCs w:val="18"/>
              </w:rPr>
              <w:t>+</w:t>
            </w:r>
            <w:r w:rsidR="00476639">
              <w:rPr>
                <w:rFonts w:ascii="Arial" w:hAnsi="Arial" w:cs="Arial"/>
                <w:color w:val="auto"/>
                <w:sz w:val="18"/>
                <w:szCs w:val="18"/>
              </w:rPr>
              <w:t>12.8</w:t>
            </w:r>
            <w:r w:rsidRPr="00602B19">
              <w:rPr>
                <w:rFonts w:ascii="Arial" w:hAnsi="Arial" w:cs="Arial"/>
                <w:color w:val="auto"/>
                <w:sz w:val="18"/>
                <w:szCs w:val="18"/>
              </w:rPr>
              <w:t>%</w:t>
            </w:r>
          </w:p>
        </w:tc>
        <w:tc>
          <w:tcPr>
            <w:tcW w:w="883" w:type="dxa"/>
            <w:tcBorders>
              <w:left w:val="single" w:sz="4" w:space="0" w:color="auto"/>
            </w:tcBorders>
          </w:tcPr>
          <w:p w14:paraId="30BADAA8" w14:textId="53B4C561"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4404A">
              <w:rPr>
                <w:rFonts w:ascii="Arial" w:hAnsi="Arial" w:cs="Arial"/>
                <w:color w:val="auto"/>
                <w:sz w:val="18"/>
                <w:szCs w:val="18"/>
              </w:rPr>
              <w:t>-</w:t>
            </w:r>
            <w:r w:rsidR="00476639">
              <w:rPr>
                <w:rFonts w:ascii="Arial" w:hAnsi="Arial" w:cs="Arial"/>
                <w:color w:val="auto"/>
                <w:sz w:val="18"/>
                <w:szCs w:val="18"/>
              </w:rPr>
              <w:t>1.7</w:t>
            </w:r>
            <w:r w:rsidRPr="0054404A">
              <w:rPr>
                <w:rFonts w:ascii="Arial" w:hAnsi="Arial" w:cs="Arial"/>
                <w:color w:val="auto"/>
                <w:sz w:val="18"/>
                <w:szCs w:val="18"/>
              </w:rPr>
              <w:t>%</w:t>
            </w:r>
          </w:p>
        </w:tc>
        <w:tc>
          <w:tcPr>
            <w:tcW w:w="883" w:type="dxa"/>
          </w:tcPr>
          <w:p w14:paraId="0B632D1C" w14:textId="48E88283" w:rsidR="00907E68" w:rsidRPr="000F672D" w:rsidRDefault="00907E68" w:rsidP="00907E68">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4498D">
              <w:rPr>
                <w:rFonts w:ascii="Arial" w:hAnsi="Arial" w:cs="Arial"/>
                <w:color w:val="auto"/>
                <w:sz w:val="18"/>
                <w:szCs w:val="18"/>
              </w:rPr>
              <w:t>-</w:t>
            </w:r>
            <w:r w:rsidR="00476639">
              <w:rPr>
                <w:rFonts w:ascii="Arial" w:hAnsi="Arial" w:cs="Arial"/>
                <w:color w:val="auto"/>
                <w:sz w:val="18"/>
                <w:szCs w:val="18"/>
              </w:rPr>
              <w:t>4.5</w:t>
            </w:r>
            <w:r w:rsidRPr="00D4498D">
              <w:rPr>
                <w:rFonts w:ascii="Arial" w:hAnsi="Arial" w:cs="Arial"/>
                <w:color w:val="auto"/>
                <w:sz w:val="18"/>
                <w:szCs w:val="18"/>
              </w:rPr>
              <w:t>%</w:t>
            </w:r>
          </w:p>
        </w:tc>
      </w:tr>
    </w:tbl>
    <w:p w14:paraId="63C8934E" w14:textId="77777777" w:rsidR="009E7EBF" w:rsidRPr="00B64ECF" w:rsidRDefault="009E7EBF" w:rsidP="009E7EBF">
      <w:pPr>
        <w:pStyle w:val="NoSpacing"/>
        <w:rPr>
          <w:rFonts w:ascii="Arial" w:hAnsi="Arial" w:cs="Arial"/>
          <w:sz w:val="12"/>
          <w:szCs w:val="16"/>
        </w:rPr>
      </w:pPr>
    </w:p>
    <w:p w14:paraId="20C7F9A5" w14:textId="7E8F0331" w:rsidR="009E7EBF" w:rsidRDefault="009E7EBF" w:rsidP="009E7EBF">
      <w:pPr>
        <w:pStyle w:val="NoSpacing"/>
        <w:rPr>
          <w:rFonts w:ascii="Arial" w:hAnsi="Arial" w:cs="Arial"/>
          <w:color w:val="7F7F7F" w:themeColor="text1" w:themeTint="80"/>
          <w:sz w:val="16"/>
          <w:szCs w:val="16"/>
        </w:rPr>
      </w:pPr>
      <w:r w:rsidRPr="00A04CFB">
        <w:rPr>
          <w:rFonts w:ascii="Arial" w:hAnsi="Arial" w:cs="Arial"/>
          <w:color w:val="7F7F7F" w:themeColor="text1" w:themeTint="80"/>
          <w:sz w:val="16"/>
          <w:szCs w:val="16"/>
        </w:rPr>
        <w:t xml:space="preserve">Source: </w:t>
      </w:r>
      <w:proofErr w:type="spellStart"/>
      <w:r w:rsidR="002505D1">
        <w:rPr>
          <w:rFonts w:ascii="Arial" w:hAnsi="Arial" w:cs="Arial"/>
          <w:color w:val="7F7F7F" w:themeColor="text1" w:themeTint="80"/>
          <w:sz w:val="16"/>
          <w:szCs w:val="16"/>
        </w:rPr>
        <w:t>Circana</w:t>
      </w:r>
      <w:proofErr w:type="spellEnd"/>
      <w:r w:rsidRPr="00A04CFB">
        <w:rPr>
          <w:rFonts w:ascii="Arial" w:hAnsi="Arial" w:cs="Arial"/>
          <w:color w:val="7F7F7F" w:themeColor="text1" w:themeTint="80"/>
          <w:sz w:val="16"/>
          <w:szCs w:val="16"/>
        </w:rPr>
        <w:t>, Integrated Fresh, Total US, MULO</w:t>
      </w:r>
    </w:p>
    <w:bookmarkEnd w:id="2"/>
    <w:p w14:paraId="2359F070" w14:textId="77777777" w:rsidR="00BD7CB1" w:rsidRDefault="00BD7CB1" w:rsidP="001210D2">
      <w:pPr>
        <w:pStyle w:val="NoSpacing"/>
        <w:rPr>
          <w:rFonts w:ascii="Arial" w:hAnsi="Arial" w:cs="Arial"/>
          <w:sz w:val="20"/>
          <w:szCs w:val="20"/>
        </w:rPr>
      </w:pPr>
    </w:p>
    <w:p w14:paraId="5C40F56A" w14:textId="2D4CB937" w:rsidR="001C641C" w:rsidRDefault="00AB4972" w:rsidP="00CF43CE">
      <w:pPr>
        <w:pStyle w:val="NoSpacing"/>
        <w:rPr>
          <w:rFonts w:ascii="Arial" w:hAnsi="Arial" w:cs="Arial"/>
          <w:sz w:val="20"/>
          <w:szCs w:val="20"/>
        </w:rPr>
      </w:pPr>
      <w:r>
        <w:rPr>
          <w:rFonts w:ascii="Arial" w:hAnsi="Arial" w:cs="Arial"/>
          <w:sz w:val="20"/>
          <w:szCs w:val="20"/>
        </w:rPr>
        <w:t>August</w:t>
      </w:r>
      <w:r w:rsidR="00364784">
        <w:rPr>
          <w:rFonts w:ascii="Arial" w:hAnsi="Arial" w:cs="Arial"/>
          <w:sz w:val="20"/>
          <w:szCs w:val="20"/>
        </w:rPr>
        <w:t xml:space="preserve"> 2023</w:t>
      </w:r>
      <w:r w:rsidR="00647DD6" w:rsidRPr="00854F55">
        <w:rPr>
          <w:rFonts w:ascii="Arial" w:hAnsi="Arial" w:cs="Arial"/>
          <w:sz w:val="20"/>
          <w:szCs w:val="20"/>
        </w:rPr>
        <w:t xml:space="preserve"> </w:t>
      </w:r>
      <w:r w:rsidR="00A96063" w:rsidRPr="00854F55">
        <w:rPr>
          <w:rFonts w:ascii="Arial" w:hAnsi="Arial" w:cs="Arial"/>
          <w:sz w:val="20"/>
          <w:szCs w:val="20"/>
        </w:rPr>
        <w:t xml:space="preserve">fresh </w:t>
      </w:r>
      <w:r w:rsidR="00891C7E" w:rsidRPr="00854F55">
        <w:rPr>
          <w:rFonts w:ascii="Arial" w:hAnsi="Arial" w:cs="Arial"/>
          <w:sz w:val="20"/>
          <w:szCs w:val="20"/>
        </w:rPr>
        <w:t xml:space="preserve">produce sales </w:t>
      </w:r>
      <w:r w:rsidR="00D046CF" w:rsidRPr="00854F55">
        <w:rPr>
          <w:rFonts w:ascii="Arial" w:hAnsi="Arial" w:cs="Arial"/>
          <w:sz w:val="20"/>
          <w:szCs w:val="20"/>
        </w:rPr>
        <w:t>reached $</w:t>
      </w:r>
      <w:r w:rsidR="00883C2C">
        <w:rPr>
          <w:rFonts w:ascii="Arial" w:hAnsi="Arial" w:cs="Arial"/>
          <w:sz w:val="20"/>
          <w:szCs w:val="20"/>
        </w:rPr>
        <w:t>7.5</w:t>
      </w:r>
      <w:r w:rsidR="00B63A2F">
        <w:rPr>
          <w:rFonts w:ascii="Arial" w:hAnsi="Arial" w:cs="Arial"/>
          <w:sz w:val="20"/>
          <w:szCs w:val="20"/>
        </w:rPr>
        <w:t xml:space="preserve"> </w:t>
      </w:r>
      <w:r w:rsidR="002C033C">
        <w:rPr>
          <w:rFonts w:ascii="Arial" w:hAnsi="Arial" w:cs="Arial"/>
          <w:sz w:val="20"/>
          <w:szCs w:val="20"/>
        </w:rPr>
        <w:t>billion</w:t>
      </w:r>
      <w:r w:rsidR="00C8140E">
        <w:rPr>
          <w:rFonts w:ascii="Arial" w:hAnsi="Arial" w:cs="Arial"/>
          <w:sz w:val="20"/>
          <w:szCs w:val="20"/>
        </w:rPr>
        <w:t>. “</w:t>
      </w:r>
      <w:r w:rsidR="002127AF">
        <w:rPr>
          <w:rFonts w:ascii="Arial" w:hAnsi="Arial" w:cs="Arial"/>
          <w:sz w:val="20"/>
          <w:szCs w:val="20"/>
        </w:rPr>
        <w:t xml:space="preserve">While the dollar growth is slowing, </w:t>
      </w:r>
      <w:r w:rsidR="00CE2AD2">
        <w:rPr>
          <w:rFonts w:ascii="Arial" w:hAnsi="Arial" w:cs="Arial"/>
          <w:sz w:val="20"/>
          <w:szCs w:val="20"/>
        </w:rPr>
        <w:t xml:space="preserve">fresh produce performance is outpacing that of total food and beverages as well as frozen and canned,” </w:t>
      </w:r>
      <w:r w:rsidR="00A37C58">
        <w:rPr>
          <w:rFonts w:ascii="Arial" w:hAnsi="Arial" w:cs="Arial"/>
          <w:sz w:val="20"/>
          <w:szCs w:val="20"/>
        </w:rPr>
        <w:t>Watson noted</w:t>
      </w:r>
      <w:r w:rsidR="001C641C" w:rsidRPr="00854F55">
        <w:rPr>
          <w:rFonts w:ascii="Arial" w:hAnsi="Arial" w:cs="Arial"/>
          <w:sz w:val="20"/>
          <w:szCs w:val="20"/>
        </w:rPr>
        <w:t xml:space="preserve">. </w:t>
      </w:r>
      <w:r w:rsidR="00A37C58">
        <w:rPr>
          <w:rFonts w:ascii="Arial" w:hAnsi="Arial" w:cs="Arial"/>
          <w:sz w:val="20"/>
          <w:szCs w:val="20"/>
        </w:rPr>
        <w:t xml:space="preserve"> </w:t>
      </w:r>
    </w:p>
    <w:p w14:paraId="2812D393" w14:textId="5BC9F25B" w:rsidR="00364784" w:rsidRDefault="00364784" w:rsidP="00CF43CE">
      <w:pPr>
        <w:pStyle w:val="NoSpacing"/>
        <w:rPr>
          <w:rFonts w:ascii="Arial" w:hAnsi="Arial" w:cs="Arial"/>
          <w:sz w:val="20"/>
          <w:szCs w:val="20"/>
        </w:rPr>
      </w:pPr>
    </w:p>
    <w:tbl>
      <w:tblPr>
        <w:tblStyle w:val="LightShading-Accent5"/>
        <w:tblW w:w="10170" w:type="dxa"/>
        <w:tblBorders>
          <w:top w:val="none" w:sz="0" w:space="0" w:color="auto"/>
          <w:bottom w:val="none" w:sz="0" w:space="0" w:color="auto"/>
        </w:tblBorders>
        <w:tblLayout w:type="fixed"/>
        <w:tblLook w:val="04A0" w:firstRow="1" w:lastRow="0" w:firstColumn="1" w:lastColumn="0" w:noHBand="0" w:noVBand="1"/>
      </w:tblPr>
      <w:tblGrid>
        <w:gridCol w:w="2225"/>
        <w:gridCol w:w="882"/>
        <w:gridCol w:w="853"/>
        <w:gridCol w:w="913"/>
        <w:gridCol w:w="883"/>
        <w:gridCol w:w="882"/>
        <w:gridCol w:w="832"/>
        <w:gridCol w:w="934"/>
        <w:gridCol w:w="883"/>
        <w:gridCol w:w="883"/>
      </w:tblGrid>
      <w:tr w:rsidR="00364784" w:rsidRPr="00BC7615" w14:paraId="292EAE41" w14:textId="77777777" w:rsidTr="00EF1EDB">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225" w:type="dxa"/>
            <w:tcBorders>
              <w:top w:val="none" w:sz="0" w:space="0" w:color="auto"/>
              <w:left w:val="none" w:sz="0" w:space="0" w:color="auto"/>
              <w:bottom w:val="none" w:sz="0" w:space="0" w:color="auto"/>
              <w:right w:val="none" w:sz="0" w:space="0" w:color="auto"/>
            </w:tcBorders>
            <w:shd w:val="clear" w:color="auto" w:fill="660066"/>
            <w:noWrap/>
          </w:tcPr>
          <w:p w14:paraId="196F573B" w14:textId="77777777" w:rsidR="00364784" w:rsidRPr="00BC7615" w:rsidRDefault="00364784" w:rsidP="00B42044">
            <w:pPr>
              <w:jc w:val="center"/>
              <w:rPr>
                <w:rFonts w:ascii="Arial" w:eastAsia="Times New Roman" w:hAnsi="Arial" w:cs="Arial"/>
                <w:bCs w:val="0"/>
                <w:color w:val="FFFFFF" w:themeColor="background1"/>
                <w:sz w:val="18"/>
                <w:szCs w:val="18"/>
              </w:rPr>
            </w:pPr>
          </w:p>
        </w:tc>
        <w:tc>
          <w:tcPr>
            <w:tcW w:w="4413" w:type="dxa"/>
            <w:gridSpan w:val="5"/>
            <w:tcBorders>
              <w:top w:val="none" w:sz="0" w:space="0" w:color="auto"/>
              <w:left w:val="none" w:sz="0" w:space="0" w:color="auto"/>
              <w:bottom w:val="none" w:sz="0" w:space="0" w:color="auto"/>
              <w:right w:val="single" w:sz="24" w:space="0" w:color="FFFFFF" w:themeColor="background1"/>
            </w:tcBorders>
            <w:shd w:val="clear" w:color="auto" w:fill="660066"/>
          </w:tcPr>
          <w:p w14:paraId="5F72259C" w14:textId="20D4B697" w:rsidR="00364784" w:rsidRPr="00BC7615" w:rsidRDefault="00AB4972"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20"/>
              </w:rPr>
            </w:pPr>
            <w:r>
              <w:rPr>
                <w:rFonts w:ascii="Arial" w:eastAsia="Times New Roman" w:hAnsi="Arial" w:cs="Arial"/>
                <w:bCs w:val="0"/>
                <w:color w:val="FFFFFF" w:themeColor="background1"/>
                <w:sz w:val="18"/>
                <w:szCs w:val="20"/>
              </w:rPr>
              <w:t>August</w:t>
            </w:r>
            <w:r w:rsidR="00364784" w:rsidRPr="00BC7615">
              <w:rPr>
                <w:rFonts w:ascii="Arial" w:eastAsia="Times New Roman" w:hAnsi="Arial" w:cs="Arial"/>
                <w:bCs w:val="0"/>
                <w:color w:val="FFFFFF" w:themeColor="background1"/>
                <w:sz w:val="18"/>
                <w:szCs w:val="20"/>
              </w:rPr>
              <w:t xml:space="preserve"> 2023 % change</w:t>
            </w:r>
          </w:p>
        </w:tc>
        <w:tc>
          <w:tcPr>
            <w:tcW w:w="3532" w:type="dxa"/>
            <w:gridSpan w:val="4"/>
            <w:tcBorders>
              <w:top w:val="none" w:sz="0" w:space="0" w:color="auto"/>
              <w:left w:val="single" w:sz="24" w:space="0" w:color="FFFFFF" w:themeColor="background1"/>
              <w:bottom w:val="none" w:sz="0" w:space="0" w:color="auto"/>
              <w:right w:val="none" w:sz="0" w:space="0" w:color="auto"/>
            </w:tcBorders>
            <w:shd w:val="clear" w:color="auto" w:fill="660066"/>
          </w:tcPr>
          <w:p w14:paraId="3919ADD6" w14:textId="77777777" w:rsidR="00364784" w:rsidRPr="00BC7615" w:rsidRDefault="00364784" w:rsidP="00B42044">
            <w:pPr>
              <w:tabs>
                <w:tab w:val="left" w:pos="699"/>
              </w:tabs>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BC7615">
              <w:rPr>
                <w:rFonts w:ascii="Arial" w:hAnsi="Arial" w:cs="Arial"/>
                <w:bCs w:val="0"/>
                <w:color w:val="FFFFFF" w:themeColor="background1"/>
                <w:sz w:val="18"/>
                <w:szCs w:val="18"/>
              </w:rPr>
              <w:t>Latest 52 weeks % change</w:t>
            </w:r>
          </w:p>
        </w:tc>
      </w:tr>
      <w:tr w:rsidR="00EF1EDB" w:rsidRPr="00067996" w14:paraId="4651554B" w14:textId="77777777" w:rsidTr="00EF1EDB">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660066"/>
            <w:noWrap/>
            <w:hideMark/>
          </w:tcPr>
          <w:p w14:paraId="7EDFC056" w14:textId="77777777" w:rsidR="00364784" w:rsidRPr="00BC7615" w:rsidRDefault="00364784" w:rsidP="00B42044">
            <w:pPr>
              <w:rPr>
                <w:rFonts w:ascii="Arial" w:eastAsia="Times New Roman" w:hAnsi="Arial" w:cs="Arial"/>
                <w:b w:val="0"/>
                <w:bCs w:val="0"/>
                <w:color w:val="FFFFFF" w:themeColor="background1"/>
                <w:sz w:val="18"/>
                <w:szCs w:val="18"/>
              </w:rPr>
            </w:pPr>
          </w:p>
        </w:tc>
        <w:tc>
          <w:tcPr>
            <w:tcW w:w="882" w:type="dxa"/>
            <w:shd w:val="clear" w:color="auto" w:fill="660066"/>
          </w:tcPr>
          <w:p w14:paraId="68E2A37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 xml:space="preserve">Dollar </w:t>
            </w:r>
          </w:p>
          <w:p w14:paraId="59A51E29"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size</w:t>
            </w:r>
          </w:p>
        </w:tc>
        <w:tc>
          <w:tcPr>
            <w:tcW w:w="853" w:type="dxa"/>
            <w:shd w:val="clear" w:color="auto" w:fill="660066"/>
          </w:tcPr>
          <w:p w14:paraId="2E82EB41"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6F87E6B7"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13" w:type="dxa"/>
            <w:tcBorders>
              <w:right w:val="single" w:sz="4" w:space="0" w:color="auto"/>
            </w:tcBorders>
            <w:shd w:val="clear" w:color="auto" w:fill="660066"/>
          </w:tcPr>
          <w:p w14:paraId="4BAAECF8" w14:textId="0895A7DF"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7751D4E9" w14:textId="79524413" w:rsidR="00364784" w:rsidRPr="00BC7615" w:rsidRDefault="009E7EBF" w:rsidP="00B420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Pr>
                <w:rFonts w:ascii="Arial" w:eastAsia="Times New Roman" w:hAnsi="Arial" w:cs="Arial"/>
                <w:color w:val="FFFFFF" w:themeColor="background1"/>
                <w:sz w:val="18"/>
                <w:szCs w:val="20"/>
              </w:rPr>
              <w:t>Units</w:t>
            </w:r>
            <w:r w:rsidR="00364784" w:rsidRPr="00BC7615">
              <w:rPr>
                <w:rFonts w:ascii="Arial" w:eastAsia="Times New Roman" w:hAnsi="Arial" w:cs="Arial"/>
                <w:color w:val="FFFFFF" w:themeColor="background1"/>
                <w:sz w:val="18"/>
                <w:szCs w:val="20"/>
              </w:rPr>
              <w:br/>
              <w:t xml:space="preserve"> vs. YA</w:t>
            </w:r>
          </w:p>
        </w:tc>
        <w:tc>
          <w:tcPr>
            <w:tcW w:w="882" w:type="dxa"/>
            <w:tcBorders>
              <w:right w:val="single" w:sz="24" w:space="0" w:color="FFFFFF" w:themeColor="background1"/>
            </w:tcBorders>
            <w:shd w:val="clear" w:color="auto" w:fill="660066"/>
          </w:tcPr>
          <w:p w14:paraId="1961E14A" w14:textId="2502FEE3"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Units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32" w:type="dxa"/>
            <w:tcBorders>
              <w:left w:val="single" w:sz="24" w:space="0" w:color="FFFFFF" w:themeColor="background1"/>
            </w:tcBorders>
            <w:shd w:val="clear" w:color="auto" w:fill="660066"/>
          </w:tcPr>
          <w:p w14:paraId="5B0C840F" w14:textId="77777777" w:rsidR="00364784" w:rsidRPr="00BC7615" w:rsidRDefault="00364784" w:rsidP="00B42044">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20"/>
              </w:rPr>
            </w:pPr>
            <w:r w:rsidRPr="00BC7615">
              <w:rPr>
                <w:rFonts w:ascii="Arial" w:eastAsia="Times New Roman" w:hAnsi="Arial" w:cs="Arial"/>
                <w:color w:val="FFFFFF" w:themeColor="background1"/>
                <w:sz w:val="18"/>
                <w:szCs w:val="20"/>
              </w:rPr>
              <w:t>Dollars</w:t>
            </w:r>
          </w:p>
          <w:p w14:paraId="0A332BC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vs. YA</w:t>
            </w:r>
          </w:p>
        </w:tc>
        <w:tc>
          <w:tcPr>
            <w:tcW w:w="934" w:type="dxa"/>
            <w:tcBorders>
              <w:right w:val="single" w:sz="4" w:space="0" w:color="auto"/>
            </w:tcBorders>
            <w:shd w:val="clear" w:color="auto" w:fill="660066"/>
          </w:tcPr>
          <w:p w14:paraId="68238CEB" w14:textId="34CAAED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eastAsia="Times New Roman" w:hAnsi="Arial" w:cs="Arial"/>
                <w:color w:val="FFFFFF" w:themeColor="background1"/>
                <w:sz w:val="18"/>
                <w:szCs w:val="20"/>
              </w:rPr>
              <w:t xml:space="preserve">Dollars </w:t>
            </w:r>
            <w:r w:rsidRPr="00BC7615">
              <w:rPr>
                <w:rFonts w:ascii="Arial" w:eastAsia="Times New Roman" w:hAnsi="Arial" w:cs="Arial"/>
                <w:color w:val="FFFFFF" w:themeColor="background1"/>
                <w:sz w:val="18"/>
                <w:szCs w:val="20"/>
              </w:rPr>
              <w:br/>
              <w:t xml:space="preserve"> vs. </w:t>
            </w:r>
            <w:r w:rsidR="002C033C">
              <w:rPr>
                <w:rFonts w:ascii="Arial" w:eastAsia="Times New Roman" w:hAnsi="Arial" w:cs="Arial"/>
                <w:color w:val="FFFFFF" w:themeColor="background1"/>
                <w:sz w:val="18"/>
                <w:szCs w:val="20"/>
              </w:rPr>
              <w:t>2</w:t>
            </w:r>
            <w:r w:rsidRPr="00BC7615">
              <w:rPr>
                <w:rFonts w:ascii="Arial" w:eastAsia="Times New Roman" w:hAnsi="Arial" w:cs="Arial"/>
                <w:color w:val="FFFFFF" w:themeColor="background1"/>
                <w:sz w:val="18"/>
                <w:szCs w:val="20"/>
              </w:rPr>
              <w:t>YA</w:t>
            </w:r>
          </w:p>
        </w:tc>
        <w:tc>
          <w:tcPr>
            <w:tcW w:w="883" w:type="dxa"/>
            <w:tcBorders>
              <w:left w:val="single" w:sz="4" w:space="0" w:color="auto"/>
            </w:tcBorders>
            <w:shd w:val="clear" w:color="auto" w:fill="660066"/>
          </w:tcPr>
          <w:p w14:paraId="36E1F77A" w14:textId="77777777"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18"/>
                <w:szCs w:val="18"/>
              </w:rPr>
            </w:pPr>
            <w:r w:rsidRPr="00BC7615">
              <w:rPr>
                <w:rFonts w:ascii="Arial" w:eastAsia="Times New Roman" w:hAnsi="Arial" w:cs="Arial"/>
                <w:color w:val="FFFFFF" w:themeColor="background1"/>
                <w:sz w:val="18"/>
                <w:szCs w:val="20"/>
              </w:rPr>
              <w:t>Units</w:t>
            </w:r>
            <w:r w:rsidRPr="00BC7615">
              <w:rPr>
                <w:rFonts w:ascii="Arial" w:eastAsia="Times New Roman" w:hAnsi="Arial" w:cs="Arial"/>
                <w:color w:val="FFFFFF" w:themeColor="background1"/>
                <w:sz w:val="18"/>
                <w:szCs w:val="20"/>
              </w:rPr>
              <w:br/>
              <w:t xml:space="preserve"> vs. YA</w:t>
            </w:r>
          </w:p>
        </w:tc>
        <w:tc>
          <w:tcPr>
            <w:tcW w:w="883" w:type="dxa"/>
            <w:shd w:val="clear" w:color="auto" w:fill="660066"/>
            <w:vAlign w:val="bottom"/>
          </w:tcPr>
          <w:p w14:paraId="15DFD093" w14:textId="107B79F0" w:rsidR="00364784" w:rsidRPr="00BC7615" w:rsidRDefault="00364784" w:rsidP="00B42044">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18"/>
                <w:szCs w:val="18"/>
              </w:rPr>
            </w:pPr>
            <w:r w:rsidRPr="00BC7615">
              <w:rPr>
                <w:rFonts w:ascii="Arial" w:hAnsi="Arial" w:cs="Arial"/>
                <w:color w:val="FFFFFF" w:themeColor="background1"/>
                <w:sz w:val="18"/>
                <w:szCs w:val="18"/>
              </w:rPr>
              <w:t xml:space="preserve">Units vs. </w:t>
            </w:r>
            <w:r w:rsidR="002C033C">
              <w:rPr>
                <w:rFonts w:ascii="Arial" w:hAnsi="Arial" w:cs="Arial"/>
                <w:color w:val="FFFFFF" w:themeColor="background1"/>
                <w:sz w:val="18"/>
                <w:szCs w:val="18"/>
              </w:rPr>
              <w:t>2</w:t>
            </w:r>
            <w:r w:rsidRPr="00BC7615">
              <w:rPr>
                <w:rFonts w:ascii="Arial" w:hAnsi="Arial" w:cs="Arial"/>
                <w:color w:val="FFFFFF" w:themeColor="background1"/>
                <w:sz w:val="18"/>
                <w:szCs w:val="18"/>
              </w:rPr>
              <w:t>YA</w:t>
            </w:r>
          </w:p>
        </w:tc>
      </w:tr>
      <w:tr w:rsidR="00AB4972" w:rsidRPr="00067996" w14:paraId="1C6803C1" w14:textId="77777777" w:rsidTr="00AB4972">
        <w:trPr>
          <w:trHeight w:val="113"/>
        </w:trPr>
        <w:tc>
          <w:tcPr>
            <w:cnfStyle w:val="001000000000" w:firstRow="0" w:lastRow="0" w:firstColumn="1" w:lastColumn="0" w:oddVBand="0" w:evenVBand="0" w:oddHBand="0" w:evenHBand="0" w:firstRowFirstColumn="0" w:firstRowLastColumn="0" w:lastRowFirstColumn="0" w:lastRowLastColumn="0"/>
            <w:tcW w:w="2225" w:type="dxa"/>
            <w:noWrap/>
          </w:tcPr>
          <w:p w14:paraId="3941F96F" w14:textId="0506FF10" w:rsidR="00AB4972" w:rsidRPr="000F672D" w:rsidRDefault="00AB4972" w:rsidP="00AB4972">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Total fresh produce</w:t>
            </w:r>
          </w:p>
        </w:tc>
        <w:tc>
          <w:tcPr>
            <w:tcW w:w="882" w:type="dxa"/>
          </w:tcPr>
          <w:p w14:paraId="330AF356" w14:textId="5C9698EA"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9B7A43">
              <w:rPr>
                <w:rFonts w:ascii="Arial" w:eastAsia="Times New Roman" w:hAnsi="Arial" w:cs="Arial"/>
                <w:color w:val="auto"/>
                <w:sz w:val="18"/>
                <w:szCs w:val="18"/>
              </w:rPr>
              <w:t>$</w:t>
            </w:r>
            <w:r w:rsidR="00883C2C">
              <w:rPr>
                <w:rFonts w:ascii="Arial" w:eastAsia="Times New Roman" w:hAnsi="Arial" w:cs="Arial"/>
                <w:color w:val="auto"/>
                <w:sz w:val="18"/>
                <w:szCs w:val="18"/>
              </w:rPr>
              <w:t>7.5</w:t>
            </w:r>
            <w:r w:rsidRPr="009B7A43">
              <w:rPr>
                <w:rFonts w:ascii="Arial" w:eastAsia="Times New Roman" w:hAnsi="Arial" w:cs="Arial"/>
                <w:color w:val="auto"/>
                <w:sz w:val="18"/>
                <w:szCs w:val="18"/>
              </w:rPr>
              <w:t>B</w:t>
            </w:r>
          </w:p>
        </w:tc>
        <w:tc>
          <w:tcPr>
            <w:tcW w:w="853" w:type="dxa"/>
          </w:tcPr>
          <w:p w14:paraId="4626062E" w14:textId="7883D6D8"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78044B">
              <w:rPr>
                <w:rFonts w:ascii="Arial" w:hAnsi="Arial" w:cs="Arial"/>
                <w:color w:val="auto"/>
                <w:sz w:val="18"/>
                <w:szCs w:val="18"/>
              </w:rPr>
              <w:t>+</w:t>
            </w:r>
            <w:r w:rsidR="00883C2C">
              <w:rPr>
                <w:rFonts w:ascii="Arial" w:hAnsi="Arial" w:cs="Arial"/>
                <w:color w:val="auto"/>
                <w:sz w:val="18"/>
                <w:szCs w:val="18"/>
              </w:rPr>
              <w:t>0.1</w:t>
            </w:r>
            <w:r w:rsidRPr="0078044B">
              <w:rPr>
                <w:rFonts w:ascii="Arial" w:hAnsi="Arial" w:cs="Arial"/>
                <w:color w:val="auto"/>
                <w:sz w:val="18"/>
                <w:szCs w:val="18"/>
              </w:rPr>
              <w:t>%</w:t>
            </w:r>
          </w:p>
        </w:tc>
        <w:tc>
          <w:tcPr>
            <w:tcW w:w="913" w:type="dxa"/>
            <w:tcBorders>
              <w:right w:val="single" w:sz="4" w:space="0" w:color="auto"/>
            </w:tcBorders>
          </w:tcPr>
          <w:p w14:paraId="3BC7E7AE" w14:textId="724780C8"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8044B">
              <w:rPr>
                <w:rFonts w:ascii="Arial" w:hAnsi="Arial" w:cs="Arial"/>
                <w:color w:val="auto"/>
                <w:sz w:val="18"/>
                <w:szCs w:val="18"/>
              </w:rPr>
              <w:t>+</w:t>
            </w:r>
            <w:r w:rsidR="00883C2C">
              <w:rPr>
                <w:rFonts w:ascii="Arial" w:hAnsi="Arial" w:cs="Arial"/>
                <w:color w:val="auto"/>
                <w:sz w:val="18"/>
                <w:szCs w:val="18"/>
              </w:rPr>
              <w:t>6.1</w:t>
            </w:r>
            <w:r w:rsidRPr="0078044B">
              <w:rPr>
                <w:rFonts w:ascii="Arial" w:hAnsi="Arial" w:cs="Arial"/>
                <w:color w:val="auto"/>
                <w:sz w:val="18"/>
                <w:szCs w:val="18"/>
              </w:rPr>
              <w:t>%</w:t>
            </w:r>
          </w:p>
        </w:tc>
        <w:tc>
          <w:tcPr>
            <w:tcW w:w="883" w:type="dxa"/>
            <w:tcBorders>
              <w:left w:val="single" w:sz="4" w:space="0" w:color="auto"/>
            </w:tcBorders>
          </w:tcPr>
          <w:p w14:paraId="7F0FD74C" w14:textId="14ADC391" w:rsidR="00AB4972" w:rsidRPr="000F672D" w:rsidRDefault="001E2FB9"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-0.8</w:t>
            </w:r>
            <w:r w:rsidR="00AB4972" w:rsidRPr="0078044B">
              <w:rPr>
                <w:rFonts w:ascii="Arial" w:hAnsi="Arial" w:cs="Arial"/>
                <w:color w:val="auto"/>
                <w:sz w:val="18"/>
                <w:szCs w:val="18"/>
              </w:rPr>
              <w:t>%</w:t>
            </w:r>
          </w:p>
        </w:tc>
        <w:tc>
          <w:tcPr>
            <w:tcW w:w="882" w:type="dxa"/>
            <w:tcBorders>
              <w:right w:val="single" w:sz="24" w:space="0" w:color="FFFFFF" w:themeColor="background1"/>
            </w:tcBorders>
          </w:tcPr>
          <w:p w14:paraId="1DC37DB1" w14:textId="21B7D930"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1E2FB9">
              <w:rPr>
                <w:rFonts w:ascii="Arial" w:hAnsi="Arial" w:cs="Arial"/>
                <w:color w:val="auto"/>
                <w:sz w:val="18"/>
                <w:szCs w:val="18"/>
              </w:rPr>
              <w:t>4.9</w:t>
            </w:r>
            <w:r w:rsidRPr="00227754">
              <w:rPr>
                <w:rFonts w:ascii="Arial" w:hAnsi="Arial" w:cs="Arial"/>
                <w:color w:val="auto"/>
                <w:sz w:val="18"/>
                <w:szCs w:val="18"/>
              </w:rPr>
              <w:t>%</w:t>
            </w:r>
          </w:p>
        </w:tc>
        <w:tc>
          <w:tcPr>
            <w:tcW w:w="832" w:type="dxa"/>
            <w:tcBorders>
              <w:left w:val="single" w:sz="24" w:space="0" w:color="FFFFFF" w:themeColor="background1"/>
            </w:tcBorders>
          </w:tcPr>
          <w:p w14:paraId="6FB9A52C" w14:textId="4C20742E"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2.4</w:t>
            </w:r>
            <w:r w:rsidRPr="00DE57BF">
              <w:rPr>
                <w:rFonts w:ascii="Arial" w:hAnsi="Arial" w:cs="Arial"/>
                <w:color w:val="auto"/>
                <w:sz w:val="18"/>
                <w:szCs w:val="18"/>
              </w:rPr>
              <w:t>%</w:t>
            </w:r>
          </w:p>
        </w:tc>
        <w:tc>
          <w:tcPr>
            <w:tcW w:w="934" w:type="dxa"/>
            <w:tcBorders>
              <w:right w:val="single" w:sz="4" w:space="0" w:color="auto"/>
            </w:tcBorders>
          </w:tcPr>
          <w:p w14:paraId="400279D4" w14:textId="27345B3B"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7.7</w:t>
            </w:r>
            <w:r w:rsidRPr="00DE57BF">
              <w:rPr>
                <w:rFonts w:ascii="Arial" w:hAnsi="Arial" w:cs="Arial"/>
                <w:color w:val="auto"/>
                <w:sz w:val="18"/>
                <w:szCs w:val="18"/>
              </w:rPr>
              <w:t>%</w:t>
            </w:r>
          </w:p>
        </w:tc>
        <w:tc>
          <w:tcPr>
            <w:tcW w:w="883" w:type="dxa"/>
            <w:tcBorders>
              <w:left w:val="single" w:sz="4" w:space="0" w:color="auto"/>
            </w:tcBorders>
          </w:tcPr>
          <w:p w14:paraId="3A0882C6" w14:textId="19E7680E"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521DA7">
              <w:rPr>
                <w:rFonts w:ascii="Arial" w:hAnsi="Arial" w:cs="Arial"/>
                <w:color w:val="auto"/>
                <w:sz w:val="18"/>
                <w:szCs w:val="18"/>
              </w:rPr>
              <w:t>-</w:t>
            </w:r>
            <w:r w:rsidR="001E2FB9">
              <w:rPr>
                <w:rFonts w:ascii="Arial" w:hAnsi="Arial" w:cs="Arial"/>
                <w:color w:val="auto"/>
                <w:sz w:val="18"/>
                <w:szCs w:val="18"/>
              </w:rPr>
              <w:t>0.5</w:t>
            </w:r>
            <w:r w:rsidRPr="00521DA7">
              <w:rPr>
                <w:rFonts w:ascii="Arial" w:hAnsi="Arial" w:cs="Arial"/>
                <w:color w:val="auto"/>
                <w:sz w:val="18"/>
                <w:szCs w:val="18"/>
              </w:rPr>
              <w:t>%</w:t>
            </w:r>
          </w:p>
        </w:tc>
        <w:tc>
          <w:tcPr>
            <w:tcW w:w="883" w:type="dxa"/>
          </w:tcPr>
          <w:p w14:paraId="738DA7B7" w14:textId="2396DF95"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1E2FB9">
              <w:rPr>
                <w:rFonts w:ascii="Arial" w:hAnsi="Arial" w:cs="Arial"/>
                <w:color w:val="auto"/>
                <w:sz w:val="18"/>
                <w:szCs w:val="18"/>
              </w:rPr>
              <w:t>4.3</w:t>
            </w:r>
            <w:r w:rsidRPr="00521DA7">
              <w:rPr>
                <w:rFonts w:ascii="Arial" w:hAnsi="Arial" w:cs="Arial"/>
                <w:color w:val="auto"/>
                <w:sz w:val="18"/>
                <w:szCs w:val="18"/>
              </w:rPr>
              <w:t>%</w:t>
            </w:r>
          </w:p>
        </w:tc>
      </w:tr>
      <w:tr w:rsidR="00AB4972" w:rsidRPr="00067996" w14:paraId="00DBC313" w14:textId="77777777" w:rsidTr="00AB4972">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225" w:type="dxa"/>
            <w:shd w:val="clear" w:color="auto" w:fill="D9D9D9" w:themeFill="background1" w:themeFillShade="D9"/>
            <w:noWrap/>
          </w:tcPr>
          <w:p w14:paraId="5D64C8B8" w14:textId="5E14A167" w:rsidR="00AB4972" w:rsidRPr="000F672D" w:rsidRDefault="00AB4972" w:rsidP="00AB4972">
            <w:pPr>
              <w:rPr>
                <w:rFonts w:ascii="Arial" w:eastAsia="Times New Roman" w:hAnsi="Arial" w:cs="Arial"/>
                <w:b w:val="0"/>
                <w:color w:val="auto"/>
                <w:sz w:val="18"/>
                <w:szCs w:val="18"/>
              </w:rPr>
            </w:pPr>
            <w:r w:rsidRPr="000F672D">
              <w:rPr>
                <w:rFonts w:ascii="Arial" w:eastAsia="Times New Roman" w:hAnsi="Arial" w:cs="Arial"/>
                <w:b w:val="0"/>
                <w:color w:val="auto"/>
                <w:sz w:val="18"/>
                <w:szCs w:val="18"/>
              </w:rPr>
              <w:t>Fresh fruit</w:t>
            </w:r>
          </w:p>
        </w:tc>
        <w:tc>
          <w:tcPr>
            <w:tcW w:w="882" w:type="dxa"/>
            <w:shd w:val="clear" w:color="auto" w:fill="D9D9D9" w:themeFill="background1" w:themeFillShade="D9"/>
          </w:tcPr>
          <w:p w14:paraId="7E75313A" w14:textId="087393CD"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9B7A43">
              <w:rPr>
                <w:rFonts w:ascii="Arial" w:eastAsia="Times New Roman" w:hAnsi="Arial" w:cs="Arial"/>
                <w:color w:val="auto"/>
                <w:sz w:val="18"/>
                <w:szCs w:val="18"/>
              </w:rPr>
              <w:t>$</w:t>
            </w:r>
            <w:r w:rsidR="00883C2C">
              <w:rPr>
                <w:rFonts w:ascii="Arial" w:eastAsia="Times New Roman" w:hAnsi="Arial" w:cs="Arial"/>
                <w:color w:val="auto"/>
                <w:sz w:val="18"/>
                <w:szCs w:val="18"/>
              </w:rPr>
              <w:t>3.9</w:t>
            </w:r>
            <w:r w:rsidRPr="009B7A43">
              <w:rPr>
                <w:rFonts w:ascii="Arial" w:eastAsia="Times New Roman" w:hAnsi="Arial" w:cs="Arial"/>
                <w:color w:val="auto"/>
                <w:sz w:val="18"/>
                <w:szCs w:val="18"/>
              </w:rPr>
              <w:t>B</w:t>
            </w:r>
          </w:p>
        </w:tc>
        <w:tc>
          <w:tcPr>
            <w:tcW w:w="853" w:type="dxa"/>
            <w:shd w:val="clear" w:color="auto" w:fill="D9D9D9" w:themeFill="background1" w:themeFillShade="D9"/>
          </w:tcPr>
          <w:p w14:paraId="70EE7DF8" w14:textId="6D8AF08C"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sidRPr="0078044B">
              <w:rPr>
                <w:rFonts w:ascii="Arial" w:hAnsi="Arial" w:cs="Arial"/>
                <w:color w:val="auto"/>
                <w:sz w:val="18"/>
                <w:szCs w:val="18"/>
              </w:rPr>
              <w:t>+</w:t>
            </w:r>
            <w:r w:rsidR="00883C2C">
              <w:rPr>
                <w:rFonts w:ascii="Arial" w:hAnsi="Arial" w:cs="Arial"/>
                <w:color w:val="auto"/>
                <w:sz w:val="18"/>
                <w:szCs w:val="18"/>
              </w:rPr>
              <w:t>0.0</w:t>
            </w:r>
            <w:r w:rsidRPr="0078044B">
              <w:rPr>
                <w:rFonts w:ascii="Arial" w:hAnsi="Arial" w:cs="Arial"/>
                <w:color w:val="auto"/>
                <w:sz w:val="18"/>
                <w:szCs w:val="18"/>
              </w:rPr>
              <w:t>%</w:t>
            </w:r>
          </w:p>
        </w:tc>
        <w:tc>
          <w:tcPr>
            <w:tcW w:w="913" w:type="dxa"/>
            <w:tcBorders>
              <w:right w:val="single" w:sz="4" w:space="0" w:color="auto"/>
            </w:tcBorders>
            <w:shd w:val="clear" w:color="auto" w:fill="D9D9D9" w:themeFill="background1" w:themeFillShade="D9"/>
          </w:tcPr>
          <w:p w14:paraId="086395B3" w14:textId="139C664D"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8044B">
              <w:rPr>
                <w:rFonts w:ascii="Arial" w:hAnsi="Arial" w:cs="Arial"/>
                <w:color w:val="auto"/>
                <w:sz w:val="18"/>
                <w:szCs w:val="18"/>
              </w:rPr>
              <w:t>+</w:t>
            </w:r>
            <w:r w:rsidR="00883C2C">
              <w:rPr>
                <w:rFonts w:ascii="Arial" w:hAnsi="Arial" w:cs="Arial"/>
                <w:color w:val="auto"/>
                <w:sz w:val="18"/>
                <w:szCs w:val="18"/>
              </w:rPr>
              <w:t>6.3</w:t>
            </w:r>
            <w:r w:rsidRPr="0078044B">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6F729837" w14:textId="1AC1F3BD"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78044B">
              <w:rPr>
                <w:rFonts w:ascii="Arial" w:hAnsi="Arial" w:cs="Arial"/>
                <w:color w:val="auto"/>
                <w:sz w:val="18"/>
                <w:szCs w:val="18"/>
              </w:rPr>
              <w:t>+</w:t>
            </w:r>
            <w:r w:rsidR="001E2FB9">
              <w:rPr>
                <w:rFonts w:ascii="Arial" w:hAnsi="Arial" w:cs="Arial"/>
                <w:color w:val="auto"/>
                <w:sz w:val="18"/>
                <w:szCs w:val="18"/>
              </w:rPr>
              <w:t>0.3</w:t>
            </w:r>
            <w:r w:rsidRPr="0078044B">
              <w:rPr>
                <w:rFonts w:ascii="Arial" w:hAnsi="Arial" w:cs="Arial"/>
                <w:color w:val="auto"/>
                <w:sz w:val="18"/>
                <w:szCs w:val="18"/>
              </w:rPr>
              <w:t>%</w:t>
            </w:r>
          </w:p>
        </w:tc>
        <w:tc>
          <w:tcPr>
            <w:tcW w:w="882" w:type="dxa"/>
            <w:tcBorders>
              <w:right w:val="single" w:sz="24" w:space="0" w:color="FFFFFF" w:themeColor="background1"/>
            </w:tcBorders>
            <w:shd w:val="clear" w:color="auto" w:fill="D9D9D9" w:themeFill="background1" w:themeFillShade="D9"/>
          </w:tcPr>
          <w:p w14:paraId="1A466BEC" w14:textId="7E59A9FD" w:rsidR="00AB4972" w:rsidRPr="000F672D" w:rsidRDefault="00AB4972" w:rsidP="00AB4972">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1E2FB9">
              <w:rPr>
                <w:rFonts w:ascii="Arial" w:hAnsi="Arial" w:cs="Arial"/>
                <w:color w:val="auto"/>
                <w:sz w:val="18"/>
                <w:szCs w:val="18"/>
              </w:rPr>
              <w:t>3.4</w:t>
            </w:r>
            <w:r w:rsidRPr="00227754">
              <w:rPr>
                <w:rFonts w:ascii="Arial" w:hAnsi="Arial" w:cs="Arial"/>
                <w:color w:val="auto"/>
                <w:sz w:val="18"/>
                <w:szCs w:val="18"/>
              </w:rPr>
              <w:t>%</w:t>
            </w:r>
          </w:p>
        </w:tc>
        <w:tc>
          <w:tcPr>
            <w:tcW w:w="832" w:type="dxa"/>
            <w:tcBorders>
              <w:left w:val="single" w:sz="24" w:space="0" w:color="FFFFFF" w:themeColor="background1"/>
            </w:tcBorders>
            <w:shd w:val="clear" w:color="auto" w:fill="D9D9D9" w:themeFill="background1" w:themeFillShade="D9"/>
          </w:tcPr>
          <w:p w14:paraId="1AA6EC9E" w14:textId="32F7B524" w:rsidR="00AB4972" w:rsidRPr="000F672D" w:rsidRDefault="00AB4972" w:rsidP="00AB4972">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0.8</w:t>
            </w:r>
            <w:r w:rsidRPr="00DE57BF">
              <w:rPr>
                <w:rFonts w:ascii="Arial" w:hAnsi="Arial" w:cs="Arial"/>
                <w:color w:val="auto"/>
                <w:sz w:val="18"/>
                <w:szCs w:val="18"/>
              </w:rPr>
              <w:t>%</w:t>
            </w:r>
          </w:p>
        </w:tc>
        <w:tc>
          <w:tcPr>
            <w:tcW w:w="934" w:type="dxa"/>
            <w:tcBorders>
              <w:right w:val="single" w:sz="4" w:space="0" w:color="auto"/>
            </w:tcBorders>
            <w:shd w:val="clear" w:color="auto" w:fill="D9D9D9" w:themeFill="background1" w:themeFillShade="D9"/>
          </w:tcPr>
          <w:p w14:paraId="10D01F80" w14:textId="186829B2" w:rsidR="00AB4972" w:rsidRPr="000F672D" w:rsidRDefault="00AB4972" w:rsidP="00AB4972">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9.1</w:t>
            </w:r>
            <w:r w:rsidRPr="00DE57BF">
              <w:rPr>
                <w:rFonts w:ascii="Arial" w:hAnsi="Arial" w:cs="Arial"/>
                <w:color w:val="auto"/>
                <w:sz w:val="18"/>
                <w:szCs w:val="18"/>
              </w:rPr>
              <w:t>%</w:t>
            </w:r>
          </w:p>
        </w:tc>
        <w:tc>
          <w:tcPr>
            <w:tcW w:w="883" w:type="dxa"/>
            <w:tcBorders>
              <w:left w:val="single" w:sz="4" w:space="0" w:color="auto"/>
            </w:tcBorders>
            <w:shd w:val="clear" w:color="auto" w:fill="D9D9D9" w:themeFill="background1" w:themeFillShade="D9"/>
          </w:tcPr>
          <w:p w14:paraId="1B552A86" w14:textId="4E163771" w:rsidR="00AB4972" w:rsidRPr="000F672D" w:rsidRDefault="00907E68" w:rsidP="00AB4972">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w:t>
            </w:r>
            <w:r w:rsidR="001E2FB9">
              <w:rPr>
                <w:rFonts w:ascii="Arial" w:hAnsi="Arial" w:cs="Arial"/>
                <w:color w:val="auto"/>
                <w:sz w:val="18"/>
                <w:szCs w:val="18"/>
              </w:rPr>
              <w:t>0.7</w:t>
            </w:r>
            <w:r w:rsidR="00AB4972" w:rsidRPr="00521DA7">
              <w:rPr>
                <w:rFonts w:ascii="Arial" w:hAnsi="Arial" w:cs="Arial"/>
                <w:color w:val="auto"/>
                <w:sz w:val="18"/>
                <w:szCs w:val="18"/>
              </w:rPr>
              <w:t>%</w:t>
            </w:r>
          </w:p>
        </w:tc>
        <w:tc>
          <w:tcPr>
            <w:tcW w:w="883" w:type="dxa"/>
            <w:shd w:val="clear" w:color="auto" w:fill="D9D9D9" w:themeFill="background1" w:themeFillShade="D9"/>
          </w:tcPr>
          <w:p w14:paraId="2D4D12EC" w14:textId="1A8A7519" w:rsidR="00AB4972" w:rsidRPr="000F672D" w:rsidRDefault="00AB4972" w:rsidP="00AB4972">
            <w:pPr>
              <w:tabs>
                <w:tab w:val="left" w:pos="699"/>
              </w:tabs>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1E2FB9">
              <w:rPr>
                <w:rFonts w:ascii="Arial" w:hAnsi="Arial" w:cs="Arial"/>
                <w:color w:val="auto"/>
                <w:sz w:val="18"/>
                <w:szCs w:val="18"/>
              </w:rPr>
              <w:t>1.3</w:t>
            </w:r>
            <w:r w:rsidRPr="00521DA7">
              <w:rPr>
                <w:rFonts w:ascii="Arial" w:hAnsi="Arial" w:cs="Arial"/>
                <w:color w:val="auto"/>
                <w:sz w:val="18"/>
                <w:szCs w:val="18"/>
              </w:rPr>
              <w:t>%</w:t>
            </w:r>
          </w:p>
        </w:tc>
      </w:tr>
      <w:tr w:rsidR="00AB4972" w:rsidRPr="00067996" w14:paraId="77460B0F" w14:textId="77777777" w:rsidTr="00AB4972">
        <w:trPr>
          <w:trHeight w:val="113"/>
        </w:trPr>
        <w:tc>
          <w:tcPr>
            <w:cnfStyle w:val="001000000000" w:firstRow="0" w:lastRow="0" w:firstColumn="1" w:lastColumn="0" w:oddVBand="0" w:evenVBand="0" w:oddHBand="0" w:evenHBand="0" w:firstRowFirstColumn="0" w:firstRowLastColumn="0" w:lastRowFirstColumn="0" w:lastRowLastColumn="0"/>
            <w:tcW w:w="2225" w:type="dxa"/>
            <w:noWrap/>
            <w:vAlign w:val="center"/>
          </w:tcPr>
          <w:p w14:paraId="09D7737E" w14:textId="1902D31C" w:rsidR="00AB4972" w:rsidRPr="000F672D" w:rsidRDefault="00AB4972" w:rsidP="00AB4972">
            <w:pPr>
              <w:rPr>
                <w:rFonts w:ascii="Arial" w:eastAsia="Times New Roman" w:hAnsi="Arial" w:cs="Arial"/>
                <w:b w:val="0"/>
                <w:bCs w:val="0"/>
                <w:color w:val="auto"/>
                <w:sz w:val="18"/>
                <w:szCs w:val="18"/>
              </w:rPr>
            </w:pPr>
            <w:r w:rsidRPr="000F672D">
              <w:rPr>
                <w:rFonts w:ascii="Arial" w:eastAsia="Times New Roman" w:hAnsi="Arial" w:cs="Arial"/>
                <w:b w:val="0"/>
                <w:bCs w:val="0"/>
                <w:color w:val="auto"/>
                <w:sz w:val="18"/>
                <w:szCs w:val="18"/>
              </w:rPr>
              <w:t>Fresh vegetables</w:t>
            </w:r>
          </w:p>
        </w:tc>
        <w:tc>
          <w:tcPr>
            <w:tcW w:w="882" w:type="dxa"/>
          </w:tcPr>
          <w:p w14:paraId="2976561C" w14:textId="4C528B5B"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9B7A43">
              <w:rPr>
                <w:rFonts w:ascii="Arial" w:eastAsia="Times New Roman" w:hAnsi="Arial" w:cs="Arial"/>
                <w:color w:val="auto"/>
                <w:sz w:val="18"/>
                <w:szCs w:val="18"/>
              </w:rPr>
              <w:t>$</w:t>
            </w:r>
            <w:r w:rsidR="00883C2C">
              <w:rPr>
                <w:rFonts w:ascii="Arial" w:eastAsia="Times New Roman" w:hAnsi="Arial" w:cs="Arial"/>
                <w:color w:val="auto"/>
                <w:sz w:val="18"/>
                <w:szCs w:val="18"/>
              </w:rPr>
              <w:t>3.5</w:t>
            </w:r>
            <w:r w:rsidRPr="009B7A43">
              <w:rPr>
                <w:rFonts w:ascii="Arial" w:eastAsia="Times New Roman" w:hAnsi="Arial" w:cs="Arial"/>
                <w:color w:val="auto"/>
                <w:sz w:val="18"/>
                <w:szCs w:val="18"/>
              </w:rPr>
              <w:t>B</w:t>
            </w:r>
          </w:p>
        </w:tc>
        <w:tc>
          <w:tcPr>
            <w:tcW w:w="853" w:type="dxa"/>
          </w:tcPr>
          <w:p w14:paraId="3BD22B07" w14:textId="562861D7" w:rsidR="00AB4972" w:rsidRPr="000F672D" w:rsidRDefault="00883C2C"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-0.0</w:t>
            </w:r>
            <w:r w:rsidR="00AB4972" w:rsidRPr="0078044B">
              <w:rPr>
                <w:rFonts w:ascii="Arial" w:hAnsi="Arial" w:cs="Arial"/>
                <w:color w:val="auto"/>
                <w:sz w:val="18"/>
                <w:szCs w:val="18"/>
              </w:rPr>
              <w:t>%</w:t>
            </w:r>
          </w:p>
        </w:tc>
        <w:tc>
          <w:tcPr>
            <w:tcW w:w="913" w:type="dxa"/>
            <w:tcBorders>
              <w:right w:val="single" w:sz="4" w:space="0" w:color="auto"/>
            </w:tcBorders>
          </w:tcPr>
          <w:p w14:paraId="08C98C3E" w14:textId="761D92F1"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78044B">
              <w:rPr>
                <w:rFonts w:ascii="Arial" w:hAnsi="Arial" w:cs="Arial"/>
                <w:color w:val="auto"/>
                <w:sz w:val="18"/>
                <w:szCs w:val="18"/>
              </w:rPr>
              <w:t>+</w:t>
            </w:r>
            <w:r w:rsidR="00883C2C">
              <w:rPr>
                <w:rFonts w:ascii="Arial" w:hAnsi="Arial" w:cs="Arial"/>
                <w:color w:val="auto"/>
                <w:sz w:val="18"/>
                <w:szCs w:val="18"/>
              </w:rPr>
              <w:t>5.8</w:t>
            </w:r>
            <w:r w:rsidRPr="0078044B">
              <w:rPr>
                <w:rFonts w:ascii="Arial" w:hAnsi="Arial" w:cs="Arial"/>
                <w:color w:val="auto"/>
                <w:sz w:val="18"/>
                <w:szCs w:val="18"/>
              </w:rPr>
              <w:t>%</w:t>
            </w:r>
          </w:p>
        </w:tc>
        <w:tc>
          <w:tcPr>
            <w:tcW w:w="883" w:type="dxa"/>
            <w:tcBorders>
              <w:left w:val="single" w:sz="4" w:space="0" w:color="auto"/>
            </w:tcBorders>
          </w:tcPr>
          <w:p w14:paraId="3715D67A" w14:textId="09C9DD0F" w:rsidR="00AB4972" w:rsidRPr="000F672D" w:rsidRDefault="001E2FB9"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-1.8</w:t>
            </w:r>
            <w:r w:rsidR="00AB4972" w:rsidRPr="0078044B">
              <w:rPr>
                <w:rFonts w:ascii="Arial" w:hAnsi="Arial" w:cs="Arial"/>
                <w:color w:val="auto"/>
                <w:sz w:val="18"/>
                <w:szCs w:val="18"/>
              </w:rPr>
              <w:t>%</w:t>
            </w:r>
          </w:p>
        </w:tc>
        <w:tc>
          <w:tcPr>
            <w:tcW w:w="882" w:type="dxa"/>
            <w:tcBorders>
              <w:right w:val="single" w:sz="24" w:space="0" w:color="FFFFFF" w:themeColor="background1"/>
            </w:tcBorders>
          </w:tcPr>
          <w:p w14:paraId="5BD1E9C0" w14:textId="6EBD3134"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227754">
              <w:rPr>
                <w:rFonts w:ascii="Arial" w:hAnsi="Arial" w:cs="Arial"/>
                <w:color w:val="auto"/>
                <w:sz w:val="18"/>
                <w:szCs w:val="18"/>
              </w:rPr>
              <w:t>-</w:t>
            </w:r>
            <w:r w:rsidR="001E2FB9">
              <w:rPr>
                <w:rFonts w:ascii="Arial" w:hAnsi="Arial" w:cs="Arial"/>
                <w:color w:val="auto"/>
                <w:sz w:val="18"/>
                <w:szCs w:val="18"/>
              </w:rPr>
              <w:t>6.1</w:t>
            </w:r>
            <w:r w:rsidRPr="00227754">
              <w:rPr>
                <w:rFonts w:ascii="Arial" w:hAnsi="Arial" w:cs="Arial"/>
                <w:color w:val="auto"/>
                <w:sz w:val="18"/>
                <w:szCs w:val="18"/>
              </w:rPr>
              <w:t>%</w:t>
            </w:r>
          </w:p>
        </w:tc>
        <w:tc>
          <w:tcPr>
            <w:tcW w:w="832" w:type="dxa"/>
            <w:tcBorders>
              <w:left w:val="single" w:sz="24" w:space="0" w:color="FFFFFF" w:themeColor="background1"/>
            </w:tcBorders>
          </w:tcPr>
          <w:p w14:paraId="1F014604" w14:textId="58DC8F27"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4.0</w:t>
            </w:r>
            <w:r w:rsidRPr="00DE57BF">
              <w:rPr>
                <w:rFonts w:ascii="Arial" w:hAnsi="Arial" w:cs="Arial"/>
                <w:color w:val="auto"/>
                <w:sz w:val="18"/>
                <w:szCs w:val="18"/>
              </w:rPr>
              <w:t>%</w:t>
            </w:r>
          </w:p>
        </w:tc>
        <w:tc>
          <w:tcPr>
            <w:tcW w:w="934" w:type="dxa"/>
            <w:tcBorders>
              <w:right w:val="single" w:sz="4" w:space="0" w:color="auto"/>
            </w:tcBorders>
          </w:tcPr>
          <w:p w14:paraId="0EE7C413" w14:textId="7876EC8C"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E57BF">
              <w:rPr>
                <w:rFonts w:ascii="Arial" w:hAnsi="Arial" w:cs="Arial"/>
                <w:color w:val="auto"/>
                <w:sz w:val="18"/>
                <w:szCs w:val="18"/>
              </w:rPr>
              <w:t>+</w:t>
            </w:r>
            <w:r w:rsidR="001E2FB9">
              <w:rPr>
                <w:rFonts w:ascii="Arial" w:hAnsi="Arial" w:cs="Arial"/>
                <w:color w:val="auto"/>
                <w:sz w:val="18"/>
                <w:szCs w:val="18"/>
              </w:rPr>
              <w:t>6.2</w:t>
            </w:r>
            <w:r w:rsidRPr="00DE57BF">
              <w:rPr>
                <w:rFonts w:ascii="Arial" w:hAnsi="Arial" w:cs="Arial"/>
                <w:color w:val="auto"/>
                <w:sz w:val="18"/>
                <w:szCs w:val="18"/>
              </w:rPr>
              <w:t>%</w:t>
            </w:r>
          </w:p>
        </w:tc>
        <w:tc>
          <w:tcPr>
            <w:tcW w:w="883" w:type="dxa"/>
            <w:tcBorders>
              <w:left w:val="single" w:sz="4" w:space="0" w:color="auto"/>
            </w:tcBorders>
          </w:tcPr>
          <w:p w14:paraId="6C59BE5A" w14:textId="1C9B5557" w:rsidR="00AB4972" w:rsidRPr="000F672D" w:rsidRDefault="00907E68"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Pr>
                <w:rFonts w:ascii="Arial" w:hAnsi="Arial" w:cs="Arial"/>
                <w:color w:val="auto"/>
                <w:sz w:val="18"/>
                <w:szCs w:val="18"/>
              </w:rPr>
              <w:t>-</w:t>
            </w:r>
            <w:r w:rsidR="001E2FB9">
              <w:rPr>
                <w:rFonts w:ascii="Arial" w:hAnsi="Arial" w:cs="Arial"/>
                <w:color w:val="auto"/>
                <w:sz w:val="18"/>
                <w:szCs w:val="18"/>
              </w:rPr>
              <w:t>1.5</w:t>
            </w:r>
            <w:r w:rsidR="00AB4972" w:rsidRPr="00521DA7">
              <w:rPr>
                <w:rFonts w:ascii="Arial" w:hAnsi="Arial" w:cs="Arial"/>
                <w:color w:val="auto"/>
                <w:sz w:val="18"/>
                <w:szCs w:val="18"/>
              </w:rPr>
              <w:t>%</w:t>
            </w:r>
          </w:p>
        </w:tc>
        <w:tc>
          <w:tcPr>
            <w:tcW w:w="883" w:type="dxa"/>
          </w:tcPr>
          <w:p w14:paraId="49E87E67" w14:textId="6BC060F3" w:rsidR="00AB4972" w:rsidRPr="000F672D" w:rsidRDefault="00AB4972" w:rsidP="00AB4972">
            <w:pPr>
              <w:tabs>
                <w:tab w:val="left" w:pos="699"/>
              </w:tabs>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21DA7">
              <w:rPr>
                <w:rFonts w:ascii="Arial" w:hAnsi="Arial" w:cs="Arial"/>
                <w:color w:val="auto"/>
                <w:sz w:val="18"/>
                <w:szCs w:val="18"/>
              </w:rPr>
              <w:t>-</w:t>
            </w:r>
            <w:r w:rsidR="001E2FB9">
              <w:rPr>
                <w:rFonts w:ascii="Arial" w:hAnsi="Arial" w:cs="Arial"/>
                <w:color w:val="auto"/>
                <w:sz w:val="18"/>
                <w:szCs w:val="18"/>
              </w:rPr>
              <w:t>6.5</w:t>
            </w:r>
            <w:r w:rsidRPr="00521DA7">
              <w:rPr>
                <w:rFonts w:ascii="Arial" w:hAnsi="Arial" w:cs="Arial"/>
                <w:color w:val="auto"/>
                <w:sz w:val="18"/>
                <w:szCs w:val="18"/>
              </w:rPr>
              <w:t>%</w:t>
            </w:r>
          </w:p>
        </w:tc>
      </w:tr>
    </w:tbl>
    <w:p w14:paraId="76F803AD" w14:textId="77777777" w:rsidR="00E97D52" w:rsidRPr="00B64ECF" w:rsidRDefault="00E97D52" w:rsidP="00E97D52">
      <w:pPr>
        <w:pStyle w:val="NoSpacing"/>
        <w:rPr>
          <w:rFonts w:ascii="Arial" w:hAnsi="Arial" w:cs="Arial"/>
          <w:sz w:val="12"/>
          <w:szCs w:val="16"/>
        </w:rPr>
      </w:pPr>
    </w:p>
    <w:p w14:paraId="7B8E71ED" w14:textId="28C776AE" w:rsidR="0053257C" w:rsidRPr="008E59C4" w:rsidRDefault="00E97D52" w:rsidP="002D178D">
      <w:pPr>
        <w:pStyle w:val="NoSpacing"/>
        <w:rPr>
          <w:rFonts w:ascii="Arial" w:hAnsi="Arial" w:cs="Arial"/>
          <w:color w:val="7F7F7F" w:themeColor="text1" w:themeTint="80"/>
          <w:sz w:val="16"/>
          <w:szCs w:val="16"/>
        </w:rPr>
      </w:pPr>
      <w:r w:rsidRPr="008E59C4">
        <w:rPr>
          <w:rFonts w:ascii="Arial" w:hAnsi="Arial" w:cs="Arial"/>
          <w:color w:val="7F7F7F" w:themeColor="text1" w:themeTint="80"/>
          <w:sz w:val="16"/>
          <w:szCs w:val="16"/>
        </w:rPr>
        <w:t xml:space="preserve">Source: </w:t>
      </w:r>
      <w:proofErr w:type="spellStart"/>
      <w:r w:rsidR="002505D1" w:rsidRPr="008E59C4">
        <w:rPr>
          <w:rFonts w:ascii="Arial" w:hAnsi="Arial" w:cs="Arial"/>
          <w:color w:val="7F7F7F" w:themeColor="text1" w:themeTint="80"/>
          <w:sz w:val="16"/>
          <w:szCs w:val="16"/>
        </w:rPr>
        <w:t>Circana</w:t>
      </w:r>
      <w:proofErr w:type="spellEnd"/>
      <w:r w:rsidRPr="008E59C4">
        <w:rPr>
          <w:rFonts w:ascii="Arial" w:hAnsi="Arial" w:cs="Arial"/>
          <w:color w:val="7F7F7F" w:themeColor="text1" w:themeTint="80"/>
          <w:sz w:val="16"/>
          <w:szCs w:val="16"/>
        </w:rPr>
        <w:t>, Integrated Fresh, Total US, MULO, % change vs. year ago.</w:t>
      </w:r>
    </w:p>
    <w:p w14:paraId="20EC010E" w14:textId="77777777" w:rsidR="008E0FB8" w:rsidRPr="00C227BA" w:rsidRDefault="008E0FB8" w:rsidP="002D178D">
      <w:pPr>
        <w:pStyle w:val="NoSpacing"/>
        <w:rPr>
          <w:rFonts w:ascii="Arial" w:hAnsi="Arial" w:cs="Arial"/>
          <w:color w:val="595959" w:themeColor="text1" w:themeTint="A6"/>
          <w:sz w:val="24"/>
        </w:rPr>
      </w:pPr>
    </w:p>
    <w:tbl>
      <w:tblPr>
        <w:tblStyle w:val="LightShading-Accent5"/>
        <w:tblpPr w:leftFromText="180" w:rightFromText="180" w:vertAnchor="text" w:horzAnchor="margin" w:tblpXSpec="right" w:tblpY="143"/>
        <w:tblOverlap w:val="never"/>
        <w:tblW w:w="5701" w:type="dxa"/>
        <w:tblBorders>
          <w:top w:val="none" w:sz="0" w:space="0" w:color="auto"/>
          <w:bottom w:val="none" w:sz="0" w:space="0" w:color="auto"/>
        </w:tblBorders>
        <w:tblLook w:val="04A0" w:firstRow="1" w:lastRow="0" w:firstColumn="1" w:lastColumn="0" w:noHBand="0" w:noVBand="1"/>
      </w:tblPr>
      <w:tblGrid>
        <w:gridCol w:w="1985"/>
        <w:gridCol w:w="1134"/>
        <w:gridCol w:w="1291"/>
        <w:gridCol w:w="1291"/>
      </w:tblGrid>
      <w:tr w:rsidR="00545DC5" w:rsidRPr="00DE633B" w14:paraId="405E707F" w14:textId="77777777" w:rsidTr="00EF1EDB">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right w:val="none" w:sz="0" w:space="0" w:color="auto"/>
            </w:tcBorders>
            <w:shd w:val="clear" w:color="auto" w:fill="660066"/>
            <w:vAlign w:val="bottom"/>
          </w:tcPr>
          <w:p w14:paraId="1EF140AF" w14:textId="25AE9A7D" w:rsidR="00545DC5" w:rsidRPr="00DE633B" w:rsidRDefault="00545DC5" w:rsidP="00545DC5">
            <w:pPr>
              <w:rPr>
                <w:rFonts w:ascii="Arial" w:hAnsi="Arial" w:cs="Arial"/>
                <w:color w:val="FFFFFF" w:themeColor="background1"/>
                <w:sz w:val="18"/>
                <w:szCs w:val="20"/>
              </w:rPr>
            </w:pPr>
            <w:r>
              <w:rPr>
                <w:rFonts w:ascii="Arial" w:hAnsi="Arial" w:cs="Arial"/>
                <w:color w:val="FFFFFF" w:themeColor="background1"/>
                <w:sz w:val="18"/>
                <w:szCs w:val="20"/>
              </w:rPr>
              <w:t xml:space="preserve">Produce </w:t>
            </w:r>
            <w:r w:rsidRPr="00DE633B">
              <w:rPr>
                <w:rFonts w:ascii="Arial" w:hAnsi="Arial" w:cs="Arial"/>
                <w:color w:val="FFFFFF" w:themeColor="background1"/>
                <w:sz w:val="18"/>
                <w:szCs w:val="20"/>
              </w:rPr>
              <w:t>department</w:t>
            </w:r>
          </w:p>
        </w:tc>
        <w:tc>
          <w:tcPr>
            <w:tcW w:w="1134" w:type="dxa"/>
            <w:tcBorders>
              <w:top w:val="none" w:sz="0" w:space="0" w:color="auto"/>
              <w:left w:val="none" w:sz="0" w:space="0" w:color="auto"/>
              <w:bottom w:val="none" w:sz="0" w:space="0" w:color="auto"/>
              <w:right w:val="none" w:sz="0" w:space="0" w:color="auto"/>
            </w:tcBorders>
            <w:shd w:val="clear" w:color="auto" w:fill="660066"/>
            <w:vAlign w:val="bottom"/>
          </w:tcPr>
          <w:p w14:paraId="284B463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DE633B">
              <w:rPr>
                <w:rFonts w:ascii="Arial" w:hAnsi="Arial" w:cs="Arial"/>
                <w:color w:val="FFFFFF" w:themeColor="background1"/>
                <w:sz w:val="18"/>
                <w:szCs w:val="20"/>
              </w:rPr>
              <w:t xml:space="preserve">Dollar </w:t>
            </w:r>
            <w:r>
              <w:rPr>
                <w:rFonts w:ascii="Arial" w:hAnsi="Arial" w:cs="Arial"/>
                <w:color w:val="FFFFFF" w:themeColor="background1"/>
                <w:sz w:val="18"/>
                <w:szCs w:val="20"/>
              </w:rPr>
              <w:br/>
            </w:r>
            <w:r w:rsidRPr="00DE633B">
              <w:rPr>
                <w:rFonts w:ascii="Arial" w:hAnsi="Arial" w:cs="Arial"/>
                <w:color w:val="FFFFFF" w:themeColor="background1"/>
                <w:sz w:val="18"/>
                <w:szCs w:val="20"/>
              </w:rPr>
              <w:t>sales</w:t>
            </w:r>
          </w:p>
        </w:tc>
        <w:tc>
          <w:tcPr>
            <w:tcW w:w="1291" w:type="dxa"/>
            <w:tcBorders>
              <w:top w:val="none" w:sz="0" w:space="0" w:color="auto"/>
              <w:left w:val="none" w:sz="0" w:space="0" w:color="auto"/>
              <w:bottom w:val="none" w:sz="0" w:space="0" w:color="auto"/>
              <w:right w:val="none" w:sz="0" w:space="0" w:color="auto"/>
            </w:tcBorders>
            <w:shd w:val="clear" w:color="auto" w:fill="660066"/>
          </w:tcPr>
          <w:p w14:paraId="6AD1F1F0"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r>
              <w:rPr>
                <w:rFonts w:ascii="Arial" w:hAnsi="Arial" w:cs="Arial"/>
                <w:color w:val="FFFFFF" w:themeColor="background1"/>
                <w:sz w:val="18"/>
                <w:szCs w:val="20"/>
              </w:rPr>
              <w:t xml:space="preserve">$ </w:t>
            </w:r>
          </w:p>
          <w:p w14:paraId="133B8059"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c>
          <w:tcPr>
            <w:tcW w:w="1291" w:type="dxa"/>
            <w:tcBorders>
              <w:top w:val="none" w:sz="0" w:space="0" w:color="auto"/>
              <w:left w:val="none" w:sz="0" w:space="0" w:color="auto"/>
              <w:bottom w:val="none" w:sz="0" w:space="0" w:color="auto"/>
              <w:right w:val="none" w:sz="0" w:space="0" w:color="auto"/>
            </w:tcBorders>
            <w:shd w:val="clear" w:color="auto" w:fill="660066"/>
            <w:vAlign w:val="bottom"/>
          </w:tcPr>
          <w:p w14:paraId="6CB7890E" w14:textId="77777777" w:rsidR="00545DC5"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20"/>
              </w:rPr>
            </w:pPr>
            <w:proofErr w:type="spellStart"/>
            <w:r>
              <w:rPr>
                <w:rFonts w:ascii="Arial" w:hAnsi="Arial" w:cs="Arial"/>
                <w:color w:val="FFFFFF" w:themeColor="background1"/>
                <w:sz w:val="18"/>
                <w:szCs w:val="20"/>
              </w:rPr>
              <w:t>lbs</w:t>
            </w:r>
            <w:proofErr w:type="spellEnd"/>
            <w:r>
              <w:rPr>
                <w:rFonts w:ascii="Arial" w:hAnsi="Arial" w:cs="Arial"/>
                <w:color w:val="FFFFFF" w:themeColor="background1"/>
                <w:sz w:val="18"/>
                <w:szCs w:val="20"/>
              </w:rPr>
              <w:t xml:space="preserve"> </w:t>
            </w:r>
          </w:p>
          <w:p w14:paraId="5811DD2A" w14:textId="77777777" w:rsidR="00545DC5" w:rsidRPr="00DE633B" w:rsidRDefault="00545DC5" w:rsidP="00545DC5">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vs. YA</w:t>
            </w:r>
          </w:p>
        </w:tc>
      </w:tr>
      <w:tr w:rsidR="00ED603C" w:rsidRPr="00361BCC" w14:paraId="0BDAE573" w14:textId="77777777" w:rsidTr="002505D1">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985" w:type="dxa"/>
            <w:tcBorders>
              <w:left w:val="none" w:sz="0" w:space="0" w:color="auto"/>
              <w:right w:val="none" w:sz="0" w:space="0" w:color="auto"/>
            </w:tcBorders>
            <w:shd w:val="clear" w:color="auto" w:fill="D9D9D9" w:themeFill="background1" w:themeFillShade="D9"/>
            <w:vAlign w:val="center"/>
          </w:tcPr>
          <w:p w14:paraId="020E829F" w14:textId="55376577" w:rsidR="00ED603C" w:rsidRPr="002505D1" w:rsidRDefault="00AB4972" w:rsidP="00ED603C">
            <w:pPr>
              <w:pStyle w:val="NoSpacing"/>
              <w:rPr>
                <w:rFonts w:ascii="Arial" w:hAnsi="Arial" w:cs="Arial"/>
                <w:color w:val="auto"/>
                <w:sz w:val="18"/>
                <w:szCs w:val="18"/>
              </w:rPr>
            </w:pPr>
            <w:r>
              <w:rPr>
                <w:rFonts w:ascii="Arial" w:hAnsi="Arial" w:cs="Arial"/>
                <w:color w:val="auto"/>
                <w:sz w:val="18"/>
                <w:szCs w:val="18"/>
              </w:rPr>
              <w:t>August</w:t>
            </w:r>
            <w:r w:rsidR="00ED603C" w:rsidRPr="002505D1">
              <w:rPr>
                <w:rFonts w:ascii="Arial" w:hAnsi="Arial" w:cs="Arial"/>
                <w:color w:val="auto"/>
                <w:sz w:val="18"/>
                <w:szCs w:val="18"/>
              </w:rPr>
              <w:t xml:space="preserve"> 2023</w:t>
            </w:r>
          </w:p>
        </w:tc>
        <w:tc>
          <w:tcPr>
            <w:tcW w:w="1134" w:type="dxa"/>
            <w:tcBorders>
              <w:left w:val="none" w:sz="0" w:space="0" w:color="auto"/>
              <w:right w:val="none" w:sz="0" w:space="0" w:color="auto"/>
            </w:tcBorders>
            <w:shd w:val="clear" w:color="auto" w:fill="D9D9D9" w:themeFill="background1" w:themeFillShade="D9"/>
            <w:vAlign w:val="bottom"/>
          </w:tcPr>
          <w:p w14:paraId="01B5B002" w14:textId="051C951E" w:rsidR="00ED603C" w:rsidRPr="002505D1" w:rsidRDefault="00ED603C"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2505D1">
              <w:rPr>
                <w:rFonts w:ascii="Arial" w:hAnsi="Arial" w:cs="Arial"/>
                <w:b/>
                <w:bCs/>
                <w:color w:val="auto"/>
                <w:sz w:val="18"/>
                <w:szCs w:val="18"/>
              </w:rPr>
              <w:t>$</w:t>
            </w:r>
            <w:r w:rsidR="009E0F8C">
              <w:rPr>
                <w:rFonts w:ascii="Arial" w:hAnsi="Arial" w:cs="Arial"/>
                <w:b/>
                <w:bCs/>
                <w:color w:val="auto"/>
                <w:sz w:val="18"/>
                <w:szCs w:val="18"/>
              </w:rPr>
              <w:t>7.5</w:t>
            </w:r>
            <w:r w:rsidRPr="002505D1">
              <w:rPr>
                <w:rFonts w:ascii="Arial" w:hAnsi="Arial" w:cs="Arial"/>
                <w:b/>
                <w:bCs/>
                <w:color w:val="auto"/>
                <w:sz w:val="18"/>
                <w:szCs w:val="18"/>
              </w:rPr>
              <w:t>B</w:t>
            </w:r>
          </w:p>
        </w:tc>
        <w:tc>
          <w:tcPr>
            <w:tcW w:w="1291" w:type="dxa"/>
            <w:tcBorders>
              <w:left w:val="none" w:sz="0" w:space="0" w:color="auto"/>
              <w:right w:val="none" w:sz="0" w:space="0" w:color="auto"/>
            </w:tcBorders>
            <w:shd w:val="clear" w:color="auto" w:fill="D9D9D9" w:themeFill="background1" w:themeFillShade="D9"/>
            <w:vAlign w:val="bottom"/>
          </w:tcPr>
          <w:p w14:paraId="322DF095" w14:textId="7C7FA6C3" w:rsidR="00ED603C" w:rsidRPr="002505D1" w:rsidRDefault="00AB4972"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9E0F8C">
              <w:rPr>
                <w:rFonts w:ascii="Arial" w:hAnsi="Arial" w:cs="Arial"/>
                <w:b/>
                <w:bCs/>
                <w:color w:val="auto"/>
                <w:sz w:val="18"/>
                <w:szCs w:val="18"/>
              </w:rPr>
              <w:t>0.1</w:t>
            </w:r>
            <w:r w:rsidR="00ED603C" w:rsidRPr="002505D1">
              <w:rPr>
                <w:rFonts w:ascii="Arial" w:hAnsi="Arial" w:cs="Arial"/>
                <w:b/>
                <w:bCs/>
                <w:color w:val="auto"/>
                <w:sz w:val="18"/>
                <w:szCs w:val="18"/>
              </w:rPr>
              <w:t>%</w:t>
            </w:r>
          </w:p>
        </w:tc>
        <w:tc>
          <w:tcPr>
            <w:tcW w:w="1291" w:type="dxa"/>
            <w:tcBorders>
              <w:left w:val="none" w:sz="0" w:space="0" w:color="auto"/>
              <w:right w:val="none" w:sz="0" w:space="0" w:color="auto"/>
            </w:tcBorders>
            <w:shd w:val="clear" w:color="auto" w:fill="D9D9D9" w:themeFill="background1" w:themeFillShade="D9"/>
            <w:vAlign w:val="bottom"/>
          </w:tcPr>
          <w:p w14:paraId="277342EA" w14:textId="63D54CF0" w:rsidR="00ED603C" w:rsidRPr="002505D1" w:rsidRDefault="00222513" w:rsidP="00ED603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9E0F8C">
              <w:rPr>
                <w:rFonts w:ascii="Arial" w:hAnsi="Arial" w:cs="Arial"/>
                <w:b/>
                <w:bCs/>
                <w:color w:val="auto"/>
                <w:sz w:val="18"/>
                <w:szCs w:val="18"/>
              </w:rPr>
              <w:t>1.1</w:t>
            </w:r>
            <w:r w:rsidR="00ED603C" w:rsidRPr="002505D1">
              <w:rPr>
                <w:rFonts w:ascii="Arial" w:hAnsi="Arial" w:cs="Arial"/>
                <w:b/>
                <w:bCs/>
                <w:color w:val="auto"/>
                <w:sz w:val="18"/>
                <w:szCs w:val="18"/>
              </w:rPr>
              <w:t>%</w:t>
            </w:r>
          </w:p>
        </w:tc>
      </w:tr>
      <w:tr w:rsidR="00AB4972" w:rsidRPr="00E736B9" w14:paraId="5D8AA84A" w14:textId="77777777" w:rsidTr="00AB4972">
        <w:trPr>
          <w:trHeight w:val="6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0CB6D6AF" w14:textId="09188B33" w:rsidR="00AB4972" w:rsidRPr="00015375" w:rsidRDefault="00AB4972" w:rsidP="00AB4972">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8/6</w:t>
            </w:r>
            <w:r w:rsidRPr="00015375">
              <w:rPr>
                <w:rFonts w:ascii="Arial" w:hAnsi="Arial" w:cs="Arial"/>
                <w:b w:val="0"/>
                <w:color w:val="auto"/>
                <w:sz w:val="18"/>
                <w:szCs w:val="18"/>
              </w:rPr>
              <w:t>/2023</w:t>
            </w:r>
          </w:p>
        </w:tc>
        <w:tc>
          <w:tcPr>
            <w:tcW w:w="1134" w:type="dxa"/>
            <w:shd w:val="clear" w:color="auto" w:fill="auto"/>
          </w:tcPr>
          <w:p w14:paraId="5D56C1C0" w14:textId="468B1821" w:rsidR="00AB4972" w:rsidRPr="00015375"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63686">
              <w:rPr>
                <w:rFonts w:ascii="Arial" w:eastAsia="Times New Roman" w:hAnsi="Arial" w:cs="Arial"/>
                <w:color w:val="auto"/>
                <w:sz w:val="18"/>
                <w:szCs w:val="18"/>
              </w:rPr>
              <w:t>$</w:t>
            </w:r>
            <w:r w:rsidR="009E0F8C">
              <w:rPr>
                <w:rFonts w:ascii="Arial" w:eastAsia="Times New Roman" w:hAnsi="Arial" w:cs="Arial"/>
                <w:color w:val="auto"/>
                <w:sz w:val="18"/>
                <w:szCs w:val="18"/>
              </w:rPr>
              <w:t>1.5</w:t>
            </w:r>
            <w:r w:rsidRPr="00D63686">
              <w:rPr>
                <w:rFonts w:ascii="Arial" w:eastAsia="Times New Roman" w:hAnsi="Arial" w:cs="Arial"/>
                <w:color w:val="auto"/>
                <w:sz w:val="18"/>
                <w:szCs w:val="18"/>
              </w:rPr>
              <w:t>B</w:t>
            </w:r>
          </w:p>
        </w:tc>
        <w:tc>
          <w:tcPr>
            <w:tcW w:w="1291" w:type="dxa"/>
            <w:shd w:val="clear" w:color="auto" w:fill="auto"/>
          </w:tcPr>
          <w:p w14:paraId="6453DC35" w14:textId="539116F7" w:rsidR="00AB4972" w:rsidRPr="00015375"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A78E0">
              <w:rPr>
                <w:rFonts w:ascii="Arial" w:hAnsi="Arial" w:cs="Arial"/>
                <w:color w:val="auto"/>
                <w:sz w:val="18"/>
                <w:szCs w:val="18"/>
              </w:rPr>
              <w:t>+</w:t>
            </w:r>
            <w:r w:rsidR="009E0F8C">
              <w:rPr>
                <w:rFonts w:ascii="Arial" w:hAnsi="Arial" w:cs="Arial"/>
                <w:color w:val="auto"/>
                <w:sz w:val="18"/>
                <w:szCs w:val="18"/>
              </w:rPr>
              <w:t>0.3</w:t>
            </w:r>
            <w:r w:rsidRPr="008A78E0">
              <w:rPr>
                <w:rFonts w:ascii="Arial" w:hAnsi="Arial" w:cs="Arial"/>
                <w:color w:val="auto"/>
                <w:sz w:val="18"/>
                <w:szCs w:val="18"/>
              </w:rPr>
              <w:t>%</w:t>
            </w:r>
          </w:p>
        </w:tc>
        <w:tc>
          <w:tcPr>
            <w:tcW w:w="1291" w:type="dxa"/>
            <w:shd w:val="clear" w:color="auto" w:fill="auto"/>
          </w:tcPr>
          <w:p w14:paraId="0033C7F5" w14:textId="579B1CC9" w:rsidR="00AB4972" w:rsidRPr="00015375"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A78E0">
              <w:rPr>
                <w:rFonts w:ascii="Arial" w:hAnsi="Arial" w:cs="Arial"/>
                <w:color w:val="auto"/>
                <w:sz w:val="18"/>
                <w:szCs w:val="18"/>
              </w:rPr>
              <w:t>+</w:t>
            </w:r>
            <w:r w:rsidR="009E0F8C">
              <w:rPr>
                <w:rFonts w:ascii="Arial" w:hAnsi="Arial" w:cs="Arial"/>
                <w:color w:val="auto"/>
                <w:sz w:val="18"/>
                <w:szCs w:val="18"/>
              </w:rPr>
              <w:t>1.0</w:t>
            </w:r>
            <w:r w:rsidRPr="008A78E0">
              <w:rPr>
                <w:rFonts w:ascii="Arial" w:hAnsi="Arial" w:cs="Arial"/>
                <w:color w:val="auto"/>
                <w:sz w:val="18"/>
                <w:szCs w:val="18"/>
              </w:rPr>
              <w:t>%</w:t>
            </w:r>
          </w:p>
        </w:tc>
      </w:tr>
      <w:tr w:rsidR="00AB4972" w:rsidRPr="00E736B9" w14:paraId="1B947347" w14:textId="77777777" w:rsidTr="00AB4972">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2B67181F" w14:textId="0390759D" w:rsidR="00AB4972" w:rsidRPr="002505D1" w:rsidRDefault="00AB4972" w:rsidP="00AB4972">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8/13</w:t>
            </w:r>
            <w:r w:rsidRPr="002505D1">
              <w:rPr>
                <w:rFonts w:ascii="Arial" w:hAnsi="Arial" w:cs="Arial"/>
                <w:b w:val="0"/>
                <w:color w:val="auto"/>
                <w:sz w:val="18"/>
                <w:szCs w:val="18"/>
              </w:rPr>
              <w:t>/2023</w:t>
            </w:r>
          </w:p>
        </w:tc>
        <w:tc>
          <w:tcPr>
            <w:tcW w:w="1134" w:type="dxa"/>
            <w:shd w:val="clear" w:color="auto" w:fill="D9D9D9" w:themeFill="background1" w:themeFillShade="D9"/>
          </w:tcPr>
          <w:p w14:paraId="2D151B14" w14:textId="60289CC1" w:rsidR="00AB4972" w:rsidRPr="002505D1"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63686">
              <w:rPr>
                <w:rFonts w:ascii="Arial" w:eastAsia="Times New Roman" w:hAnsi="Arial" w:cs="Arial"/>
                <w:color w:val="auto"/>
                <w:sz w:val="18"/>
                <w:szCs w:val="18"/>
              </w:rPr>
              <w:t>$</w:t>
            </w:r>
            <w:r w:rsidR="009E0F8C">
              <w:rPr>
                <w:rFonts w:ascii="Arial" w:eastAsia="Times New Roman" w:hAnsi="Arial" w:cs="Arial"/>
                <w:color w:val="auto"/>
                <w:sz w:val="18"/>
                <w:szCs w:val="18"/>
              </w:rPr>
              <w:t>1.5</w:t>
            </w:r>
            <w:r w:rsidRPr="00D63686">
              <w:rPr>
                <w:rFonts w:ascii="Arial" w:eastAsia="Times New Roman" w:hAnsi="Arial" w:cs="Arial"/>
                <w:color w:val="auto"/>
                <w:sz w:val="18"/>
                <w:szCs w:val="18"/>
              </w:rPr>
              <w:t>B</w:t>
            </w:r>
          </w:p>
        </w:tc>
        <w:tc>
          <w:tcPr>
            <w:tcW w:w="1291" w:type="dxa"/>
            <w:shd w:val="clear" w:color="auto" w:fill="D9D9D9" w:themeFill="background1" w:themeFillShade="D9"/>
          </w:tcPr>
          <w:p w14:paraId="1DBCA27D" w14:textId="044DCE31" w:rsidR="00AB4972" w:rsidRPr="002505D1" w:rsidRDefault="009E0F8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-0.0</w:t>
            </w:r>
            <w:r w:rsidR="00AB4972" w:rsidRPr="008A78E0">
              <w:rPr>
                <w:rFonts w:ascii="Arial" w:hAnsi="Arial" w:cs="Arial"/>
                <w:color w:val="auto"/>
                <w:sz w:val="18"/>
                <w:szCs w:val="18"/>
              </w:rPr>
              <w:t>%</w:t>
            </w:r>
          </w:p>
        </w:tc>
        <w:tc>
          <w:tcPr>
            <w:tcW w:w="1291" w:type="dxa"/>
            <w:shd w:val="clear" w:color="auto" w:fill="D9D9D9" w:themeFill="background1" w:themeFillShade="D9"/>
          </w:tcPr>
          <w:p w14:paraId="68B24F2D" w14:textId="73DE30AA" w:rsidR="00AB4972" w:rsidRPr="002505D1"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8A78E0">
              <w:rPr>
                <w:rFonts w:ascii="Arial" w:hAnsi="Arial" w:cs="Arial"/>
                <w:color w:val="auto"/>
                <w:sz w:val="18"/>
                <w:szCs w:val="18"/>
              </w:rPr>
              <w:t>+</w:t>
            </w:r>
            <w:r w:rsidR="009E0F8C">
              <w:rPr>
                <w:rFonts w:ascii="Arial" w:hAnsi="Arial" w:cs="Arial"/>
                <w:color w:val="auto"/>
                <w:sz w:val="18"/>
                <w:szCs w:val="18"/>
              </w:rPr>
              <w:t>1.5</w:t>
            </w:r>
            <w:r w:rsidRPr="008A78E0">
              <w:rPr>
                <w:rFonts w:ascii="Arial" w:hAnsi="Arial" w:cs="Arial"/>
                <w:color w:val="auto"/>
                <w:sz w:val="18"/>
                <w:szCs w:val="18"/>
              </w:rPr>
              <w:t>%</w:t>
            </w:r>
          </w:p>
        </w:tc>
      </w:tr>
      <w:tr w:rsidR="00AB4972" w:rsidRPr="00E736B9" w14:paraId="65358342" w14:textId="77777777" w:rsidTr="00FE254E">
        <w:trPr>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29171CEC" w14:textId="1D08C83A" w:rsidR="00AB4972" w:rsidRPr="002505D1" w:rsidRDefault="00AB4972" w:rsidP="00AB4972">
            <w:pPr>
              <w:rPr>
                <w:rFonts w:ascii="Arial" w:hAnsi="Arial" w:cs="Arial"/>
                <w:color w:val="auto"/>
                <w:sz w:val="18"/>
                <w:szCs w:val="18"/>
              </w:rPr>
            </w:pPr>
            <w:proofErr w:type="spellStart"/>
            <w:r>
              <w:rPr>
                <w:rFonts w:ascii="Arial" w:hAnsi="Arial" w:cs="Arial"/>
                <w:b w:val="0"/>
                <w:color w:val="auto"/>
                <w:sz w:val="18"/>
                <w:szCs w:val="18"/>
              </w:rPr>
              <w:t>w.e</w:t>
            </w:r>
            <w:proofErr w:type="spellEnd"/>
            <w:r>
              <w:rPr>
                <w:rFonts w:ascii="Arial" w:hAnsi="Arial" w:cs="Arial"/>
                <w:b w:val="0"/>
                <w:color w:val="auto"/>
                <w:sz w:val="18"/>
                <w:szCs w:val="18"/>
              </w:rPr>
              <w:t>. 8/20</w:t>
            </w:r>
            <w:r w:rsidRPr="002505D1">
              <w:rPr>
                <w:rFonts w:ascii="Arial" w:hAnsi="Arial" w:cs="Arial"/>
                <w:b w:val="0"/>
                <w:color w:val="auto"/>
                <w:sz w:val="18"/>
                <w:szCs w:val="18"/>
              </w:rPr>
              <w:t>/2023</w:t>
            </w:r>
          </w:p>
        </w:tc>
        <w:tc>
          <w:tcPr>
            <w:tcW w:w="1134" w:type="dxa"/>
            <w:shd w:val="clear" w:color="auto" w:fill="auto"/>
          </w:tcPr>
          <w:p w14:paraId="76BD5110" w14:textId="5B337886" w:rsidR="00AB4972" w:rsidRPr="002505D1"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63686">
              <w:rPr>
                <w:rFonts w:ascii="Arial" w:eastAsia="Times New Roman" w:hAnsi="Arial" w:cs="Arial"/>
                <w:color w:val="auto"/>
                <w:sz w:val="18"/>
                <w:szCs w:val="18"/>
              </w:rPr>
              <w:t>$</w:t>
            </w:r>
            <w:r w:rsidR="009E0F8C">
              <w:rPr>
                <w:rFonts w:ascii="Arial" w:eastAsia="Times New Roman" w:hAnsi="Arial" w:cs="Arial"/>
                <w:color w:val="auto"/>
                <w:sz w:val="18"/>
                <w:szCs w:val="18"/>
              </w:rPr>
              <w:t>1.5</w:t>
            </w:r>
            <w:r w:rsidRPr="00D63686">
              <w:rPr>
                <w:rFonts w:ascii="Arial" w:eastAsia="Times New Roman" w:hAnsi="Arial" w:cs="Arial"/>
                <w:color w:val="auto"/>
                <w:sz w:val="18"/>
                <w:szCs w:val="18"/>
              </w:rPr>
              <w:t>B</w:t>
            </w:r>
          </w:p>
        </w:tc>
        <w:tc>
          <w:tcPr>
            <w:tcW w:w="1291" w:type="dxa"/>
            <w:shd w:val="clear" w:color="auto" w:fill="auto"/>
            <w:vAlign w:val="bottom"/>
          </w:tcPr>
          <w:p w14:paraId="57DBD004" w14:textId="63882F12" w:rsidR="00AB4972" w:rsidRPr="002505D1" w:rsidRDefault="009E0F8C"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+1.0</w:t>
            </w:r>
            <w:r w:rsidR="00AB4972" w:rsidRPr="002505D1">
              <w:rPr>
                <w:rFonts w:ascii="Arial" w:hAnsi="Arial" w:cs="Arial"/>
                <w:color w:val="auto"/>
                <w:sz w:val="18"/>
                <w:szCs w:val="18"/>
              </w:rPr>
              <w:t>%</w:t>
            </w:r>
          </w:p>
        </w:tc>
        <w:tc>
          <w:tcPr>
            <w:tcW w:w="1291" w:type="dxa"/>
            <w:shd w:val="clear" w:color="auto" w:fill="auto"/>
            <w:vAlign w:val="bottom"/>
          </w:tcPr>
          <w:p w14:paraId="26C81760" w14:textId="7E411289" w:rsidR="00AB4972" w:rsidRPr="002505D1" w:rsidRDefault="009E0F8C"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+1.8</w:t>
            </w:r>
            <w:r w:rsidR="00AB4972" w:rsidRPr="002505D1">
              <w:rPr>
                <w:rFonts w:ascii="Arial" w:hAnsi="Arial" w:cs="Arial"/>
                <w:color w:val="auto"/>
                <w:sz w:val="18"/>
                <w:szCs w:val="18"/>
              </w:rPr>
              <w:t>%</w:t>
            </w:r>
          </w:p>
        </w:tc>
      </w:tr>
      <w:tr w:rsidR="00AB4972" w:rsidRPr="00E736B9" w14:paraId="1C8D39B1" w14:textId="77777777" w:rsidTr="00FE254E">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vAlign w:val="center"/>
          </w:tcPr>
          <w:p w14:paraId="613A5BEF" w14:textId="0F2AF61E" w:rsidR="00AB4972" w:rsidRPr="00E425DD" w:rsidRDefault="00AB4972" w:rsidP="00AB4972">
            <w:pPr>
              <w:rPr>
                <w:rFonts w:ascii="Arial" w:hAnsi="Arial" w:cs="Arial"/>
                <w:b w:val="0"/>
                <w:color w:val="auto"/>
                <w:sz w:val="18"/>
                <w:szCs w:val="18"/>
              </w:rPr>
            </w:pPr>
            <w:proofErr w:type="spellStart"/>
            <w:r w:rsidRPr="00E425DD">
              <w:rPr>
                <w:rFonts w:ascii="Arial" w:hAnsi="Arial" w:cs="Arial"/>
                <w:b w:val="0"/>
                <w:color w:val="auto"/>
                <w:sz w:val="18"/>
                <w:szCs w:val="18"/>
              </w:rPr>
              <w:t>w.e</w:t>
            </w:r>
            <w:proofErr w:type="spellEnd"/>
            <w:r w:rsidRPr="00E425DD">
              <w:rPr>
                <w:rFonts w:ascii="Arial" w:hAnsi="Arial" w:cs="Arial"/>
                <w:b w:val="0"/>
                <w:color w:val="auto"/>
                <w:sz w:val="18"/>
                <w:szCs w:val="18"/>
              </w:rPr>
              <w:t>.</w:t>
            </w:r>
            <w:r>
              <w:rPr>
                <w:rFonts w:ascii="Arial" w:hAnsi="Arial" w:cs="Arial"/>
                <w:b w:val="0"/>
                <w:color w:val="auto"/>
                <w:sz w:val="18"/>
                <w:szCs w:val="18"/>
              </w:rPr>
              <w:t xml:space="preserve"> 8/27/2023</w:t>
            </w:r>
          </w:p>
        </w:tc>
        <w:tc>
          <w:tcPr>
            <w:tcW w:w="1134" w:type="dxa"/>
            <w:shd w:val="clear" w:color="auto" w:fill="D9D9D9" w:themeFill="background1" w:themeFillShade="D9"/>
          </w:tcPr>
          <w:p w14:paraId="16E5B8D8" w14:textId="73E7CC90" w:rsidR="00AB4972" w:rsidRPr="00E425D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63686">
              <w:rPr>
                <w:rFonts w:ascii="Arial" w:eastAsia="Times New Roman" w:hAnsi="Arial" w:cs="Arial"/>
                <w:color w:val="auto"/>
                <w:sz w:val="18"/>
                <w:szCs w:val="18"/>
              </w:rPr>
              <w:t>$</w:t>
            </w:r>
            <w:r w:rsidR="009E0F8C">
              <w:rPr>
                <w:rFonts w:ascii="Arial" w:eastAsia="Times New Roman" w:hAnsi="Arial" w:cs="Arial"/>
                <w:color w:val="auto"/>
                <w:sz w:val="18"/>
                <w:szCs w:val="18"/>
              </w:rPr>
              <w:t>1.5</w:t>
            </w:r>
            <w:r w:rsidRPr="00D63686">
              <w:rPr>
                <w:rFonts w:ascii="Arial" w:eastAsia="Times New Roman" w:hAnsi="Arial" w:cs="Arial"/>
                <w:color w:val="auto"/>
                <w:sz w:val="18"/>
                <w:szCs w:val="18"/>
              </w:rPr>
              <w:t>B</w:t>
            </w:r>
          </w:p>
        </w:tc>
        <w:tc>
          <w:tcPr>
            <w:tcW w:w="1291" w:type="dxa"/>
            <w:shd w:val="clear" w:color="auto" w:fill="D9D9D9" w:themeFill="background1" w:themeFillShade="D9"/>
            <w:vAlign w:val="bottom"/>
          </w:tcPr>
          <w:p w14:paraId="05F0E1DB" w14:textId="62BAE45E" w:rsidR="00AB4972" w:rsidRPr="00E425DD" w:rsidRDefault="009E0F8C"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+0.4</w:t>
            </w:r>
            <w:r w:rsidR="00AB4972">
              <w:rPr>
                <w:rFonts w:ascii="Arial" w:hAnsi="Arial" w:cs="Arial"/>
                <w:color w:val="auto"/>
                <w:sz w:val="18"/>
                <w:szCs w:val="18"/>
              </w:rPr>
              <w:t>%</w:t>
            </w:r>
          </w:p>
        </w:tc>
        <w:tc>
          <w:tcPr>
            <w:tcW w:w="1291" w:type="dxa"/>
            <w:shd w:val="clear" w:color="auto" w:fill="D9D9D9" w:themeFill="background1" w:themeFillShade="D9"/>
            <w:vAlign w:val="bottom"/>
          </w:tcPr>
          <w:p w14:paraId="0515488F" w14:textId="1AA0F195" w:rsidR="00AB4972" w:rsidRPr="00E425D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9E0F8C">
              <w:rPr>
                <w:rFonts w:ascii="Arial" w:hAnsi="Arial" w:cs="Arial"/>
                <w:color w:val="auto"/>
                <w:sz w:val="18"/>
                <w:szCs w:val="18"/>
              </w:rPr>
              <w:t>1.0</w:t>
            </w:r>
            <w:r>
              <w:rPr>
                <w:rFonts w:ascii="Arial" w:hAnsi="Arial" w:cs="Arial"/>
                <w:color w:val="auto"/>
                <w:sz w:val="18"/>
                <w:szCs w:val="18"/>
              </w:rPr>
              <w:t>%</w:t>
            </w:r>
          </w:p>
        </w:tc>
      </w:tr>
      <w:tr w:rsidR="00AB4972" w:rsidRPr="00E736B9" w14:paraId="7360E7F7" w14:textId="77777777" w:rsidTr="00AB4972">
        <w:trPr>
          <w:trHeight w:val="110"/>
        </w:trPr>
        <w:tc>
          <w:tcPr>
            <w:cnfStyle w:val="001000000000" w:firstRow="0" w:lastRow="0" w:firstColumn="1" w:lastColumn="0" w:oddVBand="0" w:evenVBand="0" w:oddHBand="0" w:evenHBand="0" w:firstRowFirstColumn="0" w:firstRowLastColumn="0" w:lastRowFirstColumn="0" w:lastRowLastColumn="0"/>
            <w:tcW w:w="1985" w:type="dxa"/>
            <w:shd w:val="clear" w:color="auto" w:fill="auto"/>
            <w:vAlign w:val="center"/>
          </w:tcPr>
          <w:p w14:paraId="03B013FD" w14:textId="1C8C57D2" w:rsidR="00AB4972" w:rsidRPr="00E425DD" w:rsidRDefault="00AB4972" w:rsidP="00AB4972">
            <w:pPr>
              <w:rPr>
                <w:rFonts w:ascii="Arial" w:hAnsi="Arial" w:cs="Arial"/>
                <w:sz w:val="18"/>
                <w:szCs w:val="18"/>
              </w:rPr>
            </w:pPr>
            <w:proofErr w:type="spellStart"/>
            <w:r w:rsidRPr="00E425DD">
              <w:rPr>
                <w:rFonts w:ascii="Arial" w:hAnsi="Arial" w:cs="Arial"/>
                <w:b w:val="0"/>
                <w:color w:val="auto"/>
                <w:sz w:val="18"/>
                <w:szCs w:val="18"/>
              </w:rPr>
              <w:t>w.e</w:t>
            </w:r>
            <w:proofErr w:type="spellEnd"/>
            <w:r w:rsidRPr="00E425DD">
              <w:rPr>
                <w:rFonts w:ascii="Arial" w:hAnsi="Arial" w:cs="Arial"/>
                <w:b w:val="0"/>
                <w:color w:val="auto"/>
                <w:sz w:val="18"/>
                <w:szCs w:val="18"/>
              </w:rPr>
              <w:t>.</w:t>
            </w:r>
            <w:r>
              <w:rPr>
                <w:rFonts w:ascii="Arial" w:hAnsi="Arial" w:cs="Arial"/>
                <w:b w:val="0"/>
                <w:color w:val="auto"/>
                <w:sz w:val="18"/>
                <w:szCs w:val="18"/>
              </w:rPr>
              <w:t xml:space="preserve"> 9/3/2023</w:t>
            </w:r>
          </w:p>
        </w:tc>
        <w:tc>
          <w:tcPr>
            <w:tcW w:w="1134" w:type="dxa"/>
            <w:shd w:val="clear" w:color="auto" w:fill="auto"/>
          </w:tcPr>
          <w:p w14:paraId="14FB958C" w14:textId="1A0A3A91" w:rsidR="00AB4972" w:rsidRPr="00D63686"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63686">
              <w:rPr>
                <w:rFonts w:ascii="Arial" w:eastAsia="Times New Roman" w:hAnsi="Arial" w:cs="Arial"/>
                <w:color w:val="auto"/>
                <w:sz w:val="18"/>
                <w:szCs w:val="18"/>
              </w:rPr>
              <w:t>$</w:t>
            </w:r>
            <w:r w:rsidR="009E0F8C">
              <w:rPr>
                <w:rFonts w:ascii="Arial" w:eastAsia="Times New Roman" w:hAnsi="Arial" w:cs="Arial"/>
                <w:color w:val="auto"/>
                <w:sz w:val="18"/>
                <w:szCs w:val="18"/>
              </w:rPr>
              <w:t>1.5</w:t>
            </w:r>
            <w:r w:rsidRPr="00D63686">
              <w:rPr>
                <w:rFonts w:ascii="Arial" w:eastAsia="Times New Roman" w:hAnsi="Arial" w:cs="Arial"/>
                <w:color w:val="auto"/>
                <w:sz w:val="18"/>
                <w:szCs w:val="18"/>
              </w:rPr>
              <w:t>B</w:t>
            </w:r>
          </w:p>
        </w:tc>
        <w:tc>
          <w:tcPr>
            <w:tcW w:w="1291" w:type="dxa"/>
            <w:shd w:val="clear" w:color="auto" w:fill="auto"/>
            <w:vAlign w:val="bottom"/>
          </w:tcPr>
          <w:p w14:paraId="12A4DE06" w14:textId="2EB6C323" w:rsidR="00AB4972"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w:t>
            </w:r>
            <w:r w:rsidR="009E0F8C">
              <w:rPr>
                <w:rFonts w:ascii="Arial" w:hAnsi="Arial" w:cs="Arial"/>
                <w:color w:val="auto"/>
                <w:sz w:val="18"/>
                <w:szCs w:val="18"/>
              </w:rPr>
              <w:t>1.1</w:t>
            </w:r>
            <w:r>
              <w:rPr>
                <w:rFonts w:ascii="Arial" w:hAnsi="Arial" w:cs="Arial"/>
                <w:color w:val="auto"/>
                <w:sz w:val="18"/>
                <w:szCs w:val="18"/>
              </w:rPr>
              <w:t>%</w:t>
            </w:r>
          </w:p>
        </w:tc>
        <w:tc>
          <w:tcPr>
            <w:tcW w:w="1291" w:type="dxa"/>
            <w:shd w:val="clear" w:color="auto" w:fill="auto"/>
            <w:vAlign w:val="bottom"/>
          </w:tcPr>
          <w:p w14:paraId="59E64E91" w14:textId="3015948E" w:rsidR="00AB4972"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w:t>
            </w:r>
            <w:r w:rsidR="009E0F8C">
              <w:rPr>
                <w:rFonts w:ascii="Arial" w:hAnsi="Arial" w:cs="Arial"/>
                <w:color w:val="auto"/>
                <w:sz w:val="18"/>
                <w:szCs w:val="18"/>
              </w:rPr>
              <w:t>0.1</w:t>
            </w:r>
            <w:r>
              <w:rPr>
                <w:rFonts w:ascii="Arial" w:hAnsi="Arial" w:cs="Arial"/>
                <w:color w:val="auto"/>
                <w:sz w:val="18"/>
                <w:szCs w:val="18"/>
              </w:rPr>
              <w:t>%</w:t>
            </w:r>
          </w:p>
        </w:tc>
      </w:tr>
    </w:tbl>
    <w:p w14:paraId="2E1C73C4" w14:textId="72E917F0" w:rsidR="00253765" w:rsidRDefault="00B85391" w:rsidP="00D4285A">
      <w:pPr>
        <w:spacing w:after="0" w:line="240" w:lineRule="auto"/>
        <w:rPr>
          <w:rFonts w:ascii="Arial" w:hAnsi="Arial" w:cs="Arial"/>
          <w:sz w:val="20"/>
          <w:szCs w:val="20"/>
        </w:rPr>
      </w:pPr>
      <w:r>
        <w:rPr>
          <w:rFonts w:ascii="Arial" w:hAnsi="Arial" w:cs="Arial"/>
          <w:noProof/>
          <w:sz w:val="20"/>
          <w:szCs w:val="20"/>
          <w:lang w:val="nl-NL" w:eastAsia="nl-NL"/>
        </w:rPr>
        <mc:AlternateContent>
          <mc:Choice Requires="wps">
            <w:drawing>
              <wp:anchor distT="0" distB="0" distL="114300" distR="114300" simplePos="0" relativeHeight="251662336" behindDoc="0" locked="0" layoutInCell="1" allowOverlap="1" wp14:anchorId="521DE452" wp14:editId="3A0FCB71">
                <wp:simplePos x="0" y="0"/>
                <wp:positionH relativeFrom="column">
                  <wp:posOffset>3070225</wp:posOffset>
                </wp:positionH>
                <wp:positionV relativeFrom="paragraph">
                  <wp:posOffset>880414</wp:posOffset>
                </wp:positionV>
                <wp:extent cx="3547745" cy="200660"/>
                <wp:effectExtent l="0" t="0" r="0" b="889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200660"/>
                        </a:xfrm>
                        <a:prstGeom prst="rect">
                          <a:avLst/>
                        </a:prstGeom>
                        <a:solidFill>
                          <a:srgbClr val="FFFFFF"/>
                        </a:solidFill>
                        <a:ln>
                          <a:noFill/>
                        </a:ln>
                      </wps:spPr>
                      <wps:txbx>
                        <w:txbxContent>
                          <w:p w14:paraId="61B6AA1E" w14:textId="2BF32A83" w:rsidR="00AB4972" w:rsidRPr="008E59C4" w:rsidRDefault="00AB4972" w:rsidP="0053257C">
                            <w:pPr>
                              <w:pStyle w:val="NoSpacing"/>
                              <w:rPr>
                                <w:color w:val="7F7F7F" w:themeColor="text1" w:themeTint="80"/>
                              </w:rPr>
                            </w:pPr>
                            <w:r w:rsidRPr="008E59C4">
                              <w:rPr>
                                <w:rFonts w:ascii="Arial" w:hAnsi="Arial" w:cs="Arial"/>
                                <w:color w:val="7F7F7F" w:themeColor="text1" w:themeTint="80"/>
                                <w:sz w:val="16"/>
                                <w:szCs w:val="16"/>
                              </w:rPr>
                              <w:t xml:space="preserve">Source: </w:t>
                            </w:r>
                            <w:proofErr w:type="spellStart"/>
                            <w:r w:rsidRPr="008E59C4">
                              <w:rPr>
                                <w:rFonts w:ascii="Arial" w:hAnsi="Arial" w:cs="Arial"/>
                                <w:color w:val="7F7F7F" w:themeColor="text1" w:themeTint="80"/>
                                <w:sz w:val="16"/>
                                <w:szCs w:val="16"/>
                              </w:rPr>
                              <w:t>Circana</w:t>
                            </w:r>
                            <w:proofErr w:type="spellEnd"/>
                            <w:r w:rsidRPr="008E59C4">
                              <w:rPr>
                                <w:rFonts w:ascii="Arial" w:hAnsi="Arial" w:cs="Arial"/>
                                <w:color w:val="7F7F7F" w:themeColor="text1" w:themeTint="80"/>
                                <w:sz w:val="16"/>
                                <w:szCs w:val="16"/>
                              </w:rPr>
                              <w:t>, Integrated Fresh, Total US, MULO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E452" id="_x0000_t202" coordsize="21600,21600" o:spt="202" path="m,l,21600r21600,l21600,xe">
                <v:stroke joinstyle="miter"/>
                <v:path gradientshapeok="t" o:connecttype="rect"/>
              </v:shapetype>
              <v:shape id="Text Box 7" o:spid="_x0000_s1026" type="#_x0000_t202" style="position:absolute;margin-left:241.75pt;margin-top:69.3pt;width:279.35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" stroked="f">
                <v:textbox>
                  <w:txbxContent>
                    <w:p w14:paraId="61B6AA1E" w14:textId="2BF32A83" w:rsidR="00AB4972" w:rsidRPr="008E59C4" w:rsidRDefault="00AB4972" w:rsidP="0053257C">
                      <w:pPr>
                        <w:pStyle w:val="NoSpacing"/>
                        <w:rPr>
                          <w:color w:val="7F7F7F" w:themeColor="text1" w:themeTint="80"/>
                        </w:rPr>
                      </w:pPr>
                      <w:r w:rsidRPr="008E59C4">
                        <w:rPr>
                          <w:rFonts w:ascii="Arial" w:hAnsi="Arial" w:cs="Arial"/>
                          <w:color w:val="7F7F7F" w:themeColor="text1" w:themeTint="80"/>
                          <w:sz w:val="16"/>
                          <w:szCs w:val="16"/>
                        </w:rPr>
                        <w:t>Source: Circana, Integrated Fresh, Total US, MULO</w:t>
                      </w:r>
                    </w:p>
                  </w:txbxContent>
                </v:textbox>
                <w10:wrap type="square"/>
              </v:shape>
            </w:pict>
          </mc:Fallback>
        </mc:AlternateContent>
      </w:r>
      <w:r w:rsidR="00CE2AD2">
        <w:rPr>
          <w:rFonts w:ascii="Arial" w:hAnsi="Arial" w:cs="Arial"/>
          <w:sz w:val="20"/>
          <w:szCs w:val="20"/>
        </w:rPr>
        <w:t xml:space="preserve">Absent of any major national holidays, the August weeks were all very similar in performance. </w:t>
      </w:r>
      <w:r w:rsidR="009D05F9">
        <w:rPr>
          <w:rFonts w:ascii="Arial" w:hAnsi="Arial" w:cs="Arial"/>
          <w:sz w:val="20"/>
          <w:szCs w:val="20"/>
        </w:rPr>
        <w:t>Weekly fresh produ</w:t>
      </w:r>
      <w:r w:rsidR="00015375">
        <w:rPr>
          <w:rFonts w:ascii="Arial" w:hAnsi="Arial" w:cs="Arial"/>
          <w:sz w:val="20"/>
          <w:szCs w:val="20"/>
        </w:rPr>
        <w:t xml:space="preserve">ce sales </w:t>
      </w:r>
      <w:r w:rsidR="00FE254E">
        <w:rPr>
          <w:rFonts w:ascii="Arial" w:hAnsi="Arial" w:cs="Arial"/>
          <w:sz w:val="20"/>
          <w:szCs w:val="20"/>
        </w:rPr>
        <w:t xml:space="preserve">averaged </w:t>
      </w:r>
      <w:r w:rsidR="00CE2AD2">
        <w:rPr>
          <w:rFonts w:ascii="Arial" w:hAnsi="Arial" w:cs="Arial"/>
          <w:sz w:val="20"/>
          <w:szCs w:val="20"/>
        </w:rPr>
        <w:t xml:space="preserve">around </w:t>
      </w:r>
      <w:r w:rsidR="00FE254E">
        <w:rPr>
          <w:rFonts w:ascii="Arial" w:hAnsi="Arial" w:cs="Arial"/>
          <w:sz w:val="20"/>
          <w:szCs w:val="20"/>
        </w:rPr>
        <w:t>$</w:t>
      </w:r>
      <w:r w:rsidR="009E0F8C">
        <w:rPr>
          <w:rFonts w:ascii="Arial" w:hAnsi="Arial" w:cs="Arial"/>
          <w:sz w:val="20"/>
          <w:szCs w:val="20"/>
        </w:rPr>
        <w:t>1.5</w:t>
      </w:r>
      <w:r w:rsidR="0016070A">
        <w:rPr>
          <w:rFonts w:ascii="Arial" w:hAnsi="Arial" w:cs="Arial"/>
          <w:sz w:val="20"/>
          <w:szCs w:val="20"/>
        </w:rPr>
        <w:t xml:space="preserve"> </w:t>
      </w:r>
      <w:r w:rsidR="00C57127">
        <w:rPr>
          <w:rFonts w:ascii="Arial" w:hAnsi="Arial" w:cs="Arial"/>
          <w:sz w:val="20"/>
          <w:szCs w:val="20"/>
        </w:rPr>
        <w:t>billion</w:t>
      </w:r>
      <w:r w:rsidR="00CE2AD2">
        <w:rPr>
          <w:rFonts w:ascii="Arial" w:hAnsi="Arial" w:cs="Arial"/>
          <w:sz w:val="20"/>
          <w:szCs w:val="20"/>
        </w:rPr>
        <w:t xml:space="preserve"> and both the year-on-year dollar and pound comparisons were very steady.</w:t>
      </w:r>
    </w:p>
    <w:p w14:paraId="3AE2F20C" w14:textId="1EF7FE9A" w:rsidR="00824EAC" w:rsidRDefault="00824EAC" w:rsidP="00D4285A">
      <w:pPr>
        <w:spacing w:after="0" w:line="240" w:lineRule="auto"/>
        <w:rPr>
          <w:rFonts w:ascii="Arial" w:hAnsi="Arial" w:cs="Arial"/>
          <w:sz w:val="20"/>
          <w:szCs w:val="20"/>
        </w:rPr>
      </w:pPr>
    </w:p>
    <w:p w14:paraId="3CCC5188" w14:textId="77777777" w:rsidR="0068309E" w:rsidRDefault="0068309E" w:rsidP="00151CCC">
      <w:pPr>
        <w:pStyle w:val="NoSpacing"/>
        <w:rPr>
          <w:rFonts w:ascii="Arial" w:hAnsi="Arial" w:cs="Arial"/>
          <w:sz w:val="20"/>
          <w:szCs w:val="20"/>
        </w:rPr>
      </w:pPr>
    </w:p>
    <w:p w14:paraId="64B3B221" w14:textId="2F939864" w:rsidR="00C573F6" w:rsidRPr="00507D74" w:rsidRDefault="009D05F9" w:rsidP="00160D1A">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Total Store Comparison</w:t>
      </w:r>
    </w:p>
    <w:p w14:paraId="5CC596CB" w14:textId="353DBD30" w:rsidR="00AC0CDA" w:rsidRDefault="0028208D" w:rsidP="00AC0CDA">
      <w:pPr>
        <w:pStyle w:val="NoSpacing"/>
        <w:rPr>
          <w:rFonts w:ascii="Arial" w:hAnsi="Arial" w:cs="Arial"/>
          <w:sz w:val="20"/>
          <w:szCs w:val="20"/>
        </w:rPr>
      </w:pPr>
      <w:r>
        <w:rPr>
          <w:rFonts w:ascii="Arial" w:hAnsi="Arial" w:cs="Arial"/>
          <w:sz w:val="20"/>
          <w:szCs w:val="20"/>
        </w:rPr>
        <w:t>“</w:t>
      </w:r>
      <w:r w:rsidR="00CE2AD2">
        <w:rPr>
          <w:rFonts w:ascii="Arial" w:hAnsi="Arial" w:cs="Arial"/>
          <w:sz w:val="20"/>
          <w:szCs w:val="20"/>
        </w:rPr>
        <w:t>The big difference in performance between fresh, frozen and shelf-stable really boils down to the very different levels of inflation</w:t>
      </w:r>
      <w:r>
        <w:rPr>
          <w:rFonts w:ascii="Arial" w:hAnsi="Arial" w:cs="Arial"/>
          <w:sz w:val="20"/>
          <w:szCs w:val="20"/>
        </w:rPr>
        <w:t xml:space="preserve">,” </w:t>
      </w:r>
      <w:r w:rsidR="00990FEA">
        <w:rPr>
          <w:rFonts w:ascii="Arial" w:hAnsi="Arial" w:cs="Arial"/>
          <w:sz w:val="20"/>
          <w:szCs w:val="20"/>
        </w:rPr>
        <w:t xml:space="preserve">Watson </w:t>
      </w:r>
      <w:r>
        <w:rPr>
          <w:rFonts w:ascii="Arial" w:hAnsi="Arial" w:cs="Arial"/>
          <w:sz w:val="20"/>
          <w:szCs w:val="20"/>
        </w:rPr>
        <w:t xml:space="preserve">commented. </w:t>
      </w:r>
      <w:r w:rsidR="00FC6CD0">
        <w:rPr>
          <w:rFonts w:ascii="Arial" w:hAnsi="Arial" w:cs="Arial"/>
          <w:sz w:val="20"/>
          <w:szCs w:val="20"/>
        </w:rPr>
        <w:t>“</w:t>
      </w:r>
      <w:r w:rsidR="00CE2AD2">
        <w:rPr>
          <w:rFonts w:ascii="Arial" w:hAnsi="Arial" w:cs="Arial"/>
          <w:sz w:val="20"/>
          <w:szCs w:val="20"/>
        </w:rPr>
        <w:t>The investment in price by fresh paid off in a far better unit performance</w:t>
      </w:r>
      <w:r w:rsidR="00990FEA">
        <w:rPr>
          <w:rFonts w:ascii="Arial" w:hAnsi="Arial" w:cs="Arial"/>
          <w:sz w:val="20"/>
          <w:szCs w:val="20"/>
        </w:rPr>
        <w:t>.</w:t>
      </w:r>
      <w:r w:rsidR="00643E4F">
        <w:rPr>
          <w:rFonts w:ascii="Arial" w:hAnsi="Arial" w:cs="Arial"/>
          <w:sz w:val="20"/>
          <w:szCs w:val="20"/>
        </w:rPr>
        <w:t>”</w:t>
      </w:r>
      <w:r w:rsidR="00450D96">
        <w:rPr>
          <w:rFonts w:ascii="Arial" w:hAnsi="Arial" w:cs="Arial"/>
          <w:sz w:val="20"/>
          <w:szCs w:val="20"/>
        </w:rPr>
        <w:t xml:space="preserve"> </w:t>
      </w:r>
    </w:p>
    <w:p w14:paraId="2336DEC9" w14:textId="77777777" w:rsidR="00770809" w:rsidRPr="00B265F0" w:rsidRDefault="00770809" w:rsidP="00770809">
      <w:pPr>
        <w:pStyle w:val="NoSpacing"/>
        <w:rPr>
          <w:rFonts w:ascii="Arial" w:hAnsi="Arial" w:cs="Arial"/>
          <w:sz w:val="16"/>
          <w:szCs w:val="16"/>
        </w:rPr>
      </w:pPr>
    </w:p>
    <w:tbl>
      <w:tblPr>
        <w:tblStyle w:val="LightShading-Accent5"/>
        <w:tblW w:w="10668" w:type="dxa"/>
        <w:tblBorders>
          <w:top w:val="none" w:sz="0" w:space="0" w:color="auto"/>
          <w:bottom w:val="none" w:sz="0" w:space="0" w:color="auto"/>
        </w:tblBorders>
        <w:tblLook w:val="04A0" w:firstRow="1" w:lastRow="0" w:firstColumn="1" w:lastColumn="0" w:noHBand="0" w:noVBand="1"/>
      </w:tblPr>
      <w:tblGrid>
        <w:gridCol w:w="2520"/>
        <w:gridCol w:w="1385"/>
        <w:gridCol w:w="1135"/>
        <w:gridCol w:w="1385"/>
        <w:gridCol w:w="1376"/>
        <w:gridCol w:w="1431"/>
        <w:gridCol w:w="1436"/>
      </w:tblGrid>
      <w:tr w:rsidR="009D05F9" w:rsidRPr="00B265F0" w14:paraId="6403B5CC" w14:textId="77777777" w:rsidTr="00EF1ED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shd w:val="clear" w:color="auto" w:fill="660066"/>
          </w:tcPr>
          <w:p w14:paraId="0B0D9439" w14:textId="2F719F5B" w:rsidR="009D05F9" w:rsidRPr="00B265F0" w:rsidRDefault="00AB4972" w:rsidP="001F29DC">
            <w:pPr>
              <w:pStyle w:val="NoSpacing"/>
              <w:rPr>
                <w:rFonts w:ascii="Arial" w:hAnsi="Arial" w:cs="Arial"/>
                <w:color w:val="FFFFFF" w:themeColor="background1"/>
                <w:sz w:val="18"/>
                <w:szCs w:val="20"/>
              </w:rPr>
            </w:pPr>
            <w:r>
              <w:rPr>
                <w:rFonts w:ascii="Arial" w:hAnsi="Arial" w:cs="Arial"/>
                <w:color w:val="FFFFFF" w:themeColor="background1"/>
                <w:sz w:val="18"/>
                <w:szCs w:val="20"/>
              </w:rPr>
              <w:t>August</w:t>
            </w:r>
            <w:r w:rsidR="009D05F9">
              <w:rPr>
                <w:rFonts w:ascii="Arial" w:hAnsi="Arial" w:cs="Arial"/>
                <w:color w:val="FFFFFF" w:themeColor="background1"/>
                <w:sz w:val="18"/>
                <w:szCs w:val="20"/>
              </w:rPr>
              <w:t xml:space="preserve"> 2023</w:t>
            </w:r>
          </w:p>
        </w:tc>
        <w:tc>
          <w:tcPr>
            <w:tcW w:w="1385" w:type="dxa"/>
            <w:tcBorders>
              <w:top w:val="none" w:sz="0" w:space="0" w:color="auto"/>
              <w:left w:val="none" w:sz="0" w:space="0" w:color="auto"/>
              <w:bottom w:val="none" w:sz="0" w:space="0" w:color="auto"/>
              <w:right w:val="none" w:sz="0" w:space="0" w:color="auto"/>
            </w:tcBorders>
            <w:shd w:val="clear" w:color="auto" w:fill="660066"/>
          </w:tcPr>
          <w:p w14:paraId="22FC01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Dollar</w:t>
            </w:r>
            <w:r>
              <w:rPr>
                <w:rFonts w:ascii="Arial" w:hAnsi="Arial" w:cs="Arial"/>
                <w:color w:val="FFFFFF" w:themeColor="background1"/>
                <w:sz w:val="18"/>
                <w:szCs w:val="20"/>
              </w:rPr>
              <w:br/>
              <w:t>sales</w:t>
            </w:r>
          </w:p>
        </w:tc>
        <w:tc>
          <w:tcPr>
            <w:tcW w:w="1135" w:type="dxa"/>
            <w:tcBorders>
              <w:top w:val="none" w:sz="0" w:space="0" w:color="auto"/>
              <w:left w:val="none" w:sz="0" w:space="0" w:color="auto"/>
              <w:bottom w:val="none" w:sz="0" w:space="0" w:color="auto"/>
              <w:right w:val="none" w:sz="0" w:space="0" w:color="auto"/>
            </w:tcBorders>
            <w:shd w:val="clear" w:color="auto" w:fill="660066"/>
          </w:tcPr>
          <w:p w14:paraId="5280478F" w14:textId="0E398421" w:rsidR="009D05F9" w:rsidRPr="00E55784"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E55784">
              <w:rPr>
                <w:rFonts w:ascii="Arial" w:hAnsi="Arial" w:cs="Arial"/>
                <w:color w:val="FFFFFF" w:themeColor="background1"/>
                <w:sz w:val="18"/>
                <w:szCs w:val="20"/>
              </w:rPr>
              <w:t>Share of dollars</w:t>
            </w:r>
          </w:p>
        </w:tc>
        <w:tc>
          <w:tcPr>
            <w:tcW w:w="1385" w:type="dxa"/>
            <w:tcBorders>
              <w:top w:val="none" w:sz="0" w:space="0" w:color="auto"/>
              <w:left w:val="none" w:sz="0" w:space="0" w:color="auto"/>
              <w:bottom w:val="none" w:sz="0" w:space="0" w:color="auto"/>
              <w:right w:val="none" w:sz="0" w:space="0" w:color="auto"/>
            </w:tcBorders>
            <w:shd w:val="clear" w:color="auto" w:fill="660066"/>
            <w:vAlign w:val="bottom"/>
          </w:tcPr>
          <w:p w14:paraId="38E3F723" w14:textId="0EA1066D"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sidRPr="00B265F0">
              <w:rPr>
                <w:rFonts w:ascii="Arial" w:hAnsi="Arial" w:cs="Arial"/>
                <w:color w:val="FFFFFF" w:themeColor="background1"/>
                <w:sz w:val="18"/>
                <w:szCs w:val="20"/>
              </w:rPr>
              <w:t>Dollar sales gains v</w:t>
            </w:r>
            <w:r>
              <w:rPr>
                <w:rFonts w:ascii="Arial" w:hAnsi="Arial" w:cs="Arial"/>
                <w:color w:val="FFFFFF" w:themeColor="background1"/>
                <w:sz w:val="18"/>
                <w:szCs w:val="20"/>
              </w:rPr>
              <w:t>s. YA</w:t>
            </w:r>
          </w:p>
        </w:tc>
        <w:tc>
          <w:tcPr>
            <w:tcW w:w="1376" w:type="dxa"/>
            <w:tcBorders>
              <w:top w:val="none" w:sz="0" w:space="0" w:color="auto"/>
              <w:left w:val="none" w:sz="0" w:space="0" w:color="auto"/>
              <w:bottom w:val="none" w:sz="0" w:space="0" w:color="auto"/>
              <w:right w:val="none" w:sz="0" w:space="0" w:color="auto"/>
            </w:tcBorders>
            <w:shd w:val="clear" w:color="auto" w:fill="660066"/>
            <w:vAlign w:val="bottom"/>
          </w:tcPr>
          <w:p w14:paraId="1C8CB91B" w14:textId="31803856"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Unit gains </w:t>
            </w:r>
            <w:r>
              <w:rPr>
                <w:rFonts w:ascii="Arial" w:hAnsi="Arial" w:cs="Arial"/>
                <w:color w:val="FFFFFF" w:themeColor="background1"/>
                <w:sz w:val="18"/>
                <w:szCs w:val="20"/>
              </w:rPr>
              <w:br/>
              <w:t>vs. YA</w:t>
            </w:r>
          </w:p>
        </w:tc>
        <w:tc>
          <w:tcPr>
            <w:tcW w:w="1431" w:type="dxa"/>
            <w:tcBorders>
              <w:top w:val="none" w:sz="0" w:space="0" w:color="auto"/>
              <w:left w:val="none" w:sz="0" w:space="0" w:color="auto"/>
              <w:bottom w:val="none" w:sz="0" w:space="0" w:color="auto"/>
              <w:right w:val="none" w:sz="0" w:space="0" w:color="auto"/>
            </w:tcBorders>
            <w:shd w:val="clear" w:color="auto" w:fill="660066"/>
          </w:tcPr>
          <w:p w14:paraId="5DA60DE9" w14:textId="64288FF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 xml:space="preserve">Average price per </w:t>
            </w:r>
            <w:r w:rsidR="00B85391">
              <w:rPr>
                <w:rFonts w:ascii="Arial" w:hAnsi="Arial" w:cs="Arial"/>
                <w:color w:val="FFFFFF" w:themeColor="background1"/>
                <w:sz w:val="18"/>
                <w:szCs w:val="20"/>
              </w:rPr>
              <w:t>pound</w:t>
            </w:r>
          </w:p>
        </w:tc>
        <w:tc>
          <w:tcPr>
            <w:tcW w:w="1436" w:type="dxa"/>
            <w:tcBorders>
              <w:top w:val="none" w:sz="0" w:space="0" w:color="auto"/>
              <w:left w:val="none" w:sz="0" w:space="0" w:color="auto"/>
              <w:bottom w:val="none" w:sz="0" w:space="0" w:color="auto"/>
              <w:right w:val="none" w:sz="0" w:space="0" w:color="auto"/>
            </w:tcBorders>
            <w:shd w:val="clear" w:color="auto" w:fill="660066"/>
          </w:tcPr>
          <w:p w14:paraId="467079F6" w14:textId="77777777" w:rsidR="009D05F9" w:rsidRPr="00B265F0" w:rsidRDefault="009D05F9" w:rsidP="001F29DC">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20"/>
              </w:rPr>
            </w:pPr>
            <w:r>
              <w:rPr>
                <w:rFonts w:ascii="Arial" w:hAnsi="Arial" w:cs="Arial"/>
                <w:color w:val="FFFFFF" w:themeColor="background1"/>
                <w:sz w:val="18"/>
                <w:szCs w:val="20"/>
              </w:rPr>
              <w:t>Increase price vs. YA</w:t>
            </w:r>
          </w:p>
        </w:tc>
      </w:tr>
      <w:tr w:rsidR="007B4E9D" w:rsidRPr="00390E81" w14:paraId="28B74F40" w14:textId="77777777" w:rsidTr="007B4E9D">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3DC9A607" w14:textId="77777777" w:rsidR="007B4E9D" w:rsidRPr="000F672D" w:rsidRDefault="007B4E9D" w:rsidP="007B4E9D">
            <w:pPr>
              <w:pStyle w:val="NoSpacing"/>
              <w:rPr>
                <w:rFonts w:ascii="Arial" w:hAnsi="Arial" w:cs="Arial"/>
                <w:bCs w:val="0"/>
                <w:color w:val="auto"/>
                <w:sz w:val="18"/>
                <w:szCs w:val="20"/>
              </w:rPr>
            </w:pPr>
            <w:r w:rsidRPr="000F672D">
              <w:rPr>
                <w:rFonts w:ascii="Arial" w:hAnsi="Arial" w:cs="Arial"/>
                <w:bCs w:val="0"/>
                <w:color w:val="auto"/>
                <w:sz w:val="18"/>
                <w:szCs w:val="20"/>
              </w:rPr>
              <w:t>Fresh produce department</w:t>
            </w:r>
          </w:p>
        </w:tc>
        <w:tc>
          <w:tcPr>
            <w:tcW w:w="1385" w:type="dxa"/>
            <w:tcBorders>
              <w:left w:val="none" w:sz="0" w:space="0" w:color="auto"/>
              <w:right w:val="none" w:sz="0" w:space="0" w:color="auto"/>
            </w:tcBorders>
            <w:shd w:val="clear" w:color="auto" w:fill="D9D9D9" w:themeFill="background1" w:themeFillShade="D9"/>
            <w:vAlign w:val="bottom"/>
          </w:tcPr>
          <w:p w14:paraId="7BF32325" w14:textId="15E07D22"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EF7747">
              <w:rPr>
                <w:rFonts w:ascii="Arial" w:hAnsi="Arial" w:cs="Arial"/>
                <w:b/>
                <w:color w:val="auto"/>
                <w:sz w:val="18"/>
                <w:szCs w:val="18"/>
              </w:rPr>
              <w:t>7.5</w:t>
            </w:r>
            <w:r w:rsidRPr="000F672D">
              <w:rPr>
                <w:rFonts w:ascii="Arial" w:hAnsi="Arial" w:cs="Arial"/>
                <w:b/>
                <w:color w:val="auto"/>
                <w:sz w:val="18"/>
                <w:szCs w:val="18"/>
              </w:rPr>
              <w:t>B</w:t>
            </w:r>
          </w:p>
        </w:tc>
        <w:tc>
          <w:tcPr>
            <w:tcW w:w="1135" w:type="dxa"/>
            <w:tcBorders>
              <w:left w:val="none" w:sz="0" w:space="0" w:color="auto"/>
              <w:right w:val="none" w:sz="0" w:space="0" w:color="auto"/>
            </w:tcBorders>
            <w:shd w:val="clear" w:color="auto" w:fill="D9D9D9" w:themeFill="background1" w:themeFillShade="D9"/>
          </w:tcPr>
          <w:p w14:paraId="7FD8D1BC" w14:textId="000A7003" w:rsidR="007B4E9D" w:rsidRPr="00CE2AD2" w:rsidRDefault="00CE2AD2"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18"/>
                <w:szCs w:val="18"/>
              </w:rPr>
            </w:pPr>
            <w:r w:rsidRPr="00CE2AD2">
              <w:rPr>
                <w:rFonts w:ascii="Arial" w:hAnsi="Arial" w:cs="Arial"/>
                <w:color w:val="000000" w:themeColor="text1"/>
                <w:sz w:val="18"/>
                <w:szCs w:val="18"/>
              </w:rPr>
              <w:t>81</w:t>
            </w:r>
            <w:r w:rsidR="007B4E9D" w:rsidRPr="00CE2AD2">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vAlign w:val="bottom"/>
          </w:tcPr>
          <w:p w14:paraId="39984305" w14:textId="0872FD5D" w:rsidR="007B4E9D" w:rsidRPr="000F672D" w:rsidRDefault="00FE254E"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w:t>
            </w:r>
            <w:r w:rsidR="00EF7747">
              <w:rPr>
                <w:rFonts w:ascii="Arial" w:hAnsi="Arial" w:cs="Arial"/>
                <w:b/>
                <w:color w:val="auto"/>
                <w:sz w:val="18"/>
                <w:szCs w:val="18"/>
              </w:rPr>
              <w:t>0.1</w:t>
            </w:r>
            <w:r w:rsidR="007B4E9D" w:rsidRPr="000F672D">
              <w:rPr>
                <w:rFonts w:ascii="Arial" w:hAnsi="Arial" w:cs="Arial"/>
                <w:b/>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214FE4F8" w14:textId="4F4AE5FC" w:rsidR="007B4E9D" w:rsidRPr="000F672D" w:rsidRDefault="00EF7747"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rPr>
            </w:pPr>
            <w:r>
              <w:rPr>
                <w:rFonts w:ascii="Arial" w:hAnsi="Arial" w:cs="Arial"/>
                <w:b/>
                <w:color w:val="auto"/>
                <w:sz w:val="18"/>
                <w:szCs w:val="18"/>
              </w:rPr>
              <w:t>-0.8</w:t>
            </w:r>
            <w:r w:rsidR="007B4E9D" w:rsidRPr="000F672D">
              <w:rPr>
                <w:rFonts w:ascii="Arial" w:hAnsi="Arial" w:cs="Arial"/>
                <w:b/>
                <w:color w:val="auto"/>
                <w:sz w:val="18"/>
                <w:szCs w:val="18"/>
              </w:rPr>
              <w:t>%</w:t>
            </w:r>
          </w:p>
        </w:tc>
        <w:tc>
          <w:tcPr>
            <w:tcW w:w="1431" w:type="dxa"/>
            <w:tcBorders>
              <w:left w:val="none" w:sz="0" w:space="0" w:color="auto"/>
              <w:right w:val="none" w:sz="0" w:space="0" w:color="auto"/>
            </w:tcBorders>
            <w:shd w:val="clear" w:color="auto" w:fill="D9D9D9" w:themeFill="background1" w:themeFillShade="D9"/>
            <w:vAlign w:val="bottom"/>
          </w:tcPr>
          <w:p w14:paraId="110FC2E2" w14:textId="436AE25F" w:rsidR="007B4E9D" w:rsidRPr="000F672D" w:rsidRDefault="007B4E9D"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sidRPr="000F672D">
              <w:rPr>
                <w:rFonts w:ascii="Arial" w:hAnsi="Arial" w:cs="Arial"/>
                <w:b/>
                <w:color w:val="auto"/>
                <w:sz w:val="18"/>
                <w:szCs w:val="18"/>
              </w:rPr>
              <w:t>$</w:t>
            </w:r>
            <w:r w:rsidR="00EF7747">
              <w:rPr>
                <w:rFonts w:ascii="Arial" w:hAnsi="Arial" w:cs="Arial"/>
                <w:b/>
                <w:color w:val="auto"/>
                <w:sz w:val="18"/>
                <w:szCs w:val="18"/>
              </w:rPr>
              <w:t>1.79</w:t>
            </w:r>
          </w:p>
        </w:tc>
        <w:tc>
          <w:tcPr>
            <w:tcW w:w="1436" w:type="dxa"/>
            <w:tcBorders>
              <w:left w:val="none" w:sz="0" w:space="0" w:color="auto"/>
              <w:right w:val="none" w:sz="0" w:space="0" w:color="auto"/>
            </w:tcBorders>
            <w:shd w:val="clear" w:color="auto" w:fill="D9D9D9" w:themeFill="background1" w:themeFillShade="D9"/>
            <w:vAlign w:val="bottom"/>
          </w:tcPr>
          <w:p w14:paraId="24B401D7" w14:textId="7CB6B42B" w:rsidR="007B4E9D" w:rsidRPr="000F672D" w:rsidRDefault="00EF7747" w:rsidP="007B4E9D">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auto"/>
                <w:sz w:val="18"/>
                <w:szCs w:val="20"/>
              </w:rPr>
            </w:pPr>
            <w:r>
              <w:rPr>
                <w:rFonts w:ascii="Arial" w:hAnsi="Arial" w:cs="Arial"/>
                <w:b/>
                <w:color w:val="auto"/>
                <w:sz w:val="18"/>
                <w:szCs w:val="18"/>
              </w:rPr>
              <w:t>-1.0</w:t>
            </w:r>
            <w:r w:rsidR="007B4E9D" w:rsidRPr="000F672D">
              <w:rPr>
                <w:rFonts w:ascii="Arial" w:hAnsi="Arial" w:cs="Arial"/>
                <w:b/>
                <w:color w:val="auto"/>
                <w:sz w:val="18"/>
                <w:szCs w:val="18"/>
              </w:rPr>
              <w:t>%</w:t>
            </w:r>
          </w:p>
        </w:tc>
      </w:tr>
      <w:tr w:rsidR="00AB4972" w:rsidRPr="00E43E81" w14:paraId="53607A39" w14:textId="77777777" w:rsidTr="00AB4972">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063DF506" w14:textId="77777777" w:rsidR="00AB4972" w:rsidRPr="000F672D" w:rsidRDefault="00AB4972" w:rsidP="00AB4972">
            <w:pPr>
              <w:rPr>
                <w:rFonts w:ascii="Arial" w:hAnsi="Arial" w:cs="Arial"/>
                <w:b w:val="0"/>
                <w:color w:val="auto"/>
                <w:sz w:val="18"/>
                <w:szCs w:val="20"/>
              </w:rPr>
            </w:pPr>
            <w:r w:rsidRPr="000F672D">
              <w:rPr>
                <w:rFonts w:ascii="Arial" w:hAnsi="Arial" w:cs="Arial"/>
                <w:b w:val="0"/>
                <w:color w:val="auto"/>
                <w:sz w:val="18"/>
                <w:szCs w:val="20"/>
              </w:rPr>
              <w:t>Frozen fruits and vegetables</w:t>
            </w:r>
          </w:p>
        </w:tc>
        <w:tc>
          <w:tcPr>
            <w:tcW w:w="1385" w:type="dxa"/>
            <w:vAlign w:val="bottom"/>
          </w:tcPr>
          <w:p w14:paraId="11ED8EE5" w14:textId="0F35928D"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EF7747">
              <w:rPr>
                <w:rFonts w:ascii="Arial" w:hAnsi="Arial" w:cs="Arial"/>
                <w:color w:val="auto"/>
                <w:sz w:val="18"/>
                <w:szCs w:val="18"/>
              </w:rPr>
              <w:t>798</w:t>
            </w:r>
            <w:r w:rsidRPr="000F672D">
              <w:rPr>
                <w:rFonts w:ascii="Arial" w:hAnsi="Arial" w:cs="Arial"/>
                <w:color w:val="auto"/>
                <w:sz w:val="18"/>
                <w:szCs w:val="18"/>
              </w:rPr>
              <w:t>M</w:t>
            </w:r>
          </w:p>
        </w:tc>
        <w:tc>
          <w:tcPr>
            <w:tcW w:w="1135" w:type="dxa"/>
          </w:tcPr>
          <w:p w14:paraId="7742FF63" w14:textId="2B77C722" w:rsidR="00AB4972" w:rsidRPr="00CE2AD2" w:rsidRDefault="00CE2AD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E2AD2">
              <w:rPr>
                <w:rFonts w:ascii="Arial" w:hAnsi="Arial" w:cs="Arial"/>
                <w:color w:val="000000" w:themeColor="text1"/>
                <w:sz w:val="18"/>
                <w:szCs w:val="18"/>
              </w:rPr>
              <w:t>9</w:t>
            </w:r>
            <w:r w:rsidR="00AB4972" w:rsidRPr="00CE2AD2">
              <w:rPr>
                <w:rFonts w:ascii="Arial" w:hAnsi="Arial" w:cs="Arial"/>
                <w:color w:val="000000" w:themeColor="text1"/>
                <w:sz w:val="18"/>
                <w:szCs w:val="18"/>
              </w:rPr>
              <w:t>%</w:t>
            </w:r>
          </w:p>
        </w:tc>
        <w:tc>
          <w:tcPr>
            <w:tcW w:w="1385" w:type="dxa"/>
          </w:tcPr>
          <w:p w14:paraId="618FA501" w14:textId="00BF8A39"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704D32">
              <w:rPr>
                <w:rFonts w:ascii="Arial" w:hAnsi="Arial" w:cs="Arial"/>
                <w:color w:val="auto"/>
                <w:sz w:val="18"/>
                <w:szCs w:val="18"/>
              </w:rPr>
              <w:t>+</w:t>
            </w:r>
            <w:r w:rsidR="00EF7747">
              <w:rPr>
                <w:rFonts w:ascii="Arial" w:hAnsi="Arial" w:cs="Arial"/>
                <w:color w:val="auto"/>
                <w:sz w:val="18"/>
                <w:szCs w:val="18"/>
              </w:rPr>
              <w:t>10.8</w:t>
            </w:r>
            <w:r w:rsidRPr="00704D32">
              <w:rPr>
                <w:rFonts w:ascii="Arial" w:hAnsi="Arial" w:cs="Arial"/>
                <w:color w:val="auto"/>
                <w:sz w:val="18"/>
                <w:szCs w:val="18"/>
              </w:rPr>
              <w:t>%</w:t>
            </w:r>
          </w:p>
        </w:tc>
        <w:tc>
          <w:tcPr>
            <w:tcW w:w="1376" w:type="dxa"/>
            <w:vAlign w:val="bottom"/>
          </w:tcPr>
          <w:p w14:paraId="5EBA11F2" w14:textId="097328A1"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Pr>
                <w:rFonts w:ascii="Arial" w:hAnsi="Arial" w:cs="Arial"/>
                <w:color w:val="auto"/>
                <w:sz w:val="18"/>
                <w:szCs w:val="18"/>
              </w:rPr>
              <w:t>-</w:t>
            </w:r>
            <w:r w:rsidR="00EF7747">
              <w:rPr>
                <w:rFonts w:ascii="Arial" w:hAnsi="Arial" w:cs="Arial"/>
                <w:color w:val="auto"/>
                <w:sz w:val="18"/>
                <w:szCs w:val="18"/>
              </w:rPr>
              <w:t>5.2</w:t>
            </w:r>
            <w:r w:rsidRPr="000F672D">
              <w:rPr>
                <w:rFonts w:ascii="Arial" w:hAnsi="Arial" w:cs="Arial"/>
                <w:color w:val="auto"/>
                <w:sz w:val="18"/>
                <w:szCs w:val="18"/>
              </w:rPr>
              <w:t>%</w:t>
            </w:r>
          </w:p>
        </w:tc>
        <w:tc>
          <w:tcPr>
            <w:tcW w:w="1431" w:type="dxa"/>
            <w:vAlign w:val="bottom"/>
          </w:tcPr>
          <w:p w14:paraId="234F510D" w14:textId="50C675A7"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0F672D">
              <w:rPr>
                <w:rFonts w:ascii="Arial" w:hAnsi="Arial" w:cs="Arial"/>
                <w:color w:val="auto"/>
                <w:sz w:val="18"/>
                <w:szCs w:val="18"/>
              </w:rPr>
              <w:t>$</w:t>
            </w:r>
            <w:r w:rsidR="00EF7747">
              <w:rPr>
                <w:rFonts w:ascii="Arial" w:hAnsi="Arial" w:cs="Arial"/>
                <w:color w:val="auto"/>
                <w:sz w:val="18"/>
                <w:szCs w:val="18"/>
              </w:rPr>
              <w:t>2.41</w:t>
            </w:r>
          </w:p>
        </w:tc>
        <w:tc>
          <w:tcPr>
            <w:tcW w:w="1436" w:type="dxa"/>
          </w:tcPr>
          <w:p w14:paraId="34E514EC" w14:textId="186DCB83"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18"/>
                <w:szCs w:val="18"/>
              </w:rPr>
            </w:pPr>
            <w:r w:rsidRPr="00A55290">
              <w:rPr>
                <w:rFonts w:ascii="Arial" w:hAnsi="Arial" w:cs="Arial"/>
                <w:color w:val="auto"/>
                <w:sz w:val="18"/>
                <w:szCs w:val="18"/>
              </w:rPr>
              <w:t>+</w:t>
            </w:r>
            <w:r w:rsidR="00EF7747">
              <w:rPr>
                <w:rFonts w:ascii="Arial" w:hAnsi="Arial" w:cs="Arial"/>
                <w:color w:val="auto"/>
                <w:sz w:val="18"/>
                <w:szCs w:val="18"/>
              </w:rPr>
              <w:t>17.1</w:t>
            </w:r>
            <w:r w:rsidRPr="00A55290">
              <w:rPr>
                <w:rFonts w:ascii="Arial" w:hAnsi="Arial" w:cs="Arial"/>
                <w:color w:val="auto"/>
                <w:sz w:val="18"/>
                <w:szCs w:val="18"/>
              </w:rPr>
              <w:t>%</w:t>
            </w:r>
          </w:p>
        </w:tc>
      </w:tr>
      <w:tr w:rsidR="00AB4972" w:rsidRPr="00E43E81" w14:paraId="6436AB32" w14:textId="77777777" w:rsidTr="00B63A2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520" w:type="dxa"/>
            <w:tcBorders>
              <w:left w:val="none" w:sz="0" w:space="0" w:color="auto"/>
              <w:right w:val="none" w:sz="0" w:space="0" w:color="auto"/>
            </w:tcBorders>
            <w:shd w:val="clear" w:color="auto" w:fill="D9D9D9" w:themeFill="background1" w:themeFillShade="D9"/>
          </w:tcPr>
          <w:p w14:paraId="2DECF2C9" w14:textId="77777777" w:rsidR="00AB4972" w:rsidRPr="000F672D" w:rsidRDefault="00AB4972" w:rsidP="00AB4972">
            <w:pPr>
              <w:rPr>
                <w:rFonts w:ascii="Arial" w:hAnsi="Arial" w:cs="Arial"/>
                <w:b w:val="0"/>
                <w:color w:val="auto"/>
                <w:sz w:val="18"/>
                <w:szCs w:val="20"/>
              </w:rPr>
            </w:pPr>
            <w:r w:rsidRPr="000F672D">
              <w:rPr>
                <w:rFonts w:ascii="Arial" w:hAnsi="Arial" w:cs="Arial"/>
                <w:b w:val="0"/>
                <w:color w:val="auto"/>
                <w:sz w:val="18"/>
                <w:szCs w:val="20"/>
              </w:rPr>
              <w:t xml:space="preserve">Shelf stable fruits </w:t>
            </w:r>
          </w:p>
        </w:tc>
        <w:tc>
          <w:tcPr>
            <w:tcW w:w="1385" w:type="dxa"/>
            <w:tcBorders>
              <w:left w:val="none" w:sz="0" w:space="0" w:color="auto"/>
              <w:right w:val="none" w:sz="0" w:space="0" w:color="auto"/>
            </w:tcBorders>
            <w:shd w:val="clear" w:color="auto" w:fill="D9D9D9" w:themeFill="background1" w:themeFillShade="D9"/>
          </w:tcPr>
          <w:p w14:paraId="762ADF8F" w14:textId="5101E196"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EF7747">
              <w:rPr>
                <w:rFonts w:ascii="Arial" w:hAnsi="Arial" w:cs="Arial"/>
                <w:color w:val="auto"/>
                <w:sz w:val="18"/>
                <w:szCs w:val="18"/>
              </w:rPr>
              <w:t>428</w:t>
            </w:r>
            <w:r w:rsidRPr="009E74B0">
              <w:rPr>
                <w:rFonts w:ascii="Arial" w:hAnsi="Arial" w:cs="Arial"/>
                <w:color w:val="auto"/>
                <w:sz w:val="18"/>
                <w:szCs w:val="18"/>
              </w:rPr>
              <w:t>M</w:t>
            </w:r>
          </w:p>
        </w:tc>
        <w:tc>
          <w:tcPr>
            <w:tcW w:w="1135" w:type="dxa"/>
            <w:tcBorders>
              <w:left w:val="none" w:sz="0" w:space="0" w:color="auto"/>
              <w:right w:val="none" w:sz="0" w:space="0" w:color="auto"/>
            </w:tcBorders>
            <w:shd w:val="clear" w:color="auto" w:fill="D9D9D9" w:themeFill="background1" w:themeFillShade="D9"/>
          </w:tcPr>
          <w:p w14:paraId="6DCBFB3B" w14:textId="2D1F24FE" w:rsidR="00AB4972" w:rsidRPr="00CE2AD2" w:rsidRDefault="00CE2AD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CE2AD2">
              <w:rPr>
                <w:rFonts w:ascii="Arial" w:hAnsi="Arial" w:cs="Arial"/>
                <w:color w:val="000000" w:themeColor="text1"/>
                <w:sz w:val="18"/>
                <w:szCs w:val="18"/>
              </w:rPr>
              <w:t>5</w:t>
            </w:r>
            <w:r w:rsidR="00AB4972" w:rsidRPr="00CE2AD2">
              <w:rPr>
                <w:rFonts w:ascii="Arial" w:hAnsi="Arial" w:cs="Arial"/>
                <w:color w:val="000000" w:themeColor="text1"/>
                <w:sz w:val="18"/>
                <w:szCs w:val="18"/>
              </w:rPr>
              <w:t>%</w:t>
            </w:r>
          </w:p>
        </w:tc>
        <w:tc>
          <w:tcPr>
            <w:tcW w:w="1385" w:type="dxa"/>
            <w:tcBorders>
              <w:left w:val="none" w:sz="0" w:space="0" w:color="auto"/>
              <w:right w:val="none" w:sz="0" w:space="0" w:color="auto"/>
            </w:tcBorders>
            <w:shd w:val="clear" w:color="auto" w:fill="D9D9D9" w:themeFill="background1" w:themeFillShade="D9"/>
          </w:tcPr>
          <w:p w14:paraId="65CF6948" w14:textId="594AFAC5"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704D32">
              <w:rPr>
                <w:rFonts w:ascii="Arial" w:hAnsi="Arial" w:cs="Arial"/>
                <w:color w:val="auto"/>
                <w:sz w:val="18"/>
                <w:szCs w:val="18"/>
              </w:rPr>
              <w:t>+</w:t>
            </w:r>
            <w:r w:rsidR="00EF7747">
              <w:rPr>
                <w:rFonts w:ascii="Arial" w:hAnsi="Arial" w:cs="Arial"/>
                <w:color w:val="auto"/>
                <w:sz w:val="18"/>
                <w:szCs w:val="18"/>
              </w:rPr>
              <w:t>0.2</w:t>
            </w:r>
            <w:r w:rsidRPr="00704D32">
              <w:rPr>
                <w:rFonts w:ascii="Arial" w:hAnsi="Arial" w:cs="Arial"/>
                <w:color w:val="auto"/>
                <w:sz w:val="18"/>
                <w:szCs w:val="18"/>
              </w:rPr>
              <w:t>%</w:t>
            </w:r>
          </w:p>
        </w:tc>
        <w:tc>
          <w:tcPr>
            <w:tcW w:w="1376" w:type="dxa"/>
            <w:tcBorders>
              <w:left w:val="none" w:sz="0" w:space="0" w:color="auto"/>
              <w:right w:val="none" w:sz="0" w:space="0" w:color="auto"/>
            </w:tcBorders>
            <w:shd w:val="clear" w:color="auto" w:fill="D9D9D9" w:themeFill="background1" w:themeFillShade="D9"/>
            <w:vAlign w:val="bottom"/>
          </w:tcPr>
          <w:p w14:paraId="6106E491" w14:textId="47783912"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EF7747">
              <w:rPr>
                <w:rFonts w:ascii="Arial" w:hAnsi="Arial" w:cs="Arial"/>
                <w:color w:val="auto"/>
                <w:sz w:val="18"/>
                <w:szCs w:val="18"/>
              </w:rPr>
              <w:t>6.8</w:t>
            </w:r>
            <w:r w:rsidRPr="000F672D">
              <w:rPr>
                <w:rFonts w:ascii="Arial" w:hAnsi="Arial" w:cs="Arial"/>
                <w:color w:val="auto"/>
                <w:sz w:val="18"/>
                <w:szCs w:val="18"/>
              </w:rPr>
              <w:t>%</w:t>
            </w:r>
          </w:p>
        </w:tc>
        <w:tc>
          <w:tcPr>
            <w:tcW w:w="1431" w:type="dxa"/>
            <w:tcBorders>
              <w:left w:val="none" w:sz="0" w:space="0" w:color="auto"/>
              <w:right w:val="none" w:sz="0" w:space="0" w:color="auto"/>
            </w:tcBorders>
            <w:shd w:val="clear" w:color="auto" w:fill="D9D9D9" w:themeFill="background1" w:themeFillShade="D9"/>
          </w:tcPr>
          <w:p w14:paraId="607B80B7" w14:textId="0AC28AF9"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EF7747">
              <w:rPr>
                <w:rFonts w:ascii="Arial" w:hAnsi="Arial" w:cs="Arial"/>
                <w:color w:val="auto"/>
                <w:sz w:val="18"/>
                <w:szCs w:val="18"/>
              </w:rPr>
              <w:t>2.79</w:t>
            </w:r>
          </w:p>
        </w:tc>
        <w:tc>
          <w:tcPr>
            <w:tcW w:w="1436" w:type="dxa"/>
            <w:tcBorders>
              <w:left w:val="none" w:sz="0" w:space="0" w:color="auto"/>
              <w:right w:val="none" w:sz="0" w:space="0" w:color="auto"/>
            </w:tcBorders>
            <w:shd w:val="clear" w:color="auto" w:fill="D9D9D9" w:themeFill="background1" w:themeFillShade="D9"/>
          </w:tcPr>
          <w:p w14:paraId="7D05D7D9" w14:textId="3EB0B94B" w:rsidR="00AB4972" w:rsidRPr="000F672D" w:rsidRDefault="00AB4972" w:rsidP="00AB4972">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20"/>
              </w:rPr>
            </w:pPr>
            <w:r w:rsidRPr="00A55290">
              <w:rPr>
                <w:rFonts w:ascii="Arial" w:hAnsi="Arial" w:cs="Arial"/>
                <w:color w:val="auto"/>
                <w:sz w:val="18"/>
                <w:szCs w:val="18"/>
              </w:rPr>
              <w:t>+</w:t>
            </w:r>
            <w:r w:rsidR="00EF7747">
              <w:rPr>
                <w:rFonts w:ascii="Arial" w:hAnsi="Arial" w:cs="Arial"/>
                <w:color w:val="auto"/>
                <w:sz w:val="18"/>
                <w:szCs w:val="18"/>
              </w:rPr>
              <w:t>7.6</w:t>
            </w:r>
            <w:r w:rsidRPr="00A55290">
              <w:rPr>
                <w:rFonts w:ascii="Arial" w:hAnsi="Arial" w:cs="Arial"/>
                <w:color w:val="auto"/>
                <w:sz w:val="18"/>
                <w:szCs w:val="18"/>
              </w:rPr>
              <w:t>%</w:t>
            </w:r>
          </w:p>
        </w:tc>
      </w:tr>
      <w:tr w:rsidR="00AB4972" w:rsidRPr="00E43E81" w14:paraId="136DBAD7" w14:textId="77777777" w:rsidTr="00B63A2F">
        <w:trPr>
          <w:trHeight w:val="227"/>
        </w:trPr>
        <w:tc>
          <w:tcPr>
            <w:cnfStyle w:val="001000000000" w:firstRow="0" w:lastRow="0" w:firstColumn="1" w:lastColumn="0" w:oddVBand="0" w:evenVBand="0" w:oddHBand="0" w:evenHBand="0" w:firstRowFirstColumn="0" w:firstRowLastColumn="0" w:lastRowFirstColumn="0" w:lastRowLastColumn="0"/>
            <w:tcW w:w="2520" w:type="dxa"/>
          </w:tcPr>
          <w:p w14:paraId="205297AD" w14:textId="77777777" w:rsidR="00AB4972" w:rsidRPr="000F672D" w:rsidRDefault="00AB4972" w:rsidP="00AB4972">
            <w:pPr>
              <w:rPr>
                <w:rFonts w:ascii="Arial" w:hAnsi="Arial" w:cs="Arial"/>
                <w:b w:val="0"/>
                <w:color w:val="auto"/>
                <w:sz w:val="18"/>
                <w:szCs w:val="20"/>
              </w:rPr>
            </w:pPr>
            <w:r w:rsidRPr="000F672D">
              <w:rPr>
                <w:rFonts w:ascii="Arial" w:hAnsi="Arial" w:cs="Arial"/>
                <w:b w:val="0"/>
                <w:color w:val="auto"/>
                <w:sz w:val="18"/>
                <w:szCs w:val="20"/>
              </w:rPr>
              <w:t>Shelf stable vegetables</w:t>
            </w:r>
          </w:p>
        </w:tc>
        <w:tc>
          <w:tcPr>
            <w:tcW w:w="1385" w:type="dxa"/>
          </w:tcPr>
          <w:p w14:paraId="1B917AA7" w14:textId="00F9708F"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9E74B0">
              <w:rPr>
                <w:rFonts w:ascii="Arial" w:hAnsi="Arial" w:cs="Arial"/>
                <w:color w:val="auto"/>
                <w:sz w:val="18"/>
                <w:szCs w:val="18"/>
              </w:rPr>
              <w:t>$</w:t>
            </w:r>
            <w:r w:rsidR="00EF7747">
              <w:rPr>
                <w:rFonts w:ascii="Arial" w:hAnsi="Arial" w:cs="Arial"/>
                <w:color w:val="auto"/>
                <w:sz w:val="18"/>
                <w:szCs w:val="18"/>
              </w:rPr>
              <w:t>555</w:t>
            </w:r>
            <w:r w:rsidRPr="009E74B0">
              <w:rPr>
                <w:rFonts w:ascii="Arial" w:hAnsi="Arial" w:cs="Arial"/>
                <w:color w:val="auto"/>
                <w:sz w:val="18"/>
                <w:szCs w:val="18"/>
              </w:rPr>
              <w:t>M</w:t>
            </w:r>
          </w:p>
        </w:tc>
        <w:tc>
          <w:tcPr>
            <w:tcW w:w="1135" w:type="dxa"/>
          </w:tcPr>
          <w:p w14:paraId="3E22BED4" w14:textId="1EDAE9E2" w:rsidR="00AB4972" w:rsidRPr="00CE2AD2" w:rsidRDefault="00CE2AD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E2AD2">
              <w:rPr>
                <w:rFonts w:ascii="Arial" w:hAnsi="Arial" w:cs="Arial"/>
                <w:color w:val="000000" w:themeColor="text1"/>
                <w:sz w:val="18"/>
                <w:szCs w:val="18"/>
              </w:rPr>
              <w:t>6</w:t>
            </w:r>
            <w:r w:rsidR="00AB4972" w:rsidRPr="00CE2AD2">
              <w:rPr>
                <w:rFonts w:ascii="Arial" w:hAnsi="Arial" w:cs="Arial"/>
                <w:color w:val="000000" w:themeColor="text1"/>
                <w:sz w:val="18"/>
                <w:szCs w:val="18"/>
              </w:rPr>
              <w:t>%</w:t>
            </w:r>
          </w:p>
        </w:tc>
        <w:tc>
          <w:tcPr>
            <w:tcW w:w="1385" w:type="dxa"/>
          </w:tcPr>
          <w:p w14:paraId="371B11FD" w14:textId="49153DB7"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704D32">
              <w:rPr>
                <w:rFonts w:ascii="Arial" w:hAnsi="Arial" w:cs="Arial"/>
                <w:color w:val="auto"/>
                <w:sz w:val="18"/>
                <w:szCs w:val="18"/>
              </w:rPr>
              <w:t>+</w:t>
            </w:r>
            <w:r w:rsidR="00EF7747">
              <w:rPr>
                <w:rFonts w:ascii="Arial" w:hAnsi="Arial" w:cs="Arial"/>
                <w:color w:val="auto"/>
                <w:sz w:val="18"/>
                <w:szCs w:val="18"/>
              </w:rPr>
              <w:t>3.4</w:t>
            </w:r>
            <w:r w:rsidRPr="00704D32">
              <w:rPr>
                <w:rFonts w:ascii="Arial" w:hAnsi="Arial" w:cs="Arial"/>
                <w:color w:val="auto"/>
                <w:sz w:val="18"/>
                <w:szCs w:val="18"/>
              </w:rPr>
              <w:t>%</w:t>
            </w:r>
          </w:p>
        </w:tc>
        <w:tc>
          <w:tcPr>
            <w:tcW w:w="1376" w:type="dxa"/>
            <w:vAlign w:val="bottom"/>
          </w:tcPr>
          <w:p w14:paraId="248DEF07" w14:textId="587451A5"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highlight w:val="red"/>
              </w:rPr>
            </w:pPr>
            <w:r w:rsidRPr="000F672D">
              <w:rPr>
                <w:rFonts w:ascii="Arial" w:hAnsi="Arial" w:cs="Arial"/>
                <w:color w:val="auto"/>
                <w:sz w:val="18"/>
                <w:szCs w:val="18"/>
              </w:rPr>
              <w:t>-</w:t>
            </w:r>
            <w:r w:rsidR="00EF7747">
              <w:rPr>
                <w:rFonts w:ascii="Arial" w:hAnsi="Arial" w:cs="Arial"/>
                <w:color w:val="auto"/>
                <w:sz w:val="18"/>
                <w:szCs w:val="18"/>
              </w:rPr>
              <w:t>3.6</w:t>
            </w:r>
            <w:r w:rsidRPr="000F672D">
              <w:rPr>
                <w:rFonts w:ascii="Arial" w:hAnsi="Arial" w:cs="Arial"/>
                <w:color w:val="auto"/>
                <w:sz w:val="18"/>
                <w:szCs w:val="18"/>
              </w:rPr>
              <w:t>%</w:t>
            </w:r>
          </w:p>
        </w:tc>
        <w:tc>
          <w:tcPr>
            <w:tcW w:w="1431" w:type="dxa"/>
          </w:tcPr>
          <w:p w14:paraId="7417AA65" w14:textId="008BFD8D"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801E8C">
              <w:rPr>
                <w:rFonts w:ascii="Arial" w:hAnsi="Arial" w:cs="Arial"/>
                <w:color w:val="auto"/>
                <w:sz w:val="18"/>
                <w:szCs w:val="18"/>
              </w:rPr>
              <w:t>$</w:t>
            </w:r>
            <w:r w:rsidR="00EF7747">
              <w:rPr>
                <w:rFonts w:ascii="Arial" w:hAnsi="Arial" w:cs="Arial"/>
                <w:color w:val="auto"/>
                <w:sz w:val="18"/>
                <w:szCs w:val="18"/>
              </w:rPr>
              <w:t>1.47</w:t>
            </w:r>
          </w:p>
        </w:tc>
        <w:tc>
          <w:tcPr>
            <w:tcW w:w="1436" w:type="dxa"/>
          </w:tcPr>
          <w:p w14:paraId="4AF0D023" w14:textId="3395E9F6" w:rsidR="00AB4972" w:rsidRPr="000F672D" w:rsidRDefault="00AB4972" w:rsidP="00AB4972">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20"/>
              </w:rPr>
            </w:pPr>
            <w:r w:rsidRPr="00A55290">
              <w:rPr>
                <w:rFonts w:ascii="Arial" w:hAnsi="Arial" w:cs="Arial"/>
                <w:color w:val="auto"/>
                <w:sz w:val="18"/>
                <w:szCs w:val="18"/>
              </w:rPr>
              <w:t>+</w:t>
            </w:r>
            <w:r w:rsidR="00EF7747">
              <w:rPr>
                <w:rFonts w:ascii="Arial" w:hAnsi="Arial" w:cs="Arial"/>
                <w:color w:val="auto"/>
                <w:sz w:val="18"/>
                <w:szCs w:val="18"/>
              </w:rPr>
              <w:t>6.3</w:t>
            </w:r>
            <w:r w:rsidRPr="00A55290">
              <w:rPr>
                <w:rFonts w:ascii="Arial" w:hAnsi="Arial" w:cs="Arial"/>
                <w:color w:val="auto"/>
                <w:sz w:val="18"/>
                <w:szCs w:val="18"/>
              </w:rPr>
              <w:t>%</w:t>
            </w:r>
          </w:p>
        </w:tc>
      </w:tr>
    </w:tbl>
    <w:p w14:paraId="788E9F0B" w14:textId="72B7433A" w:rsidR="00770809" w:rsidRPr="008B064E" w:rsidRDefault="00770809" w:rsidP="00770809">
      <w:pPr>
        <w:pStyle w:val="NoSpacing"/>
        <w:rPr>
          <w:rFonts w:ascii="Arial" w:hAnsi="Arial" w:cs="Arial"/>
          <w:sz w:val="4"/>
          <w:szCs w:val="4"/>
        </w:rPr>
      </w:pPr>
    </w:p>
    <w:p w14:paraId="07D7AC55" w14:textId="77777777" w:rsidR="008B1A5E" w:rsidRPr="008B1A5E" w:rsidRDefault="008B1A5E" w:rsidP="00770809">
      <w:pPr>
        <w:pStyle w:val="NoSpacing"/>
        <w:rPr>
          <w:rFonts w:ascii="Arial" w:hAnsi="Arial" w:cs="Arial"/>
          <w:color w:val="7F7F7F" w:themeColor="text1" w:themeTint="80"/>
          <w:sz w:val="10"/>
          <w:szCs w:val="10"/>
        </w:rPr>
      </w:pPr>
    </w:p>
    <w:p w14:paraId="127869F3" w14:textId="02D38666" w:rsidR="00770809" w:rsidRDefault="00770809" w:rsidP="00770809">
      <w:pPr>
        <w:pStyle w:val="NoSpacing"/>
        <w:rPr>
          <w:rFonts w:ascii="Arial" w:hAnsi="Arial" w:cs="Arial"/>
          <w:color w:val="7F7F7F" w:themeColor="text1" w:themeTint="80"/>
          <w:sz w:val="16"/>
          <w:szCs w:val="16"/>
        </w:rPr>
      </w:pPr>
      <w:r w:rsidRPr="009D05F9">
        <w:rPr>
          <w:rFonts w:ascii="Arial" w:hAnsi="Arial" w:cs="Arial"/>
          <w:color w:val="7F7F7F" w:themeColor="text1" w:themeTint="80"/>
          <w:sz w:val="16"/>
          <w:szCs w:val="16"/>
        </w:rPr>
        <w:t xml:space="preserve">Source: </w:t>
      </w:r>
      <w:proofErr w:type="spellStart"/>
      <w:r w:rsidR="002505D1" w:rsidRPr="009D05F9">
        <w:rPr>
          <w:rFonts w:ascii="Arial" w:hAnsi="Arial" w:cs="Arial"/>
          <w:color w:val="7F7F7F" w:themeColor="text1" w:themeTint="80"/>
          <w:sz w:val="16"/>
          <w:szCs w:val="16"/>
        </w:rPr>
        <w:t>Circana</w:t>
      </w:r>
      <w:proofErr w:type="spellEnd"/>
      <w:r w:rsidRPr="009D05F9">
        <w:rPr>
          <w:rFonts w:ascii="Arial" w:hAnsi="Arial" w:cs="Arial"/>
          <w:color w:val="7F7F7F" w:themeColor="text1" w:themeTint="80"/>
          <w:sz w:val="16"/>
          <w:szCs w:val="16"/>
        </w:rPr>
        <w:t xml:space="preserve"> Integrated Fresh, Total US, MULO</w:t>
      </w:r>
    </w:p>
    <w:p w14:paraId="25A368A9" w14:textId="77777777" w:rsidR="00990FEA" w:rsidRPr="009D05F9" w:rsidRDefault="00990FEA" w:rsidP="00770809">
      <w:pPr>
        <w:pStyle w:val="NoSpacing"/>
        <w:rPr>
          <w:rFonts w:ascii="Arial" w:hAnsi="Arial" w:cs="Arial"/>
          <w:color w:val="7F7F7F" w:themeColor="text1" w:themeTint="80"/>
          <w:sz w:val="16"/>
          <w:szCs w:val="16"/>
        </w:rPr>
      </w:pPr>
    </w:p>
    <w:p w14:paraId="0D070822" w14:textId="77777777" w:rsidR="00592EBC" w:rsidRDefault="00592EBC" w:rsidP="00770809">
      <w:pPr>
        <w:pStyle w:val="NoSpacing"/>
        <w:rPr>
          <w:rFonts w:ascii="Arial" w:hAnsi="Arial" w:cs="Arial"/>
          <w:sz w:val="20"/>
          <w:szCs w:val="20"/>
        </w:rPr>
      </w:pPr>
    </w:p>
    <w:p w14:paraId="6839CE99" w14:textId="650CBCD2" w:rsidR="002137F5" w:rsidRPr="00CF309B" w:rsidRDefault="006C3FCE" w:rsidP="006069A6">
      <w:pPr>
        <w:pStyle w:val="NoSpacing"/>
        <w:rPr>
          <w:rFonts w:ascii="Arial" w:hAnsi="Arial" w:cs="Arial"/>
          <w:b/>
          <w:color w:val="595959" w:themeColor="text1" w:themeTint="A6"/>
          <w:sz w:val="24"/>
          <w:szCs w:val="24"/>
        </w:rPr>
      </w:pPr>
      <w:r w:rsidRPr="00CF309B">
        <w:rPr>
          <w:rFonts w:ascii="Arial" w:hAnsi="Arial" w:cs="Arial"/>
          <w:b/>
          <w:color w:val="595959" w:themeColor="text1" w:themeTint="A6"/>
          <w:sz w:val="24"/>
          <w:szCs w:val="24"/>
        </w:rPr>
        <w:t xml:space="preserve">Fresh Produce </w:t>
      </w:r>
      <w:r w:rsidR="002137F5" w:rsidRPr="00CF309B">
        <w:rPr>
          <w:rFonts w:ascii="Arial" w:hAnsi="Arial" w:cs="Arial"/>
          <w:b/>
          <w:color w:val="595959" w:themeColor="text1" w:themeTint="A6"/>
          <w:sz w:val="24"/>
          <w:szCs w:val="24"/>
        </w:rPr>
        <w:t>Dollars versus Volume</w:t>
      </w:r>
    </w:p>
    <w:p w14:paraId="5C8D89BC" w14:textId="42A839C1" w:rsidR="005A5761" w:rsidRDefault="005D1630" w:rsidP="009D1A60">
      <w:pPr>
        <w:pStyle w:val="NoSpacing"/>
        <w:rPr>
          <w:rFonts w:ascii="Arial" w:hAnsi="Arial" w:cs="Arial"/>
          <w:sz w:val="20"/>
          <w:szCs w:val="20"/>
        </w:rPr>
      </w:pPr>
      <w:r>
        <w:rPr>
          <w:rFonts w:ascii="Arial" w:hAnsi="Arial" w:cs="Arial"/>
          <w:sz w:val="20"/>
          <w:szCs w:val="20"/>
        </w:rPr>
        <w:t xml:space="preserve">Produce dollar sales growth has been in the </w:t>
      </w:r>
      <w:r w:rsidR="00126647">
        <w:rPr>
          <w:rFonts w:ascii="Arial" w:hAnsi="Arial" w:cs="Arial"/>
          <w:sz w:val="20"/>
          <w:szCs w:val="20"/>
        </w:rPr>
        <w:t xml:space="preserve">plus </w:t>
      </w:r>
      <w:r>
        <w:rPr>
          <w:rFonts w:ascii="Arial" w:hAnsi="Arial" w:cs="Arial"/>
          <w:sz w:val="20"/>
          <w:szCs w:val="20"/>
        </w:rPr>
        <w:t xml:space="preserve">since the </w:t>
      </w:r>
      <w:r w:rsidR="00126647">
        <w:rPr>
          <w:rFonts w:ascii="Arial" w:hAnsi="Arial" w:cs="Arial"/>
          <w:sz w:val="20"/>
          <w:szCs w:val="20"/>
        </w:rPr>
        <w:t xml:space="preserve">third </w:t>
      </w:r>
      <w:r>
        <w:rPr>
          <w:rFonts w:ascii="Arial" w:hAnsi="Arial" w:cs="Arial"/>
          <w:sz w:val="20"/>
          <w:szCs w:val="20"/>
        </w:rPr>
        <w:t xml:space="preserve">quarter of 2021. </w:t>
      </w:r>
      <w:r w:rsidR="00E55784">
        <w:rPr>
          <w:rFonts w:ascii="Arial" w:hAnsi="Arial" w:cs="Arial"/>
          <w:sz w:val="20"/>
          <w:szCs w:val="20"/>
        </w:rPr>
        <w:t>Produce pounds</w:t>
      </w:r>
      <w:r>
        <w:rPr>
          <w:rFonts w:ascii="Arial" w:hAnsi="Arial" w:cs="Arial"/>
          <w:sz w:val="20"/>
          <w:szCs w:val="20"/>
        </w:rPr>
        <w:t xml:space="preserve">, on the other hand, have mostly tracked behind as shoppers </w:t>
      </w:r>
      <w:r w:rsidR="00126647">
        <w:rPr>
          <w:rFonts w:ascii="Arial" w:hAnsi="Arial" w:cs="Arial"/>
          <w:sz w:val="20"/>
          <w:szCs w:val="20"/>
        </w:rPr>
        <w:t>leveraged how much they purchased as a way to save</w:t>
      </w:r>
      <w:r>
        <w:rPr>
          <w:rFonts w:ascii="Arial" w:hAnsi="Arial" w:cs="Arial"/>
          <w:sz w:val="20"/>
          <w:szCs w:val="20"/>
        </w:rPr>
        <w:t>. Volume</w:t>
      </w:r>
      <w:r w:rsidR="00E55784">
        <w:rPr>
          <w:rFonts w:ascii="Arial" w:hAnsi="Arial" w:cs="Arial"/>
          <w:sz w:val="20"/>
          <w:szCs w:val="20"/>
        </w:rPr>
        <w:t xml:space="preserve"> sales </w:t>
      </w:r>
      <w:r>
        <w:rPr>
          <w:rFonts w:ascii="Arial" w:hAnsi="Arial" w:cs="Arial"/>
          <w:sz w:val="20"/>
          <w:szCs w:val="20"/>
        </w:rPr>
        <w:t xml:space="preserve">exceeded year-ago levels for the first time in </w:t>
      </w:r>
      <w:r w:rsidR="00E55784">
        <w:rPr>
          <w:rFonts w:ascii="Arial" w:hAnsi="Arial" w:cs="Arial"/>
          <w:sz w:val="20"/>
          <w:szCs w:val="20"/>
        </w:rPr>
        <w:t xml:space="preserve">April. </w:t>
      </w:r>
      <w:r>
        <w:rPr>
          <w:rFonts w:ascii="Arial" w:hAnsi="Arial" w:cs="Arial"/>
          <w:sz w:val="20"/>
          <w:szCs w:val="20"/>
        </w:rPr>
        <w:t xml:space="preserve">July was the second time this year when produce pounds moved </w:t>
      </w:r>
      <w:r>
        <w:rPr>
          <w:rFonts w:ascii="Arial" w:hAnsi="Arial" w:cs="Arial"/>
          <w:sz w:val="20"/>
          <w:szCs w:val="20"/>
        </w:rPr>
        <w:lastRenderedPageBreak/>
        <w:t>above year ago levels</w:t>
      </w:r>
      <w:r w:rsidR="00CE2AD2">
        <w:rPr>
          <w:rFonts w:ascii="Arial" w:hAnsi="Arial" w:cs="Arial"/>
          <w:sz w:val="20"/>
          <w:szCs w:val="20"/>
        </w:rPr>
        <w:t xml:space="preserve"> and August marks the third</w:t>
      </w:r>
      <w:r w:rsidR="00126647">
        <w:rPr>
          <w:rFonts w:ascii="Arial" w:hAnsi="Arial" w:cs="Arial"/>
          <w:sz w:val="20"/>
          <w:szCs w:val="20"/>
        </w:rPr>
        <w:t xml:space="preserve"> win of the year</w:t>
      </w:r>
      <w:r>
        <w:rPr>
          <w:rFonts w:ascii="Arial" w:hAnsi="Arial" w:cs="Arial"/>
          <w:sz w:val="20"/>
          <w:szCs w:val="20"/>
        </w:rPr>
        <w:t xml:space="preserve">. </w:t>
      </w:r>
      <w:r w:rsidR="00CE2AD2">
        <w:rPr>
          <w:rFonts w:ascii="Arial" w:hAnsi="Arial" w:cs="Arial"/>
          <w:sz w:val="20"/>
          <w:szCs w:val="20"/>
        </w:rPr>
        <w:t xml:space="preserve">This is promising for September with </w:t>
      </w:r>
      <w:r w:rsidR="00126647">
        <w:rPr>
          <w:rFonts w:ascii="Arial" w:hAnsi="Arial" w:cs="Arial"/>
          <w:sz w:val="20"/>
          <w:szCs w:val="20"/>
        </w:rPr>
        <w:t xml:space="preserve">a potential </w:t>
      </w:r>
      <w:r w:rsidR="00CE2AD2">
        <w:rPr>
          <w:rFonts w:ascii="Arial" w:hAnsi="Arial" w:cs="Arial"/>
          <w:sz w:val="20"/>
          <w:szCs w:val="20"/>
        </w:rPr>
        <w:t>added holiday boost surrounding Labor Day sales</w:t>
      </w:r>
      <w:r w:rsidR="00126647">
        <w:rPr>
          <w:rFonts w:ascii="Arial" w:hAnsi="Arial" w:cs="Arial"/>
          <w:sz w:val="20"/>
          <w:szCs w:val="20"/>
        </w:rPr>
        <w:t>.</w:t>
      </w:r>
    </w:p>
    <w:p w14:paraId="17D4CB71" w14:textId="3C13F401" w:rsidR="004804EF" w:rsidRPr="005C43E3" w:rsidRDefault="005A5761" w:rsidP="009D1A60">
      <w:pPr>
        <w:pStyle w:val="NoSpacing"/>
        <w:rPr>
          <w:noProof/>
          <w:lang w:val="en-GB" w:eastAsia="nl-NL"/>
        </w:rPr>
      </w:pPr>
      <w:r w:rsidRPr="005A5761">
        <w:rPr>
          <w:noProof/>
          <w:color w:val="7030A0"/>
          <w:lang w:val="nl-NL" w:eastAsia="nl-NL"/>
        </w:rPr>
        <w:drawing>
          <wp:inline distT="0" distB="0" distL="0" distR="0" wp14:anchorId="6A387C4E" wp14:editId="016CFF0D">
            <wp:extent cx="6750685" cy="2369489"/>
            <wp:effectExtent l="0" t="0" r="0" b="0"/>
            <wp:docPr id="5" name="Grafiek 5">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E9A45F" w14:textId="279F3914" w:rsidR="00441E8F" w:rsidRPr="001E33E0" w:rsidRDefault="00441E8F" w:rsidP="00441E8F">
      <w:pPr>
        <w:pStyle w:val="NoSpacing"/>
        <w:rPr>
          <w:rFonts w:ascii="Arial" w:hAnsi="Arial" w:cs="Arial"/>
          <w:color w:val="7F7F7F" w:themeColor="text1" w:themeTint="80"/>
          <w:sz w:val="16"/>
          <w:szCs w:val="16"/>
        </w:rPr>
      </w:pPr>
      <w:r w:rsidRPr="001E33E0">
        <w:rPr>
          <w:rFonts w:ascii="Arial" w:hAnsi="Arial" w:cs="Arial"/>
          <w:color w:val="7F7F7F" w:themeColor="text1" w:themeTint="80"/>
          <w:sz w:val="16"/>
          <w:szCs w:val="16"/>
        </w:rPr>
        <w:t xml:space="preserve">Source: Source: </w:t>
      </w:r>
      <w:proofErr w:type="spellStart"/>
      <w:r w:rsidR="002505D1" w:rsidRPr="001E33E0">
        <w:rPr>
          <w:rFonts w:ascii="Arial" w:hAnsi="Arial" w:cs="Arial"/>
          <w:color w:val="7F7F7F" w:themeColor="text1" w:themeTint="80"/>
          <w:sz w:val="16"/>
          <w:szCs w:val="16"/>
        </w:rPr>
        <w:t>Circana</w:t>
      </w:r>
      <w:proofErr w:type="spellEnd"/>
      <w:r w:rsidR="00906C46" w:rsidRPr="001E33E0">
        <w:rPr>
          <w:rFonts w:ascii="Arial" w:hAnsi="Arial" w:cs="Arial"/>
          <w:color w:val="7F7F7F" w:themeColor="text1" w:themeTint="80"/>
          <w:sz w:val="16"/>
          <w:szCs w:val="16"/>
        </w:rPr>
        <w:t xml:space="preserve"> Integrated Fresh</w:t>
      </w:r>
      <w:r w:rsidRPr="001E33E0">
        <w:rPr>
          <w:rFonts w:ascii="Arial" w:hAnsi="Arial" w:cs="Arial"/>
          <w:color w:val="7F7F7F" w:themeColor="text1" w:themeTint="80"/>
          <w:sz w:val="16"/>
          <w:szCs w:val="16"/>
        </w:rPr>
        <w:t>, Total U.S., MULO</w:t>
      </w:r>
      <w:r w:rsidR="00AA6AEB" w:rsidRPr="001E33E0">
        <w:rPr>
          <w:rFonts w:ascii="Arial" w:hAnsi="Arial" w:cs="Arial"/>
          <w:color w:val="7F7F7F" w:themeColor="text1" w:themeTint="80"/>
          <w:sz w:val="16"/>
          <w:szCs w:val="16"/>
        </w:rPr>
        <w:t xml:space="preserve"> </w:t>
      </w:r>
    </w:p>
    <w:p w14:paraId="6D359850" w14:textId="77777777" w:rsidR="00D10591" w:rsidRDefault="00D10591" w:rsidP="007C430F">
      <w:pPr>
        <w:pStyle w:val="NoSpacing"/>
        <w:rPr>
          <w:rFonts w:ascii="Arial" w:hAnsi="Arial" w:cs="Arial"/>
          <w:color w:val="000000" w:themeColor="text1"/>
          <w:sz w:val="20"/>
          <w:szCs w:val="18"/>
          <w:shd w:val="clear" w:color="auto" w:fill="FFFFFF"/>
        </w:rPr>
      </w:pPr>
    </w:p>
    <w:p w14:paraId="14CF2F77" w14:textId="4EF12760" w:rsidR="00EF524A" w:rsidRDefault="005D1630" w:rsidP="007C430F">
      <w:pPr>
        <w:pStyle w:val="NoSpacing"/>
        <w:rPr>
          <w:rFonts w:ascii="Arial" w:hAnsi="Arial" w:cs="Arial"/>
          <w:color w:val="000000" w:themeColor="text1"/>
          <w:sz w:val="20"/>
          <w:szCs w:val="18"/>
          <w:shd w:val="clear" w:color="auto" w:fill="FFFFFF"/>
        </w:rPr>
      </w:pPr>
      <w:r>
        <w:rPr>
          <w:rFonts w:ascii="Arial" w:hAnsi="Arial" w:cs="Arial"/>
          <w:color w:val="000000" w:themeColor="text1"/>
          <w:sz w:val="20"/>
          <w:szCs w:val="18"/>
          <w:shd w:val="clear" w:color="auto" w:fill="FFFFFF"/>
        </w:rPr>
        <w:t xml:space="preserve">The investment in price on the fruit side paid </w:t>
      </w:r>
      <w:r w:rsidR="00AB4972">
        <w:rPr>
          <w:rFonts w:ascii="Arial" w:hAnsi="Arial" w:cs="Arial"/>
          <w:color w:val="000000" w:themeColor="text1"/>
          <w:sz w:val="20"/>
          <w:szCs w:val="18"/>
          <w:shd w:val="clear" w:color="auto" w:fill="FFFFFF"/>
        </w:rPr>
        <w:t xml:space="preserve">off in large volume gains of </w:t>
      </w:r>
      <w:r w:rsidR="00664AD3">
        <w:rPr>
          <w:rFonts w:ascii="Arial" w:hAnsi="Arial" w:cs="Arial"/>
          <w:color w:val="000000" w:themeColor="text1"/>
          <w:sz w:val="20"/>
          <w:szCs w:val="18"/>
          <w:shd w:val="clear" w:color="auto" w:fill="FFFFFF"/>
        </w:rPr>
        <w:t>2.2</w:t>
      </w:r>
      <w:r>
        <w:rPr>
          <w:rFonts w:ascii="Arial" w:hAnsi="Arial" w:cs="Arial"/>
          <w:color w:val="000000" w:themeColor="text1"/>
          <w:sz w:val="20"/>
          <w:szCs w:val="18"/>
          <w:shd w:val="clear" w:color="auto" w:fill="FFFFFF"/>
        </w:rPr>
        <w:t xml:space="preserve">% over </w:t>
      </w:r>
      <w:r w:rsidR="00AB4972">
        <w:rPr>
          <w:rFonts w:ascii="Arial" w:hAnsi="Arial" w:cs="Arial"/>
          <w:color w:val="000000" w:themeColor="text1"/>
          <w:sz w:val="20"/>
          <w:szCs w:val="18"/>
          <w:shd w:val="clear" w:color="auto" w:fill="FFFFFF"/>
        </w:rPr>
        <w:t>August</w:t>
      </w:r>
      <w:r>
        <w:rPr>
          <w:rFonts w:ascii="Arial" w:hAnsi="Arial" w:cs="Arial"/>
          <w:color w:val="000000" w:themeColor="text1"/>
          <w:sz w:val="20"/>
          <w:szCs w:val="18"/>
          <w:shd w:val="clear" w:color="auto" w:fill="FFFFFF"/>
        </w:rPr>
        <w:t xml:space="preserve"> 2022. Vegetables </w:t>
      </w:r>
      <w:r w:rsidR="008C2996">
        <w:rPr>
          <w:rFonts w:ascii="Arial" w:hAnsi="Arial" w:cs="Arial"/>
          <w:color w:val="000000" w:themeColor="text1"/>
          <w:sz w:val="20"/>
          <w:szCs w:val="18"/>
          <w:shd w:val="clear" w:color="auto" w:fill="FFFFFF"/>
        </w:rPr>
        <w:t>kept pounds flat.</w:t>
      </w:r>
      <w:r>
        <w:rPr>
          <w:rFonts w:ascii="Arial" w:hAnsi="Arial" w:cs="Arial"/>
          <w:color w:val="000000" w:themeColor="text1"/>
          <w:sz w:val="20"/>
          <w:szCs w:val="18"/>
          <w:shd w:val="clear" w:color="auto" w:fill="FFFFFF"/>
        </w:rPr>
        <w:t xml:space="preserve"> </w:t>
      </w:r>
    </w:p>
    <w:p w14:paraId="18A8E37F" w14:textId="77777777" w:rsidR="00F700E5" w:rsidRDefault="00F700E5" w:rsidP="007C430F">
      <w:pPr>
        <w:pStyle w:val="NoSpacing"/>
        <w:rPr>
          <w:rFonts w:ascii="Arial" w:hAnsi="Arial" w:cs="Arial"/>
          <w:color w:val="000000" w:themeColor="text1"/>
          <w:sz w:val="20"/>
          <w:szCs w:val="18"/>
          <w:shd w:val="clear" w:color="auto" w:fill="FFFFFF"/>
        </w:rPr>
      </w:pPr>
    </w:p>
    <w:tbl>
      <w:tblPr>
        <w:tblStyle w:val="LightShading-Accent5"/>
        <w:tblW w:w="10838" w:type="dxa"/>
        <w:tblBorders>
          <w:top w:val="none" w:sz="0" w:space="0" w:color="auto"/>
          <w:bottom w:val="none" w:sz="0" w:space="0" w:color="auto"/>
        </w:tblBorders>
        <w:tblLook w:val="04A0" w:firstRow="1" w:lastRow="0" w:firstColumn="1" w:lastColumn="0" w:noHBand="0" w:noVBand="1"/>
      </w:tblPr>
      <w:tblGrid>
        <w:gridCol w:w="1125"/>
        <w:gridCol w:w="64"/>
        <w:gridCol w:w="658"/>
        <w:gridCol w:w="88"/>
        <w:gridCol w:w="703"/>
        <w:gridCol w:w="69"/>
        <w:gridCol w:w="677"/>
        <w:gridCol w:w="230"/>
        <w:gridCol w:w="572"/>
        <w:gridCol w:w="723"/>
        <w:gridCol w:w="866"/>
        <w:gridCol w:w="910"/>
        <w:gridCol w:w="746"/>
        <w:gridCol w:w="732"/>
        <w:gridCol w:w="899"/>
        <w:gridCol w:w="817"/>
        <w:gridCol w:w="959"/>
      </w:tblGrid>
      <w:tr w:rsidR="00463840" w:rsidRPr="00CF309B" w14:paraId="54D27BD5" w14:textId="77777777" w:rsidTr="00AB4972">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126" w:type="dxa"/>
            <w:tcBorders>
              <w:top w:val="none" w:sz="0" w:space="0" w:color="auto"/>
              <w:bottom w:val="none" w:sz="0" w:space="0" w:color="auto"/>
            </w:tcBorders>
            <w:shd w:val="clear" w:color="auto" w:fill="660066"/>
          </w:tcPr>
          <w:p w14:paraId="41D9731B" w14:textId="77777777" w:rsidR="00463840" w:rsidRPr="00B7196D" w:rsidRDefault="00463840" w:rsidP="00EC62BA">
            <w:pPr>
              <w:pStyle w:val="NoSpacing"/>
              <w:jc w:val="center"/>
              <w:rPr>
                <w:rFonts w:ascii="Arial" w:hAnsi="Arial" w:cs="Arial"/>
                <w:color w:val="FFFFFF" w:themeColor="background1"/>
                <w:sz w:val="18"/>
                <w:szCs w:val="18"/>
              </w:rPr>
            </w:pPr>
          </w:p>
        </w:tc>
        <w:tc>
          <w:tcPr>
            <w:tcW w:w="811" w:type="dxa"/>
            <w:gridSpan w:val="3"/>
            <w:tcBorders>
              <w:top w:val="none" w:sz="0" w:space="0" w:color="auto"/>
              <w:bottom w:val="none" w:sz="0" w:space="0" w:color="auto"/>
            </w:tcBorders>
            <w:shd w:val="clear" w:color="auto" w:fill="660066"/>
          </w:tcPr>
          <w:p w14:paraId="6CFA624D"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72" w:type="dxa"/>
            <w:gridSpan w:val="2"/>
            <w:tcBorders>
              <w:top w:val="none" w:sz="0" w:space="0" w:color="auto"/>
              <w:bottom w:val="none" w:sz="0" w:space="0" w:color="auto"/>
            </w:tcBorders>
            <w:shd w:val="clear" w:color="auto" w:fill="660066"/>
          </w:tcPr>
          <w:p w14:paraId="5A46FA2C"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907" w:type="dxa"/>
            <w:gridSpan w:val="2"/>
            <w:tcBorders>
              <w:top w:val="none" w:sz="0" w:space="0" w:color="auto"/>
              <w:bottom w:val="none" w:sz="0" w:space="0" w:color="auto"/>
            </w:tcBorders>
            <w:shd w:val="clear" w:color="auto" w:fill="660066"/>
          </w:tcPr>
          <w:p w14:paraId="5B853E48" w14:textId="77777777"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7222" w:type="dxa"/>
            <w:gridSpan w:val="9"/>
            <w:tcBorders>
              <w:top w:val="none" w:sz="0" w:space="0" w:color="auto"/>
              <w:bottom w:val="none" w:sz="0" w:space="0" w:color="auto"/>
            </w:tcBorders>
            <w:shd w:val="clear" w:color="auto" w:fill="660066"/>
          </w:tcPr>
          <w:p w14:paraId="5C2A10C7" w14:textId="76A2B84C" w:rsidR="00463840" w:rsidRPr="00CF309B" w:rsidRDefault="00463840" w:rsidP="00EC62BA">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CF309B">
              <w:rPr>
                <w:rFonts w:ascii="Arial" w:hAnsi="Arial" w:cs="Arial"/>
                <w:color w:val="FFFFFF" w:themeColor="background1"/>
                <w:sz w:val="18"/>
                <w:szCs w:val="18"/>
              </w:rPr>
              <w:t>Growth over comparable period</w:t>
            </w:r>
          </w:p>
        </w:tc>
      </w:tr>
      <w:tr w:rsidR="00AB4972" w:rsidRPr="00CF309B" w14:paraId="2188E4FF" w14:textId="77777777" w:rsidTr="00AB497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90" w:type="dxa"/>
            <w:gridSpan w:val="2"/>
            <w:shd w:val="clear" w:color="auto" w:fill="660066"/>
            <w:vAlign w:val="center"/>
          </w:tcPr>
          <w:p w14:paraId="29E5768B" w14:textId="77777777" w:rsidR="00463840" w:rsidRPr="00B7196D" w:rsidRDefault="00463840" w:rsidP="00494940">
            <w:pPr>
              <w:pStyle w:val="NoSpacing"/>
              <w:jc w:val="right"/>
              <w:rPr>
                <w:rFonts w:ascii="Arial" w:hAnsi="Arial" w:cs="Arial"/>
                <w:color w:val="FFFFFF" w:themeColor="background1"/>
                <w:sz w:val="18"/>
                <w:szCs w:val="18"/>
              </w:rPr>
            </w:pPr>
          </w:p>
        </w:tc>
        <w:tc>
          <w:tcPr>
            <w:tcW w:w="659" w:type="dxa"/>
            <w:shd w:val="clear" w:color="auto" w:fill="660066"/>
            <w:vAlign w:val="center"/>
          </w:tcPr>
          <w:p w14:paraId="63017601"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Pr>
                <w:rFonts w:ascii="Arial" w:hAnsi="Arial" w:cs="Arial"/>
                <w:b/>
                <w:color w:val="FFFFFF" w:themeColor="background1"/>
                <w:sz w:val="18"/>
                <w:szCs w:val="18"/>
              </w:rPr>
              <w:t>2019</w:t>
            </w:r>
          </w:p>
        </w:tc>
        <w:tc>
          <w:tcPr>
            <w:tcW w:w="791" w:type="dxa"/>
            <w:gridSpan w:val="2"/>
            <w:shd w:val="clear" w:color="auto" w:fill="660066"/>
            <w:vAlign w:val="center"/>
          </w:tcPr>
          <w:p w14:paraId="4A18F774" w14:textId="77777777" w:rsidR="00463840" w:rsidRPr="003C245B"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2020</w:t>
            </w:r>
          </w:p>
        </w:tc>
        <w:tc>
          <w:tcPr>
            <w:tcW w:w="746" w:type="dxa"/>
            <w:gridSpan w:val="2"/>
            <w:shd w:val="clear" w:color="auto" w:fill="660066"/>
            <w:vAlign w:val="center"/>
          </w:tcPr>
          <w:p w14:paraId="1A442681" w14:textId="71F4D75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2021</w:t>
            </w:r>
          </w:p>
        </w:tc>
        <w:tc>
          <w:tcPr>
            <w:tcW w:w="802" w:type="dxa"/>
            <w:gridSpan w:val="2"/>
            <w:shd w:val="clear" w:color="auto" w:fill="660066"/>
            <w:vAlign w:val="center"/>
          </w:tcPr>
          <w:p w14:paraId="4385EE9E" w14:textId="22D4D9C4"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22</w:t>
            </w:r>
          </w:p>
        </w:tc>
        <w:tc>
          <w:tcPr>
            <w:tcW w:w="723" w:type="dxa"/>
            <w:shd w:val="clear" w:color="auto" w:fill="660066"/>
            <w:vAlign w:val="center"/>
          </w:tcPr>
          <w:p w14:paraId="1C76D19F" w14:textId="11890A13"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22</w:t>
            </w:r>
          </w:p>
        </w:tc>
        <w:tc>
          <w:tcPr>
            <w:tcW w:w="866" w:type="dxa"/>
            <w:shd w:val="clear" w:color="auto" w:fill="660066"/>
            <w:vAlign w:val="center"/>
          </w:tcPr>
          <w:p w14:paraId="49CD60B3" w14:textId="22F34E36"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Q3 22</w:t>
            </w:r>
          </w:p>
        </w:tc>
        <w:tc>
          <w:tcPr>
            <w:tcW w:w="910" w:type="dxa"/>
            <w:shd w:val="clear" w:color="auto" w:fill="660066"/>
            <w:vAlign w:val="center"/>
          </w:tcPr>
          <w:p w14:paraId="518A748D" w14:textId="7BFF7048"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Q4 22</w:t>
            </w:r>
          </w:p>
        </w:tc>
        <w:tc>
          <w:tcPr>
            <w:tcW w:w="746" w:type="dxa"/>
            <w:shd w:val="clear" w:color="auto" w:fill="660066"/>
            <w:vAlign w:val="center"/>
          </w:tcPr>
          <w:p w14:paraId="25962190" w14:textId="50F854B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Q1 23</w:t>
            </w:r>
          </w:p>
        </w:tc>
        <w:tc>
          <w:tcPr>
            <w:tcW w:w="729" w:type="dxa"/>
            <w:shd w:val="clear" w:color="auto" w:fill="660066"/>
            <w:vAlign w:val="center"/>
          </w:tcPr>
          <w:p w14:paraId="75DCB993" w14:textId="4A5BE498" w:rsidR="00463840"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Q2 23</w:t>
            </w:r>
          </w:p>
        </w:tc>
        <w:tc>
          <w:tcPr>
            <w:tcW w:w="899" w:type="dxa"/>
            <w:shd w:val="clear" w:color="auto" w:fill="660066"/>
            <w:vAlign w:val="center"/>
          </w:tcPr>
          <w:p w14:paraId="7DD4E35E" w14:textId="31ECCA39" w:rsidR="00463840" w:rsidRDefault="00AB4972"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 xml:space="preserve">Aug </w:t>
            </w:r>
            <w:r w:rsidR="00463840">
              <w:rPr>
                <w:rFonts w:ascii="Arial" w:hAnsi="Arial" w:cs="Arial"/>
                <w:b/>
                <w:color w:val="FFFFFF" w:themeColor="background1"/>
                <w:sz w:val="18"/>
                <w:szCs w:val="18"/>
              </w:rPr>
              <w:t>23</w:t>
            </w:r>
          </w:p>
        </w:tc>
        <w:tc>
          <w:tcPr>
            <w:tcW w:w="817" w:type="dxa"/>
            <w:shd w:val="clear" w:color="auto" w:fill="660066"/>
            <w:vAlign w:val="center"/>
          </w:tcPr>
          <w:p w14:paraId="041FEF61" w14:textId="2E7D5C9A"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YA</w:t>
            </w:r>
          </w:p>
        </w:tc>
        <w:tc>
          <w:tcPr>
            <w:tcW w:w="960" w:type="dxa"/>
            <w:shd w:val="clear" w:color="auto" w:fill="660066"/>
            <w:vAlign w:val="center"/>
          </w:tcPr>
          <w:p w14:paraId="582F16C2" w14:textId="78ECAC12" w:rsidR="00463840" w:rsidRDefault="00463840" w:rsidP="00056BD0">
            <w:pPr>
              <w:jc w:val="right"/>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18"/>
                <w:szCs w:val="18"/>
              </w:rPr>
            </w:pPr>
            <w:r>
              <w:rPr>
                <w:rFonts w:ascii="Arial" w:hAnsi="Arial" w:cs="Arial"/>
                <w:b/>
                <w:color w:val="FFFFFF" w:themeColor="background1"/>
                <w:sz w:val="18"/>
                <w:szCs w:val="18"/>
              </w:rPr>
              <w:t>Vs. 2YA</w:t>
            </w:r>
          </w:p>
        </w:tc>
      </w:tr>
      <w:tr w:rsidR="00463840" w:rsidRPr="00E43E81" w14:paraId="63E25688" w14:textId="77777777" w:rsidTr="00AB4972">
        <w:trPr>
          <w:trHeight w:val="305"/>
        </w:trPr>
        <w:tc>
          <w:tcPr>
            <w:cnfStyle w:val="001000000000" w:firstRow="0" w:lastRow="0" w:firstColumn="1" w:lastColumn="0" w:oddVBand="0" w:evenVBand="0" w:oddHBand="0" w:evenHBand="0" w:firstRowFirstColumn="0" w:firstRowLastColumn="0" w:lastRowFirstColumn="0" w:lastRowLastColumn="0"/>
            <w:tcW w:w="1190" w:type="dxa"/>
            <w:gridSpan w:val="2"/>
            <w:vAlign w:val="center"/>
          </w:tcPr>
          <w:p w14:paraId="1BC5E048" w14:textId="77777777" w:rsidR="00463840" w:rsidRPr="000F672D" w:rsidRDefault="00463840" w:rsidP="003A7E92">
            <w:pPr>
              <w:rPr>
                <w:rFonts w:ascii="Arial" w:hAnsi="Arial" w:cs="Arial"/>
                <w:color w:val="auto"/>
                <w:sz w:val="18"/>
                <w:szCs w:val="18"/>
              </w:rPr>
            </w:pPr>
            <w:r w:rsidRPr="000F672D">
              <w:rPr>
                <w:rFonts w:ascii="Arial" w:hAnsi="Arial" w:cs="Arial"/>
                <w:color w:val="auto"/>
                <w:sz w:val="18"/>
                <w:szCs w:val="18"/>
              </w:rPr>
              <w:t>Fruit</w:t>
            </w:r>
          </w:p>
        </w:tc>
        <w:tc>
          <w:tcPr>
            <w:tcW w:w="659" w:type="dxa"/>
            <w:vAlign w:val="center"/>
          </w:tcPr>
          <w:p w14:paraId="1139F53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91" w:type="dxa"/>
            <w:gridSpan w:val="2"/>
            <w:vAlign w:val="center"/>
          </w:tcPr>
          <w:p w14:paraId="7781D8C8"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46" w:type="dxa"/>
            <w:gridSpan w:val="2"/>
          </w:tcPr>
          <w:p w14:paraId="2AA16F83" w14:textId="77777777" w:rsidR="00463840" w:rsidRPr="000F672D" w:rsidRDefault="00463840" w:rsidP="00951B01">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02" w:type="dxa"/>
            <w:gridSpan w:val="2"/>
          </w:tcPr>
          <w:p w14:paraId="0E3FBDB9"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23" w:type="dxa"/>
          </w:tcPr>
          <w:p w14:paraId="63E23AFE"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66" w:type="dxa"/>
            <w:vAlign w:val="center"/>
          </w:tcPr>
          <w:p w14:paraId="0DF8158F" w14:textId="77777777" w:rsidR="00463840" w:rsidRPr="000F672D" w:rsidRDefault="00463840" w:rsidP="008674D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10" w:type="dxa"/>
          </w:tcPr>
          <w:p w14:paraId="4B6FB592"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746" w:type="dxa"/>
          </w:tcPr>
          <w:p w14:paraId="08FDA1AD"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729" w:type="dxa"/>
          </w:tcPr>
          <w:p w14:paraId="2FE696C3"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899" w:type="dxa"/>
          </w:tcPr>
          <w:p w14:paraId="4EFAFB8B" w14:textId="2FC83D5B"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817" w:type="dxa"/>
          </w:tcPr>
          <w:p w14:paraId="3E5E2079" w14:textId="6B23943E"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c>
          <w:tcPr>
            <w:tcW w:w="960" w:type="dxa"/>
          </w:tcPr>
          <w:p w14:paraId="3C1099A0" w14:textId="77777777" w:rsidR="00463840" w:rsidRPr="000F672D" w:rsidRDefault="00463840" w:rsidP="00A128E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p>
        </w:tc>
      </w:tr>
      <w:tr w:rsidR="00AB4972" w:rsidRPr="00EF524A" w14:paraId="5AEC7600" w14:textId="77777777" w:rsidTr="00AB4972">
        <w:trPr>
          <w:cnfStyle w:val="000000100000" w:firstRow="0" w:lastRow="0" w:firstColumn="0" w:lastColumn="0" w:oddVBand="0" w:evenVBand="0" w:oddHBand="1" w:evenHBand="0"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1190" w:type="dxa"/>
            <w:gridSpan w:val="2"/>
            <w:shd w:val="clear" w:color="auto" w:fill="D9D9D9" w:themeFill="background1" w:themeFillShade="D9"/>
            <w:vAlign w:val="center"/>
          </w:tcPr>
          <w:p w14:paraId="7D1E7D37" w14:textId="4D3D1D32"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59" w:type="dxa"/>
            <w:shd w:val="clear" w:color="auto" w:fill="D9D9D9" w:themeFill="background1" w:themeFillShade="D9"/>
            <w:vAlign w:val="center"/>
          </w:tcPr>
          <w:p w14:paraId="15B690B5" w14:textId="587D888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+0%</w:t>
            </w:r>
          </w:p>
        </w:tc>
        <w:tc>
          <w:tcPr>
            <w:tcW w:w="791" w:type="dxa"/>
            <w:gridSpan w:val="2"/>
            <w:shd w:val="clear" w:color="auto" w:fill="D9D9D9" w:themeFill="background1" w:themeFillShade="D9"/>
            <w:vAlign w:val="center"/>
          </w:tcPr>
          <w:p w14:paraId="17DA2E9F" w14:textId="0EA60C1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+9%</w:t>
            </w:r>
          </w:p>
        </w:tc>
        <w:tc>
          <w:tcPr>
            <w:tcW w:w="746" w:type="dxa"/>
            <w:gridSpan w:val="2"/>
            <w:shd w:val="clear" w:color="auto" w:fill="D9D9D9" w:themeFill="background1" w:themeFillShade="D9"/>
            <w:vAlign w:val="center"/>
          </w:tcPr>
          <w:p w14:paraId="59F7AEF4" w14:textId="7581E3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+6.5%</w:t>
            </w:r>
          </w:p>
        </w:tc>
        <w:tc>
          <w:tcPr>
            <w:tcW w:w="802" w:type="dxa"/>
            <w:gridSpan w:val="2"/>
            <w:shd w:val="clear" w:color="auto" w:fill="D9D9D9" w:themeFill="background1" w:themeFillShade="D9"/>
            <w:vAlign w:val="center"/>
          </w:tcPr>
          <w:p w14:paraId="0DFFA07C" w14:textId="31614361"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+10%</w:t>
            </w:r>
          </w:p>
        </w:tc>
        <w:tc>
          <w:tcPr>
            <w:tcW w:w="723" w:type="dxa"/>
            <w:shd w:val="clear" w:color="auto" w:fill="D9D9D9" w:themeFill="background1" w:themeFillShade="D9"/>
            <w:vAlign w:val="center"/>
          </w:tcPr>
          <w:p w14:paraId="483B56F7" w14:textId="7B62B4E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+4%</w:t>
            </w:r>
          </w:p>
        </w:tc>
        <w:tc>
          <w:tcPr>
            <w:tcW w:w="866" w:type="dxa"/>
            <w:shd w:val="clear" w:color="auto" w:fill="D9D9D9" w:themeFill="background1" w:themeFillShade="D9"/>
            <w:vAlign w:val="center"/>
          </w:tcPr>
          <w:p w14:paraId="4FD296DE" w14:textId="2B93212B"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+4.6%</w:t>
            </w:r>
          </w:p>
        </w:tc>
        <w:tc>
          <w:tcPr>
            <w:tcW w:w="910" w:type="dxa"/>
            <w:shd w:val="clear" w:color="auto" w:fill="D9D9D9" w:themeFill="background1" w:themeFillShade="D9"/>
          </w:tcPr>
          <w:p w14:paraId="5C343E9E" w14:textId="3F161A55"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+1.3%</w:t>
            </w:r>
          </w:p>
        </w:tc>
        <w:tc>
          <w:tcPr>
            <w:tcW w:w="746" w:type="dxa"/>
            <w:shd w:val="clear" w:color="auto" w:fill="D9D9D9" w:themeFill="background1" w:themeFillShade="D9"/>
          </w:tcPr>
          <w:p w14:paraId="1FA8A46F" w14:textId="75598A48"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-1.2</w:t>
            </w:r>
            <w:r w:rsidRPr="001D2B7D">
              <w:rPr>
                <w:rFonts w:ascii="Arial" w:hAnsi="Arial" w:cs="Arial"/>
                <w:b/>
                <w:bCs/>
                <w:color w:val="auto"/>
                <w:sz w:val="18"/>
                <w:szCs w:val="18"/>
              </w:rPr>
              <w:t>%</w:t>
            </w:r>
          </w:p>
        </w:tc>
        <w:tc>
          <w:tcPr>
            <w:tcW w:w="729" w:type="dxa"/>
            <w:shd w:val="clear" w:color="auto" w:fill="D9D9D9" w:themeFill="background1" w:themeFillShade="D9"/>
          </w:tcPr>
          <w:p w14:paraId="7B720E8B" w14:textId="2C5D48E9" w:rsidR="00463840" w:rsidRPr="000F672D"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color w:val="auto"/>
                <w:sz w:val="18"/>
                <w:szCs w:val="18"/>
              </w:rPr>
              <w:t>+0.0</w:t>
            </w:r>
            <w:r w:rsidR="00463840" w:rsidRPr="001D2B7D">
              <w:rPr>
                <w:rFonts w:ascii="Arial" w:hAnsi="Arial" w:cs="Arial"/>
                <w:b/>
                <w:bCs/>
                <w:color w:val="auto"/>
                <w:sz w:val="18"/>
                <w:szCs w:val="18"/>
              </w:rPr>
              <w:t>%</w:t>
            </w:r>
          </w:p>
        </w:tc>
        <w:tc>
          <w:tcPr>
            <w:tcW w:w="899" w:type="dxa"/>
            <w:shd w:val="clear" w:color="auto" w:fill="D9D9D9" w:themeFill="background1" w:themeFillShade="D9"/>
            <w:vAlign w:val="center"/>
          </w:tcPr>
          <w:p w14:paraId="0B316AC7" w14:textId="0A9E75C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b/>
                <w:bCs/>
                <w:color w:val="auto"/>
                <w:sz w:val="18"/>
                <w:szCs w:val="18"/>
              </w:rPr>
              <w:t>$</w:t>
            </w:r>
            <w:r w:rsidR="005C43E3">
              <w:rPr>
                <w:rFonts w:ascii="Arial" w:hAnsi="Arial" w:cs="Arial"/>
                <w:b/>
                <w:bCs/>
                <w:color w:val="auto"/>
                <w:sz w:val="18"/>
                <w:szCs w:val="18"/>
              </w:rPr>
              <w:t>3.9</w:t>
            </w:r>
            <w:r w:rsidRPr="000F672D">
              <w:rPr>
                <w:rFonts w:ascii="Arial" w:hAnsi="Arial" w:cs="Arial"/>
                <w:b/>
                <w:bCs/>
                <w:color w:val="auto"/>
                <w:sz w:val="18"/>
                <w:szCs w:val="18"/>
              </w:rPr>
              <w:t>B</w:t>
            </w:r>
          </w:p>
        </w:tc>
        <w:tc>
          <w:tcPr>
            <w:tcW w:w="817" w:type="dxa"/>
            <w:shd w:val="clear" w:color="auto" w:fill="D9D9D9" w:themeFill="background1" w:themeFillShade="D9"/>
            <w:vAlign w:val="center"/>
          </w:tcPr>
          <w:p w14:paraId="22BC605C" w14:textId="68C3EF5A" w:rsidR="00463840" w:rsidRPr="00702B48" w:rsidRDefault="00FE254E"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5C43E3">
              <w:rPr>
                <w:rFonts w:ascii="Arial" w:hAnsi="Arial" w:cs="Arial"/>
                <w:b/>
                <w:bCs/>
                <w:color w:val="auto"/>
                <w:sz w:val="18"/>
                <w:szCs w:val="18"/>
              </w:rPr>
              <w:t>0.0</w:t>
            </w:r>
            <w:r w:rsidR="00463840" w:rsidRPr="000F672D">
              <w:rPr>
                <w:rFonts w:ascii="Arial" w:hAnsi="Arial" w:cs="Arial"/>
                <w:b/>
                <w:bCs/>
                <w:color w:val="auto"/>
                <w:sz w:val="18"/>
                <w:szCs w:val="18"/>
              </w:rPr>
              <w:t>%</w:t>
            </w:r>
          </w:p>
        </w:tc>
        <w:tc>
          <w:tcPr>
            <w:tcW w:w="960" w:type="dxa"/>
            <w:shd w:val="clear" w:color="auto" w:fill="D9D9D9" w:themeFill="background1" w:themeFillShade="D9"/>
            <w:vAlign w:val="center"/>
          </w:tcPr>
          <w:p w14:paraId="2FC95C73" w14:textId="52738039"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b/>
                <w:bCs/>
                <w:color w:val="auto"/>
                <w:sz w:val="18"/>
                <w:szCs w:val="18"/>
              </w:rPr>
              <w:t>+</w:t>
            </w:r>
            <w:r w:rsidR="005C43E3">
              <w:rPr>
                <w:rFonts w:ascii="Arial" w:hAnsi="Arial" w:cs="Arial"/>
                <w:b/>
                <w:bCs/>
                <w:color w:val="auto"/>
                <w:sz w:val="18"/>
                <w:szCs w:val="18"/>
              </w:rPr>
              <w:t>6.3</w:t>
            </w:r>
            <w:r w:rsidRPr="000F672D">
              <w:rPr>
                <w:rFonts w:ascii="Arial" w:hAnsi="Arial" w:cs="Arial"/>
                <w:b/>
                <w:bCs/>
                <w:color w:val="auto"/>
                <w:sz w:val="18"/>
                <w:szCs w:val="18"/>
              </w:rPr>
              <w:t>%</w:t>
            </w:r>
          </w:p>
        </w:tc>
      </w:tr>
      <w:tr w:rsidR="00463840" w:rsidRPr="00E43E81" w14:paraId="3476271B" w14:textId="77777777" w:rsidTr="00AB4972">
        <w:trPr>
          <w:trHeight w:val="148"/>
        </w:trPr>
        <w:tc>
          <w:tcPr>
            <w:cnfStyle w:val="001000000000" w:firstRow="0" w:lastRow="0" w:firstColumn="1" w:lastColumn="0" w:oddVBand="0" w:evenVBand="0" w:oddHBand="0" w:evenHBand="0" w:firstRowFirstColumn="0" w:firstRowLastColumn="0" w:lastRowFirstColumn="0" w:lastRowLastColumn="0"/>
            <w:tcW w:w="1190" w:type="dxa"/>
            <w:gridSpan w:val="2"/>
            <w:vAlign w:val="center"/>
          </w:tcPr>
          <w:p w14:paraId="3C77D01E" w14:textId="5EB81D7D"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59" w:type="dxa"/>
            <w:vAlign w:val="center"/>
          </w:tcPr>
          <w:p w14:paraId="5B77DAE0" w14:textId="19345A6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w:t>
            </w:r>
          </w:p>
        </w:tc>
        <w:tc>
          <w:tcPr>
            <w:tcW w:w="791" w:type="dxa"/>
            <w:gridSpan w:val="2"/>
            <w:vAlign w:val="center"/>
          </w:tcPr>
          <w:p w14:paraId="2014A442" w14:textId="2792669B"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+9%</w:t>
            </w:r>
          </w:p>
        </w:tc>
        <w:tc>
          <w:tcPr>
            <w:tcW w:w="746" w:type="dxa"/>
            <w:gridSpan w:val="2"/>
            <w:vAlign w:val="center"/>
          </w:tcPr>
          <w:p w14:paraId="75D8DE48" w14:textId="71700AA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-1.9%</w:t>
            </w:r>
          </w:p>
        </w:tc>
        <w:tc>
          <w:tcPr>
            <w:tcW w:w="802" w:type="dxa"/>
            <w:gridSpan w:val="2"/>
            <w:vAlign w:val="center"/>
          </w:tcPr>
          <w:p w14:paraId="1BD47635" w14:textId="763C3805"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w:t>
            </w:r>
          </w:p>
        </w:tc>
        <w:tc>
          <w:tcPr>
            <w:tcW w:w="723" w:type="dxa"/>
            <w:vAlign w:val="center"/>
          </w:tcPr>
          <w:p w14:paraId="14C8E331" w14:textId="0AC7D99A"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66" w:type="dxa"/>
            <w:vAlign w:val="center"/>
          </w:tcPr>
          <w:p w14:paraId="61FFE954" w14:textId="6D12DE22"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-5.0%</w:t>
            </w:r>
          </w:p>
        </w:tc>
        <w:tc>
          <w:tcPr>
            <w:tcW w:w="910" w:type="dxa"/>
          </w:tcPr>
          <w:p w14:paraId="1D046544" w14:textId="0AF0BEC4"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-1.8%</w:t>
            </w:r>
          </w:p>
        </w:tc>
        <w:tc>
          <w:tcPr>
            <w:tcW w:w="746" w:type="dxa"/>
          </w:tcPr>
          <w:p w14:paraId="09699E14" w14:textId="062AF3B6" w:rsidR="00463840" w:rsidRPr="001D2B7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0.7</w:t>
            </w:r>
            <w:r w:rsidRPr="001D2B7D">
              <w:rPr>
                <w:rFonts w:ascii="Arial" w:hAnsi="Arial" w:cs="Arial"/>
                <w:color w:val="auto"/>
                <w:sz w:val="18"/>
                <w:szCs w:val="18"/>
              </w:rPr>
              <w:t>%</w:t>
            </w:r>
          </w:p>
        </w:tc>
        <w:tc>
          <w:tcPr>
            <w:tcW w:w="729" w:type="dxa"/>
          </w:tcPr>
          <w:p w14:paraId="0D375916" w14:textId="78EF5CA7" w:rsidR="00463840"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color w:val="auto"/>
                <w:sz w:val="18"/>
                <w:szCs w:val="18"/>
              </w:rPr>
              <w:t>-1.7</w:t>
            </w:r>
            <w:r w:rsidR="00463840" w:rsidRPr="001D2B7D">
              <w:rPr>
                <w:rFonts w:ascii="Arial" w:hAnsi="Arial" w:cs="Arial"/>
                <w:color w:val="auto"/>
                <w:sz w:val="18"/>
                <w:szCs w:val="18"/>
              </w:rPr>
              <w:t>%</w:t>
            </w:r>
          </w:p>
        </w:tc>
        <w:tc>
          <w:tcPr>
            <w:tcW w:w="899" w:type="dxa"/>
            <w:vAlign w:val="center"/>
          </w:tcPr>
          <w:p w14:paraId="24ED1C4B" w14:textId="1F9CE4D3" w:rsidR="00463840" w:rsidRPr="000F672D" w:rsidRDefault="005C43E3"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2.5</w:t>
            </w:r>
            <w:r w:rsidR="00463840" w:rsidRPr="000F672D">
              <w:rPr>
                <w:rFonts w:ascii="Arial" w:hAnsi="Arial" w:cs="Arial"/>
                <w:color w:val="auto"/>
                <w:sz w:val="18"/>
                <w:szCs w:val="18"/>
              </w:rPr>
              <w:t>B</w:t>
            </w:r>
          </w:p>
        </w:tc>
        <w:tc>
          <w:tcPr>
            <w:tcW w:w="817" w:type="dxa"/>
            <w:vAlign w:val="center"/>
          </w:tcPr>
          <w:p w14:paraId="40C78115" w14:textId="75F6DE35" w:rsidR="00463840" w:rsidRPr="000F672D" w:rsidRDefault="00AB4972"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5C43E3">
              <w:rPr>
                <w:rFonts w:ascii="Arial" w:hAnsi="Arial" w:cs="Arial"/>
                <w:color w:val="auto"/>
                <w:sz w:val="18"/>
                <w:szCs w:val="18"/>
              </w:rPr>
              <w:t>2.2</w:t>
            </w:r>
            <w:r w:rsidR="00463840" w:rsidRPr="000F672D">
              <w:rPr>
                <w:rFonts w:ascii="Arial" w:hAnsi="Arial" w:cs="Arial"/>
                <w:color w:val="auto"/>
                <w:sz w:val="18"/>
                <w:szCs w:val="18"/>
              </w:rPr>
              <w:t>%</w:t>
            </w:r>
          </w:p>
        </w:tc>
        <w:tc>
          <w:tcPr>
            <w:tcW w:w="960" w:type="dxa"/>
            <w:vAlign w:val="center"/>
          </w:tcPr>
          <w:p w14:paraId="40AFD473" w14:textId="2CE07B33" w:rsidR="00463840" w:rsidRPr="000F672D"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5C43E3">
              <w:rPr>
                <w:rFonts w:ascii="Arial" w:hAnsi="Arial" w:cs="Arial"/>
                <w:color w:val="auto"/>
                <w:sz w:val="18"/>
                <w:szCs w:val="18"/>
              </w:rPr>
              <w:t>2.9</w:t>
            </w:r>
            <w:r w:rsidRPr="000F672D">
              <w:rPr>
                <w:rFonts w:ascii="Arial" w:hAnsi="Arial" w:cs="Arial"/>
                <w:color w:val="auto"/>
                <w:sz w:val="18"/>
                <w:szCs w:val="18"/>
              </w:rPr>
              <w:t>%</w:t>
            </w:r>
          </w:p>
        </w:tc>
      </w:tr>
      <w:tr w:rsidR="00AB4972" w:rsidRPr="00E43E81" w14:paraId="086B8DCB" w14:textId="77777777" w:rsidTr="00AB4972">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90" w:type="dxa"/>
            <w:gridSpan w:val="2"/>
            <w:shd w:val="clear" w:color="auto" w:fill="D9D9D9" w:themeFill="background1" w:themeFillShade="D9"/>
            <w:vAlign w:val="center"/>
          </w:tcPr>
          <w:p w14:paraId="33C6FCCB" w14:textId="5B9F8EE3" w:rsidR="00463840" w:rsidRPr="000F672D" w:rsidRDefault="00463840" w:rsidP="00463840">
            <w:pPr>
              <w:pStyle w:val="NoSpacing"/>
              <w:rPr>
                <w:rFonts w:ascii="Arial" w:hAnsi="Arial" w:cs="Arial"/>
                <w:color w:val="auto"/>
                <w:sz w:val="18"/>
                <w:szCs w:val="18"/>
              </w:rPr>
            </w:pPr>
            <w:r w:rsidRPr="000F672D">
              <w:rPr>
                <w:rFonts w:ascii="Arial" w:hAnsi="Arial" w:cs="Arial"/>
                <w:color w:val="auto"/>
                <w:sz w:val="18"/>
                <w:szCs w:val="18"/>
              </w:rPr>
              <w:t>Vegetables</w:t>
            </w:r>
          </w:p>
        </w:tc>
        <w:tc>
          <w:tcPr>
            <w:tcW w:w="659" w:type="dxa"/>
            <w:shd w:val="clear" w:color="auto" w:fill="D9D9D9" w:themeFill="background1" w:themeFillShade="D9"/>
            <w:vAlign w:val="center"/>
          </w:tcPr>
          <w:p w14:paraId="73DCC43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91" w:type="dxa"/>
            <w:gridSpan w:val="2"/>
            <w:shd w:val="clear" w:color="auto" w:fill="D9D9D9" w:themeFill="background1" w:themeFillShade="D9"/>
            <w:vAlign w:val="center"/>
          </w:tcPr>
          <w:p w14:paraId="7761902E"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46" w:type="dxa"/>
            <w:gridSpan w:val="2"/>
            <w:shd w:val="clear" w:color="auto" w:fill="D9D9D9" w:themeFill="background1" w:themeFillShade="D9"/>
            <w:vAlign w:val="center"/>
          </w:tcPr>
          <w:p w14:paraId="6BD6E9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02" w:type="dxa"/>
            <w:gridSpan w:val="2"/>
            <w:shd w:val="clear" w:color="auto" w:fill="D9D9D9" w:themeFill="background1" w:themeFillShade="D9"/>
            <w:vAlign w:val="center"/>
          </w:tcPr>
          <w:p w14:paraId="2EC07E7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23" w:type="dxa"/>
            <w:shd w:val="clear" w:color="auto" w:fill="D9D9D9" w:themeFill="background1" w:themeFillShade="D9"/>
            <w:vAlign w:val="center"/>
          </w:tcPr>
          <w:p w14:paraId="6CFBC54D"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66" w:type="dxa"/>
            <w:shd w:val="clear" w:color="auto" w:fill="D9D9D9" w:themeFill="background1" w:themeFillShade="D9"/>
            <w:vAlign w:val="center"/>
          </w:tcPr>
          <w:p w14:paraId="7640A3CF"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10" w:type="dxa"/>
            <w:shd w:val="clear" w:color="auto" w:fill="D9D9D9" w:themeFill="background1" w:themeFillShade="D9"/>
          </w:tcPr>
          <w:p w14:paraId="3A7A54CC"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46" w:type="dxa"/>
            <w:shd w:val="clear" w:color="auto" w:fill="D9D9D9" w:themeFill="background1" w:themeFillShade="D9"/>
          </w:tcPr>
          <w:p w14:paraId="02C24F60" w14:textId="77777777"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729" w:type="dxa"/>
            <w:shd w:val="clear" w:color="auto" w:fill="D9D9D9" w:themeFill="background1" w:themeFillShade="D9"/>
          </w:tcPr>
          <w:p w14:paraId="76CF5049"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899" w:type="dxa"/>
            <w:shd w:val="clear" w:color="auto" w:fill="D9D9D9" w:themeFill="background1" w:themeFillShade="D9"/>
            <w:vAlign w:val="center"/>
          </w:tcPr>
          <w:p w14:paraId="7096CAC7" w14:textId="1F616794"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817" w:type="dxa"/>
            <w:shd w:val="clear" w:color="auto" w:fill="D9D9D9" w:themeFill="background1" w:themeFillShade="D9"/>
            <w:vAlign w:val="center"/>
          </w:tcPr>
          <w:p w14:paraId="29C1AAF9" w14:textId="37631E8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c>
          <w:tcPr>
            <w:tcW w:w="960" w:type="dxa"/>
            <w:shd w:val="clear" w:color="auto" w:fill="D9D9D9" w:themeFill="background1" w:themeFillShade="D9"/>
            <w:vAlign w:val="center"/>
          </w:tcPr>
          <w:p w14:paraId="05C8EE53" w14:textId="77777777"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p>
        </w:tc>
      </w:tr>
      <w:tr w:rsidR="00463840" w:rsidRPr="00E43E81" w14:paraId="21073A7E" w14:textId="77777777" w:rsidTr="00AB4972">
        <w:trPr>
          <w:trHeight w:val="148"/>
        </w:trPr>
        <w:tc>
          <w:tcPr>
            <w:cnfStyle w:val="001000000000" w:firstRow="0" w:lastRow="0" w:firstColumn="1" w:lastColumn="0" w:oddVBand="0" w:evenVBand="0" w:oddHBand="0" w:evenHBand="0" w:firstRowFirstColumn="0" w:firstRowLastColumn="0" w:lastRowFirstColumn="0" w:lastRowLastColumn="0"/>
            <w:tcW w:w="1190" w:type="dxa"/>
            <w:gridSpan w:val="2"/>
            <w:vAlign w:val="center"/>
          </w:tcPr>
          <w:p w14:paraId="212B5B99" w14:textId="1EF31D37"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Dollars</w:t>
            </w:r>
          </w:p>
        </w:tc>
        <w:tc>
          <w:tcPr>
            <w:tcW w:w="659" w:type="dxa"/>
            <w:vAlign w:val="center"/>
          </w:tcPr>
          <w:p w14:paraId="1765AE90" w14:textId="62EB795C"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5C43E3">
              <w:rPr>
                <w:rFonts w:ascii="Arial" w:hAnsi="Arial" w:cs="Arial"/>
                <w:b/>
                <w:color w:val="auto"/>
                <w:sz w:val="18"/>
                <w:szCs w:val="18"/>
              </w:rPr>
              <w:t>+4%</w:t>
            </w:r>
          </w:p>
        </w:tc>
        <w:tc>
          <w:tcPr>
            <w:tcW w:w="791" w:type="dxa"/>
            <w:gridSpan w:val="2"/>
            <w:vAlign w:val="center"/>
          </w:tcPr>
          <w:p w14:paraId="32E683B5" w14:textId="299A82A3"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5C43E3">
              <w:rPr>
                <w:rFonts w:ascii="Arial" w:hAnsi="Arial" w:cs="Arial"/>
                <w:b/>
                <w:color w:val="auto"/>
                <w:sz w:val="18"/>
                <w:szCs w:val="18"/>
              </w:rPr>
              <w:t>+15%</w:t>
            </w:r>
          </w:p>
        </w:tc>
        <w:tc>
          <w:tcPr>
            <w:tcW w:w="746" w:type="dxa"/>
            <w:gridSpan w:val="2"/>
            <w:vAlign w:val="center"/>
          </w:tcPr>
          <w:p w14:paraId="04FFBCC4" w14:textId="71A38CE9"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rPr>
            </w:pPr>
            <w:r w:rsidRPr="005C43E3">
              <w:rPr>
                <w:rFonts w:ascii="Arial" w:hAnsi="Arial" w:cs="Arial"/>
                <w:b/>
                <w:color w:val="auto"/>
                <w:sz w:val="18"/>
                <w:szCs w:val="18"/>
              </w:rPr>
              <w:t>-1.2%</w:t>
            </w:r>
          </w:p>
        </w:tc>
        <w:tc>
          <w:tcPr>
            <w:tcW w:w="802" w:type="dxa"/>
            <w:gridSpan w:val="2"/>
            <w:vAlign w:val="center"/>
          </w:tcPr>
          <w:p w14:paraId="61F9669F" w14:textId="661480E8"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rPr>
            </w:pPr>
            <w:r w:rsidRPr="005C43E3">
              <w:rPr>
                <w:rFonts w:ascii="Arial" w:hAnsi="Arial" w:cs="Arial"/>
                <w:b/>
                <w:color w:val="auto"/>
                <w:sz w:val="18"/>
                <w:szCs w:val="18"/>
              </w:rPr>
              <w:t>+0%</w:t>
            </w:r>
          </w:p>
        </w:tc>
        <w:tc>
          <w:tcPr>
            <w:tcW w:w="723" w:type="dxa"/>
            <w:vAlign w:val="center"/>
          </w:tcPr>
          <w:p w14:paraId="046A612B" w14:textId="25BD312E"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5C43E3">
              <w:rPr>
                <w:rFonts w:ascii="Arial" w:hAnsi="Arial" w:cs="Arial"/>
                <w:b/>
                <w:color w:val="auto"/>
                <w:sz w:val="18"/>
                <w:szCs w:val="18"/>
              </w:rPr>
              <w:t>+3%</w:t>
            </w:r>
          </w:p>
        </w:tc>
        <w:tc>
          <w:tcPr>
            <w:tcW w:w="866" w:type="dxa"/>
            <w:vAlign w:val="center"/>
          </w:tcPr>
          <w:p w14:paraId="2E31ACB9" w14:textId="044143EA"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5C43E3">
              <w:rPr>
                <w:rFonts w:ascii="Arial" w:hAnsi="Arial" w:cs="Arial"/>
                <w:b/>
                <w:color w:val="auto"/>
                <w:sz w:val="18"/>
                <w:szCs w:val="18"/>
              </w:rPr>
              <w:t>+4.8%</w:t>
            </w:r>
          </w:p>
        </w:tc>
        <w:tc>
          <w:tcPr>
            <w:tcW w:w="910" w:type="dxa"/>
          </w:tcPr>
          <w:p w14:paraId="50FD598E" w14:textId="273CCC81"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5C43E3">
              <w:rPr>
                <w:rFonts w:ascii="Arial" w:hAnsi="Arial" w:cs="Arial"/>
                <w:b/>
                <w:color w:val="auto"/>
                <w:sz w:val="18"/>
                <w:szCs w:val="18"/>
              </w:rPr>
              <w:t>+6.8%</w:t>
            </w:r>
          </w:p>
        </w:tc>
        <w:tc>
          <w:tcPr>
            <w:tcW w:w="746" w:type="dxa"/>
          </w:tcPr>
          <w:p w14:paraId="064F7372" w14:textId="0E579C4E"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szCs w:val="18"/>
              </w:rPr>
            </w:pPr>
            <w:r w:rsidRPr="005C43E3">
              <w:rPr>
                <w:rFonts w:ascii="Arial" w:hAnsi="Arial" w:cs="Arial"/>
                <w:b/>
                <w:color w:val="auto"/>
                <w:sz w:val="18"/>
                <w:szCs w:val="18"/>
              </w:rPr>
              <w:t>+3.5%</w:t>
            </w:r>
          </w:p>
        </w:tc>
        <w:tc>
          <w:tcPr>
            <w:tcW w:w="729" w:type="dxa"/>
          </w:tcPr>
          <w:p w14:paraId="04FD85A7" w14:textId="6815479B" w:rsidR="00463840" w:rsidRPr="005C43E3" w:rsidRDefault="00362289"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5C43E3">
              <w:rPr>
                <w:rFonts w:ascii="Arial" w:hAnsi="Arial" w:cs="Arial"/>
                <w:b/>
                <w:color w:val="auto"/>
                <w:sz w:val="18"/>
                <w:szCs w:val="18"/>
              </w:rPr>
              <w:t>+2.1</w:t>
            </w:r>
            <w:r w:rsidR="00463840" w:rsidRPr="005C43E3">
              <w:rPr>
                <w:rFonts w:ascii="Arial" w:hAnsi="Arial" w:cs="Arial"/>
                <w:b/>
                <w:color w:val="auto"/>
                <w:sz w:val="18"/>
                <w:szCs w:val="18"/>
              </w:rPr>
              <w:t>%</w:t>
            </w:r>
          </w:p>
        </w:tc>
        <w:tc>
          <w:tcPr>
            <w:tcW w:w="899" w:type="dxa"/>
            <w:vAlign w:val="center"/>
          </w:tcPr>
          <w:p w14:paraId="3FA0D484" w14:textId="068A9941"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rPr>
            </w:pPr>
            <w:r w:rsidRPr="005C43E3">
              <w:rPr>
                <w:rFonts w:ascii="Arial" w:hAnsi="Arial" w:cs="Arial"/>
                <w:b/>
                <w:color w:val="auto"/>
                <w:sz w:val="18"/>
                <w:szCs w:val="18"/>
              </w:rPr>
              <w:t>$</w:t>
            </w:r>
            <w:r w:rsidR="005C43E3" w:rsidRPr="005C43E3">
              <w:rPr>
                <w:rFonts w:ascii="Arial" w:hAnsi="Arial" w:cs="Arial"/>
                <w:b/>
                <w:color w:val="auto"/>
                <w:sz w:val="18"/>
                <w:szCs w:val="18"/>
              </w:rPr>
              <w:t>3.5</w:t>
            </w:r>
            <w:r w:rsidRPr="005C43E3">
              <w:rPr>
                <w:rFonts w:ascii="Arial" w:hAnsi="Arial" w:cs="Arial"/>
                <w:b/>
                <w:color w:val="auto"/>
                <w:sz w:val="18"/>
                <w:szCs w:val="18"/>
              </w:rPr>
              <w:t>B</w:t>
            </w:r>
          </w:p>
        </w:tc>
        <w:tc>
          <w:tcPr>
            <w:tcW w:w="817" w:type="dxa"/>
            <w:vAlign w:val="center"/>
          </w:tcPr>
          <w:p w14:paraId="37E2BD2D" w14:textId="135F5585" w:rsidR="00463840" w:rsidRPr="005C43E3" w:rsidRDefault="005C43E3"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rPr>
            </w:pPr>
            <w:r w:rsidRPr="005C43E3">
              <w:rPr>
                <w:rFonts w:ascii="Arial" w:hAnsi="Arial" w:cs="Arial"/>
                <w:b/>
                <w:color w:val="auto"/>
                <w:sz w:val="18"/>
                <w:szCs w:val="18"/>
              </w:rPr>
              <w:t>-0.0</w:t>
            </w:r>
            <w:r w:rsidR="00463840" w:rsidRPr="005C43E3">
              <w:rPr>
                <w:rFonts w:ascii="Arial" w:hAnsi="Arial" w:cs="Arial"/>
                <w:b/>
                <w:color w:val="auto"/>
                <w:sz w:val="18"/>
                <w:szCs w:val="18"/>
              </w:rPr>
              <w:t>%</w:t>
            </w:r>
          </w:p>
        </w:tc>
        <w:tc>
          <w:tcPr>
            <w:tcW w:w="960" w:type="dxa"/>
            <w:vAlign w:val="center"/>
          </w:tcPr>
          <w:p w14:paraId="108031E8" w14:textId="00E2AE80" w:rsidR="00463840" w:rsidRPr="005C43E3" w:rsidRDefault="00463840" w:rsidP="00463840">
            <w:pPr>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auto"/>
                <w:sz w:val="18"/>
              </w:rPr>
            </w:pPr>
            <w:r w:rsidRPr="005C43E3">
              <w:rPr>
                <w:rFonts w:ascii="Arial" w:hAnsi="Arial" w:cs="Arial"/>
                <w:b/>
                <w:color w:val="auto"/>
                <w:sz w:val="18"/>
                <w:szCs w:val="18"/>
              </w:rPr>
              <w:t>+</w:t>
            </w:r>
            <w:r w:rsidR="005C43E3">
              <w:rPr>
                <w:rFonts w:ascii="Arial" w:hAnsi="Arial" w:cs="Arial"/>
                <w:b/>
                <w:color w:val="auto"/>
                <w:sz w:val="18"/>
                <w:szCs w:val="18"/>
              </w:rPr>
              <w:t>5.8</w:t>
            </w:r>
            <w:r w:rsidRPr="005C43E3">
              <w:rPr>
                <w:rFonts w:ascii="Arial" w:hAnsi="Arial" w:cs="Arial"/>
                <w:b/>
                <w:color w:val="auto"/>
                <w:sz w:val="18"/>
                <w:szCs w:val="18"/>
              </w:rPr>
              <w:t>%</w:t>
            </w:r>
          </w:p>
        </w:tc>
      </w:tr>
      <w:tr w:rsidR="00AB4972" w:rsidRPr="00E43E81" w14:paraId="43A744ED" w14:textId="77777777" w:rsidTr="00AB4972">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1190" w:type="dxa"/>
            <w:gridSpan w:val="2"/>
            <w:shd w:val="clear" w:color="auto" w:fill="D9D9D9" w:themeFill="background1" w:themeFillShade="D9"/>
            <w:vAlign w:val="center"/>
          </w:tcPr>
          <w:p w14:paraId="2D5BC9DE" w14:textId="4F82E929" w:rsidR="00463840" w:rsidRPr="000F672D" w:rsidRDefault="00463840" w:rsidP="00463840">
            <w:pPr>
              <w:pStyle w:val="NoSpacing"/>
              <w:rPr>
                <w:rFonts w:ascii="Arial" w:hAnsi="Arial" w:cs="Arial"/>
                <w:b w:val="0"/>
                <w:bCs w:val="0"/>
                <w:color w:val="auto"/>
                <w:sz w:val="18"/>
                <w:szCs w:val="18"/>
              </w:rPr>
            </w:pPr>
            <w:r w:rsidRPr="000F672D">
              <w:rPr>
                <w:rFonts w:ascii="Arial" w:hAnsi="Arial" w:cs="Arial"/>
                <w:b w:val="0"/>
                <w:bCs w:val="0"/>
                <w:color w:val="auto"/>
                <w:sz w:val="18"/>
                <w:szCs w:val="18"/>
              </w:rPr>
              <w:t xml:space="preserve">   Volume</w:t>
            </w:r>
          </w:p>
        </w:tc>
        <w:tc>
          <w:tcPr>
            <w:tcW w:w="659" w:type="dxa"/>
            <w:shd w:val="clear" w:color="auto" w:fill="D9D9D9" w:themeFill="background1" w:themeFillShade="D9"/>
            <w:vAlign w:val="center"/>
          </w:tcPr>
          <w:p w14:paraId="355C182D" w14:textId="7E9BA1D9"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+2%</w:t>
            </w:r>
          </w:p>
        </w:tc>
        <w:tc>
          <w:tcPr>
            <w:tcW w:w="791" w:type="dxa"/>
            <w:gridSpan w:val="2"/>
            <w:shd w:val="clear" w:color="auto" w:fill="D9D9D9" w:themeFill="background1" w:themeFillShade="D9"/>
            <w:vAlign w:val="center"/>
          </w:tcPr>
          <w:p w14:paraId="2918379D" w14:textId="339D037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46" w:type="dxa"/>
            <w:gridSpan w:val="2"/>
            <w:shd w:val="clear" w:color="auto" w:fill="D9D9D9" w:themeFill="background1" w:themeFillShade="D9"/>
            <w:vAlign w:val="center"/>
          </w:tcPr>
          <w:p w14:paraId="155D24DC" w14:textId="4810F2A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-5.3%</w:t>
            </w:r>
          </w:p>
        </w:tc>
        <w:tc>
          <w:tcPr>
            <w:tcW w:w="802" w:type="dxa"/>
            <w:gridSpan w:val="2"/>
            <w:shd w:val="clear" w:color="auto" w:fill="D9D9D9" w:themeFill="background1" w:themeFillShade="D9"/>
            <w:vAlign w:val="center"/>
          </w:tcPr>
          <w:p w14:paraId="315BB821" w14:textId="0C78CAA8"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sidRPr="000F672D">
              <w:rPr>
                <w:rFonts w:ascii="Arial" w:hAnsi="Arial" w:cs="Arial"/>
                <w:color w:val="auto"/>
                <w:sz w:val="18"/>
                <w:szCs w:val="18"/>
              </w:rPr>
              <w:t>-6%</w:t>
            </w:r>
          </w:p>
        </w:tc>
        <w:tc>
          <w:tcPr>
            <w:tcW w:w="723" w:type="dxa"/>
            <w:shd w:val="clear" w:color="auto" w:fill="D9D9D9" w:themeFill="background1" w:themeFillShade="D9"/>
            <w:vAlign w:val="center"/>
          </w:tcPr>
          <w:p w14:paraId="28025221" w14:textId="452F65FE"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-5%</w:t>
            </w:r>
          </w:p>
        </w:tc>
        <w:tc>
          <w:tcPr>
            <w:tcW w:w="866" w:type="dxa"/>
            <w:shd w:val="clear" w:color="auto" w:fill="D9D9D9" w:themeFill="background1" w:themeFillShade="D9"/>
            <w:vAlign w:val="center"/>
          </w:tcPr>
          <w:p w14:paraId="400ADA07" w14:textId="05DA5F96"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-4.7%</w:t>
            </w:r>
          </w:p>
        </w:tc>
        <w:tc>
          <w:tcPr>
            <w:tcW w:w="910" w:type="dxa"/>
            <w:shd w:val="clear" w:color="auto" w:fill="D9D9D9" w:themeFill="background1" w:themeFillShade="D9"/>
          </w:tcPr>
          <w:p w14:paraId="0EDE29BA" w14:textId="51871E22"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-1.4%</w:t>
            </w:r>
          </w:p>
        </w:tc>
        <w:tc>
          <w:tcPr>
            <w:tcW w:w="746" w:type="dxa"/>
            <w:shd w:val="clear" w:color="auto" w:fill="D9D9D9" w:themeFill="background1" w:themeFillShade="D9"/>
          </w:tcPr>
          <w:p w14:paraId="4B4C203D" w14:textId="38BF0E2E" w:rsidR="00463840" w:rsidRPr="001D2B7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1D2B7D">
              <w:rPr>
                <w:rFonts w:ascii="Arial" w:hAnsi="Arial" w:cs="Arial"/>
                <w:color w:val="auto"/>
                <w:sz w:val="18"/>
                <w:szCs w:val="18"/>
              </w:rPr>
              <w:t>-</w:t>
            </w:r>
            <w:r>
              <w:rPr>
                <w:rFonts w:ascii="Arial" w:hAnsi="Arial" w:cs="Arial"/>
                <w:color w:val="auto"/>
                <w:sz w:val="18"/>
                <w:szCs w:val="18"/>
              </w:rPr>
              <w:t>2.5</w:t>
            </w:r>
            <w:r w:rsidRPr="001D2B7D">
              <w:rPr>
                <w:rFonts w:ascii="Arial" w:hAnsi="Arial" w:cs="Arial"/>
                <w:color w:val="auto"/>
                <w:sz w:val="18"/>
                <w:szCs w:val="18"/>
              </w:rPr>
              <w:t>%</w:t>
            </w:r>
          </w:p>
        </w:tc>
        <w:tc>
          <w:tcPr>
            <w:tcW w:w="729" w:type="dxa"/>
            <w:shd w:val="clear" w:color="auto" w:fill="D9D9D9" w:themeFill="background1" w:themeFillShade="D9"/>
          </w:tcPr>
          <w:p w14:paraId="63EBED3D" w14:textId="73785864" w:rsidR="00463840" w:rsidRDefault="00362289"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color w:val="auto"/>
                <w:sz w:val="18"/>
                <w:szCs w:val="18"/>
              </w:rPr>
              <w:t>-0.4</w:t>
            </w:r>
            <w:r w:rsidR="00463840" w:rsidRPr="001D2B7D">
              <w:rPr>
                <w:rFonts w:ascii="Arial" w:hAnsi="Arial" w:cs="Arial"/>
                <w:color w:val="auto"/>
                <w:sz w:val="18"/>
                <w:szCs w:val="18"/>
              </w:rPr>
              <w:t>%</w:t>
            </w:r>
          </w:p>
        </w:tc>
        <w:tc>
          <w:tcPr>
            <w:tcW w:w="899" w:type="dxa"/>
            <w:shd w:val="clear" w:color="auto" w:fill="D9D9D9" w:themeFill="background1" w:themeFillShade="D9"/>
            <w:vAlign w:val="center"/>
          </w:tcPr>
          <w:p w14:paraId="286BF450" w14:textId="6BD49F91" w:rsidR="00463840" w:rsidRPr="000F672D" w:rsidRDefault="005C43E3"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1.7</w:t>
            </w:r>
            <w:r w:rsidR="00463840" w:rsidRPr="000F672D">
              <w:rPr>
                <w:rFonts w:ascii="Arial" w:hAnsi="Arial" w:cs="Arial"/>
                <w:color w:val="auto"/>
                <w:sz w:val="18"/>
                <w:szCs w:val="18"/>
              </w:rPr>
              <w:t>B</w:t>
            </w:r>
          </w:p>
        </w:tc>
        <w:tc>
          <w:tcPr>
            <w:tcW w:w="817" w:type="dxa"/>
            <w:shd w:val="clear" w:color="auto" w:fill="D9D9D9" w:themeFill="background1" w:themeFillShade="D9"/>
            <w:vAlign w:val="center"/>
          </w:tcPr>
          <w:p w14:paraId="26B3AA46" w14:textId="4618F7A2" w:rsidR="00463840" w:rsidRPr="000F672D" w:rsidRDefault="005C43E3"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-0.5</w:t>
            </w:r>
            <w:r w:rsidR="00463840" w:rsidRPr="000F672D">
              <w:rPr>
                <w:rFonts w:ascii="Arial" w:hAnsi="Arial" w:cs="Arial"/>
                <w:color w:val="auto"/>
                <w:sz w:val="18"/>
                <w:szCs w:val="18"/>
              </w:rPr>
              <w:t>%</w:t>
            </w:r>
          </w:p>
        </w:tc>
        <w:tc>
          <w:tcPr>
            <w:tcW w:w="960" w:type="dxa"/>
            <w:shd w:val="clear" w:color="auto" w:fill="D9D9D9" w:themeFill="background1" w:themeFillShade="D9"/>
            <w:vAlign w:val="center"/>
          </w:tcPr>
          <w:p w14:paraId="55980290" w14:textId="514D935C" w:rsidR="00463840" w:rsidRPr="000F672D" w:rsidRDefault="00463840" w:rsidP="00463840">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rPr>
            </w:pPr>
            <w:r>
              <w:rPr>
                <w:rFonts w:ascii="Arial" w:hAnsi="Arial" w:cs="Arial"/>
                <w:color w:val="auto"/>
                <w:sz w:val="18"/>
                <w:szCs w:val="18"/>
              </w:rPr>
              <w:t>-</w:t>
            </w:r>
            <w:r w:rsidR="005C43E3">
              <w:rPr>
                <w:rFonts w:ascii="Arial" w:hAnsi="Arial" w:cs="Arial"/>
                <w:color w:val="auto"/>
                <w:sz w:val="18"/>
                <w:szCs w:val="18"/>
              </w:rPr>
              <w:t>5.0</w:t>
            </w:r>
            <w:r w:rsidRPr="000F672D">
              <w:rPr>
                <w:rFonts w:ascii="Arial" w:hAnsi="Arial" w:cs="Arial"/>
                <w:color w:val="auto"/>
                <w:sz w:val="18"/>
                <w:szCs w:val="18"/>
              </w:rPr>
              <w:t>%</w:t>
            </w:r>
          </w:p>
        </w:tc>
      </w:tr>
    </w:tbl>
    <w:p w14:paraId="030C002F" w14:textId="77777777" w:rsidR="00315642" w:rsidRPr="002E09F5" w:rsidRDefault="00FE5D0F" w:rsidP="006069A6">
      <w:pPr>
        <w:pStyle w:val="NoSpacing"/>
        <w:rPr>
          <w:rFonts w:ascii="Arial" w:hAnsi="Arial" w:cs="Arial"/>
          <w:sz w:val="6"/>
          <w:szCs w:val="10"/>
        </w:rPr>
      </w:pPr>
      <w:r w:rsidRPr="002E09F5">
        <w:rPr>
          <w:rFonts w:ascii="Arial" w:hAnsi="Arial" w:cs="Arial"/>
          <w:sz w:val="6"/>
          <w:szCs w:val="10"/>
        </w:rPr>
        <w:t xml:space="preserve"> </w:t>
      </w:r>
    </w:p>
    <w:p w14:paraId="38B01BBD" w14:textId="4D98AD84" w:rsidR="00A22C5A" w:rsidRPr="00AB4972" w:rsidRDefault="00441E8F" w:rsidP="00AB4972">
      <w:pPr>
        <w:pStyle w:val="NoSpacing"/>
        <w:rPr>
          <w:rFonts w:ascii="Arial" w:hAnsi="Arial" w:cs="Arial"/>
          <w:sz w:val="16"/>
          <w:szCs w:val="16"/>
        </w:rPr>
      </w:pPr>
      <w:r w:rsidRPr="00CF309B">
        <w:rPr>
          <w:rFonts w:ascii="Arial" w:hAnsi="Arial" w:cs="Arial"/>
          <w:sz w:val="16"/>
          <w:szCs w:val="16"/>
        </w:rPr>
        <w:t>Source:</w:t>
      </w:r>
      <w:r w:rsidR="00BA516E" w:rsidRPr="00CF309B">
        <w:rPr>
          <w:rFonts w:ascii="Arial" w:hAnsi="Arial" w:cs="Arial"/>
          <w:sz w:val="16"/>
          <w:szCs w:val="16"/>
        </w:rPr>
        <w:t xml:space="preserve"> </w:t>
      </w:r>
      <w:proofErr w:type="spellStart"/>
      <w:r w:rsidR="002505D1">
        <w:rPr>
          <w:rFonts w:ascii="Arial" w:hAnsi="Arial" w:cs="Arial"/>
          <w:sz w:val="16"/>
          <w:szCs w:val="16"/>
        </w:rPr>
        <w:t>Circana</w:t>
      </w:r>
      <w:proofErr w:type="spellEnd"/>
      <w:r w:rsidR="00906C46">
        <w:rPr>
          <w:rFonts w:ascii="Arial" w:hAnsi="Arial" w:cs="Arial"/>
          <w:sz w:val="16"/>
          <w:szCs w:val="16"/>
        </w:rPr>
        <w:t xml:space="preserve"> Integrated Fresh,</w:t>
      </w:r>
      <w:r w:rsidR="00BA516E" w:rsidRPr="00CF309B">
        <w:rPr>
          <w:rFonts w:ascii="Arial" w:hAnsi="Arial" w:cs="Arial"/>
          <w:sz w:val="16"/>
          <w:szCs w:val="16"/>
        </w:rPr>
        <w:t xml:space="preserve"> Total U.S., MULO</w:t>
      </w:r>
    </w:p>
    <w:p w14:paraId="3BD133CC" w14:textId="77777777" w:rsidR="00126647" w:rsidRDefault="00126647" w:rsidP="009F5C6A">
      <w:pPr>
        <w:spacing w:after="0"/>
        <w:rPr>
          <w:rFonts w:ascii="Arial" w:hAnsi="Arial" w:cs="Arial"/>
          <w:b/>
          <w:color w:val="595959" w:themeColor="text1" w:themeTint="A6"/>
          <w:sz w:val="24"/>
          <w:szCs w:val="24"/>
        </w:rPr>
      </w:pPr>
    </w:p>
    <w:p w14:paraId="7EA9214F" w14:textId="4ABC7B40" w:rsidR="00CB6454" w:rsidRPr="00B34F5D" w:rsidRDefault="00CB6454" w:rsidP="009F5C6A">
      <w:pPr>
        <w:spacing w:after="0"/>
        <w:rPr>
          <w:rFonts w:ascii="Arial" w:hAnsi="Arial" w:cs="Arial"/>
          <w:b/>
          <w:color w:val="595959" w:themeColor="text1" w:themeTint="A6"/>
          <w:sz w:val="24"/>
          <w:szCs w:val="24"/>
        </w:rPr>
      </w:pPr>
      <w:r w:rsidRPr="00B34F5D">
        <w:rPr>
          <w:rFonts w:ascii="Arial" w:hAnsi="Arial" w:cs="Arial"/>
          <w:b/>
          <w:color w:val="595959" w:themeColor="text1" w:themeTint="A6"/>
          <w:sz w:val="24"/>
          <w:szCs w:val="24"/>
        </w:rPr>
        <w:t>Fresh Fruit</w:t>
      </w:r>
      <w:r w:rsidR="00EB33CE">
        <w:rPr>
          <w:rFonts w:ascii="Arial" w:hAnsi="Arial" w:cs="Arial"/>
          <w:b/>
          <w:color w:val="595959" w:themeColor="text1" w:themeTint="A6"/>
          <w:sz w:val="24"/>
          <w:szCs w:val="24"/>
        </w:rPr>
        <w:t xml:space="preserve"> Sales </w:t>
      </w:r>
    </w:p>
    <w:tbl>
      <w:tblPr>
        <w:tblStyle w:val="LightShading-Accent5"/>
        <w:tblpPr w:leftFromText="180" w:rightFromText="180" w:vertAnchor="text" w:tblpXSpec="right" w:tblpY="1"/>
        <w:tblOverlap w:val="never"/>
        <w:tblW w:w="5731" w:type="dxa"/>
        <w:jc w:val="right"/>
        <w:tblLayout w:type="fixed"/>
        <w:tblLook w:val="04A0" w:firstRow="1" w:lastRow="0" w:firstColumn="1" w:lastColumn="0" w:noHBand="0" w:noVBand="1"/>
      </w:tblPr>
      <w:tblGrid>
        <w:gridCol w:w="1350"/>
        <w:gridCol w:w="542"/>
        <w:gridCol w:w="791"/>
        <w:gridCol w:w="168"/>
        <w:gridCol w:w="1350"/>
        <w:gridCol w:w="1530"/>
      </w:tblGrid>
      <w:tr w:rsidR="00381BAC" w:rsidRPr="00AB1306" w14:paraId="2D8E2539" w14:textId="77777777" w:rsidTr="0026691F">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2" w:type="dxa"/>
            <w:gridSpan w:val="2"/>
            <w:tcBorders>
              <w:top w:val="nil"/>
              <w:bottom w:val="nil"/>
            </w:tcBorders>
            <w:shd w:val="clear" w:color="auto" w:fill="660066"/>
          </w:tcPr>
          <w:p w14:paraId="2534F2B2" w14:textId="77777777" w:rsidR="00381BAC" w:rsidRPr="00AB1306" w:rsidRDefault="00381BAC" w:rsidP="00381BAC">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839" w:type="dxa"/>
            <w:gridSpan w:val="4"/>
            <w:tcBorders>
              <w:top w:val="nil"/>
              <w:bottom w:val="nil"/>
            </w:tcBorders>
            <w:shd w:val="clear" w:color="auto" w:fill="660066"/>
          </w:tcPr>
          <w:p w14:paraId="7B4F5573" w14:textId="78E29A00" w:rsidR="00381BAC" w:rsidRPr="00AB1306" w:rsidRDefault="00AB4972" w:rsidP="00381BAC">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381BAC">
              <w:rPr>
                <w:rFonts w:ascii="Arial" w:hAnsi="Arial" w:cs="Arial"/>
                <w:color w:val="FFFFFF" w:themeColor="background1"/>
                <w:sz w:val="18"/>
                <w:szCs w:val="18"/>
              </w:rPr>
              <w:t xml:space="preserve"> 2023</w:t>
            </w:r>
          </w:p>
        </w:tc>
      </w:tr>
      <w:tr w:rsidR="00381BAC" w:rsidRPr="002A3B9B" w14:paraId="77639452" w14:textId="77777777" w:rsidTr="0026691F">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660066"/>
          </w:tcPr>
          <w:p w14:paraId="4136CCB4" w14:textId="77777777" w:rsidR="00381BAC" w:rsidRPr="002A3B9B" w:rsidRDefault="00381BAC" w:rsidP="00381BAC">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1501" w:type="dxa"/>
            <w:gridSpan w:val="3"/>
            <w:tcBorders>
              <w:top w:val="nil"/>
              <w:bottom w:val="nil"/>
            </w:tcBorders>
            <w:shd w:val="clear" w:color="auto" w:fill="660066"/>
          </w:tcPr>
          <w:p w14:paraId="6E57FCCA"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350" w:type="dxa"/>
            <w:tcBorders>
              <w:top w:val="nil"/>
              <w:bottom w:val="nil"/>
            </w:tcBorders>
            <w:shd w:val="clear" w:color="auto" w:fill="660066"/>
          </w:tcPr>
          <w:p w14:paraId="4089C4B3" w14:textId="77777777" w:rsidR="00381BAC" w:rsidRPr="002A3B9B" w:rsidRDefault="00381BAC" w:rsidP="00381BAC">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530" w:type="dxa"/>
            <w:tcBorders>
              <w:top w:val="nil"/>
              <w:bottom w:val="nil"/>
            </w:tcBorders>
            <w:shd w:val="clear" w:color="auto" w:fill="660066"/>
          </w:tcPr>
          <w:p w14:paraId="004BCF7D" w14:textId="77777777" w:rsidR="00381BAC" w:rsidRPr="002A3B9B" w:rsidRDefault="00381BAC" w:rsidP="00381BAC">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381BAC" w:rsidRPr="002A3B9B" w14:paraId="0700B13B" w14:textId="77777777" w:rsidTr="003A5163">
        <w:trPr>
          <w:trHeight w:val="303"/>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23E0A8C" w14:textId="77777777" w:rsidR="00381BAC" w:rsidRPr="000F672D" w:rsidRDefault="00381BAC" w:rsidP="004E0996">
            <w:pPr>
              <w:pStyle w:val="NoSpacing"/>
              <w:rPr>
                <w:rFonts w:ascii="Arial" w:hAnsi="Arial" w:cs="Arial"/>
                <w:color w:val="auto"/>
                <w:sz w:val="18"/>
                <w:szCs w:val="18"/>
              </w:rPr>
            </w:pPr>
            <w:r w:rsidRPr="000F672D">
              <w:rPr>
                <w:rFonts w:ascii="Arial" w:hAnsi="Arial" w:cs="Arial"/>
                <w:color w:val="auto"/>
                <w:sz w:val="18"/>
                <w:szCs w:val="18"/>
              </w:rPr>
              <w:t>Fresh fruit</w:t>
            </w:r>
          </w:p>
        </w:tc>
        <w:tc>
          <w:tcPr>
            <w:tcW w:w="1333" w:type="dxa"/>
            <w:gridSpan w:val="2"/>
            <w:tcBorders>
              <w:top w:val="nil"/>
              <w:bottom w:val="nil"/>
            </w:tcBorders>
            <w:vAlign w:val="center"/>
          </w:tcPr>
          <w:p w14:paraId="61276F5B" w14:textId="06E92762" w:rsidR="00381BAC" w:rsidRPr="000F672D" w:rsidRDefault="00381BAC"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664AD3">
              <w:rPr>
                <w:rFonts w:ascii="Arial" w:hAnsi="Arial" w:cs="Arial"/>
                <w:b/>
                <w:bCs/>
                <w:color w:val="auto"/>
                <w:sz w:val="18"/>
                <w:szCs w:val="18"/>
              </w:rPr>
              <w:t>3.9</w:t>
            </w:r>
            <w:r w:rsidRPr="000F672D">
              <w:rPr>
                <w:rFonts w:ascii="Arial" w:hAnsi="Arial" w:cs="Arial"/>
                <w:b/>
                <w:bCs/>
                <w:color w:val="auto"/>
                <w:sz w:val="18"/>
                <w:szCs w:val="18"/>
              </w:rPr>
              <w:t>B</w:t>
            </w:r>
          </w:p>
        </w:tc>
        <w:tc>
          <w:tcPr>
            <w:tcW w:w="1518" w:type="dxa"/>
            <w:gridSpan w:val="2"/>
            <w:tcBorders>
              <w:top w:val="nil"/>
              <w:bottom w:val="nil"/>
            </w:tcBorders>
            <w:vAlign w:val="center"/>
          </w:tcPr>
          <w:p w14:paraId="40E7CF60" w14:textId="66BC8F65" w:rsidR="00381BAC" w:rsidRPr="000F672D" w:rsidRDefault="006766CA"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664AD3">
              <w:rPr>
                <w:rFonts w:ascii="Arial" w:hAnsi="Arial" w:cs="Arial"/>
                <w:b/>
                <w:bCs/>
                <w:color w:val="auto"/>
                <w:sz w:val="18"/>
                <w:szCs w:val="18"/>
              </w:rPr>
              <w:t>0.0</w:t>
            </w:r>
            <w:r w:rsidR="00381BAC" w:rsidRPr="000F672D">
              <w:rPr>
                <w:rFonts w:ascii="Arial" w:hAnsi="Arial" w:cs="Arial"/>
                <w:b/>
                <w:bCs/>
                <w:color w:val="auto"/>
                <w:sz w:val="18"/>
                <w:szCs w:val="18"/>
              </w:rPr>
              <w:t>%</w:t>
            </w:r>
          </w:p>
        </w:tc>
        <w:tc>
          <w:tcPr>
            <w:tcW w:w="1530" w:type="dxa"/>
            <w:tcBorders>
              <w:top w:val="nil"/>
              <w:bottom w:val="nil"/>
              <w:right w:val="nil"/>
            </w:tcBorders>
            <w:vAlign w:val="center"/>
          </w:tcPr>
          <w:p w14:paraId="180B5D22" w14:textId="523595C3" w:rsidR="00381BAC"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664AD3">
              <w:rPr>
                <w:rFonts w:ascii="Arial" w:hAnsi="Arial" w:cs="Arial"/>
                <w:b/>
                <w:bCs/>
                <w:color w:val="auto"/>
                <w:sz w:val="18"/>
                <w:szCs w:val="18"/>
              </w:rPr>
              <w:t>2.2</w:t>
            </w:r>
            <w:r w:rsidR="00381BAC" w:rsidRPr="000F672D">
              <w:rPr>
                <w:rFonts w:ascii="Arial" w:hAnsi="Arial" w:cs="Arial"/>
                <w:b/>
                <w:bCs/>
                <w:color w:val="auto"/>
                <w:sz w:val="18"/>
                <w:szCs w:val="18"/>
              </w:rPr>
              <w:t>%</w:t>
            </w:r>
          </w:p>
        </w:tc>
      </w:tr>
      <w:tr w:rsidR="00AB4972" w:rsidRPr="002A3B9B" w14:paraId="71AE7ACF"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09BC9AC" w14:textId="77777777" w:rsidR="00AB4972" w:rsidRPr="000F672D" w:rsidRDefault="00AB4972" w:rsidP="00AB4972">
            <w:pPr>
              <w:pStyle w:val="NoSpacing"/>
              <w:rPr>
                <w:rFonts w:ascii="Arial" w:hAnsi="Arial" w:cs="Arial"/>
                <w:b w:val="0"/>
                <w:bCs w:val="0"/>
                <w:color w:val="auto"/>
                <w:sz w:val="18"/>
                <w:szCs w:val="18"/>
              </w:rPr>
            </w:pPr>
            <w:r w:rsidRPr="000F672D">
              <w:rPr>
                <w:rFonts w:ascii="Arial" w:hAnsi="Arial" w:cs="Arial"/>
                <w:b w:val="0"/>
                <w:bCs w:val="0"/>
                <w:color w:val="auto"/>
                <w:sz w:val="18"/>
                <w:szCs w:val="18"/>
              </w:rPr>
              <w:t>Berries</w:t>
            </w:r>
          </w:p>
        </w:tc>
        <w:tc>
          <w:tcPr>
            <w:tcW w:w="1333" w:type="dxa"/>
            <w:gridSpan w:val="2"/>
            <w:tcBorders>
              <w:top w:val="nil"/>
              <w:bottom w:val="nil"/>
            </w:tcBorders>
            <w:shd w:val="clear" w:color="auto" w:fill="D9D9D9" w:themeFill="background1" w:themeFillShade="D9"/>
            <w:vAlign w:val="center"/>
          </w:tcPr>
          <w:p w14:paraId="3394AFE4" w14:textId="225ECD72"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815</w:t>
            </w:r>
            <w:r w:rsidRPr="000E33A1">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6A2C8096" w14:textId="2F4A1C8C"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5.7</w:t>
            </w:r>
            <w:r w:rsidRPr="000F672D">
              <w:rPr>
                <w:rFonts w:ascii="Arial" w:hAnsi="Arial" w:cs="Arial"/>
                <w:color w:val="auto"/>
                <w:sz w:val="18"/>
                <w:szCs w:val="18"/>
              </w:rPr>
              <w:t>%</w:t>
            </w:r>
          </w:p>
        </w:tc>
        <w:tc>
          <w:tcPr>
            <w:tcW w:w="1530" w:type="dxa"/>
            <w:tcBorders>
              <w:top w:val="nil"/>
              <w:bottom w:val="nil"/>
            </w:tcBorders>
            <w:shd w:val="clear" w:color="auto" w:fill="D9D9D9" w:themeFill="background1" w:themeFillShade="D9"/>
            <w:vAlign w:val="center"/>
          </w:tcPr>
          <w:p w14:paraId="484DF4A0" w14:textId="61CA5620"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00CF">
              <w:rPr>
                <w:rFonts w:ascii="Arial" w:hAnsi="Arial" w:cs="Arial"/>
                <w:color w:val="auto"/>
                <w:sz w:val="18"/>
                <w:szCs w:val="18"/>
              </w:rPr>
              <w:t>+</w:t>
            </w:r>
            <w:r w:rsidR="00664AD3">
              <w:rPr>
                <w:rFonts w:ascii="Arial" w:hAnsi="Arial" w:cs="Arial"/>
                <w:color w:val="auto"/>
                <w:sz w:val="18"/>
                <w:szCs w:val="18"/>
              </w:rPr>
              <w:t>2.5</w:t>
            </w:r>
            <w:r w:rsidRPr="00E100CF">
              <w:rPr>
                <w:rFonts w:ascii="Arial" w:hAnsi="Arial" w:cs="Arial"/>
                <w:color w:val="auto"/>
                <w:sz w:val="18"/>
                <w:szCs w:val="18"/>
              </w:rPr>
              <w:t>%</w:t>
            </w:r>
          </w:p>
        </w:tc>
      </w:tr>
      <w:tr w:rsidR="00AB4972" w:rsidRPr="002A3B9B" w14:paraId="3C0A571E"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4DAA4B7D" w14:textId="542C9FCD"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Melons</w:t>
            </w:r>
          </w:p>
        </w:tc>
        <w:tc>
          <w:tcPr>
            <w:tcW w:w="1333" w:type="dxa"/>
            <w:gridSpan w:val="2"/>
            <w:tcBorders>
              <w:top w:val="nil"/>
              <w:bottom w:val="nil"/>
            </w:tcBorders>
            <w:vAlign w:val="center"/>
          </w:tcPr>
          <w:p w14:paraId="191ED0A8" w14:textId="3305F80C"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541</w:t>
            </w:r>
            <w:r w:rsidRPr="000E33A1">
              <w:rPr>
                <w:rFonts w:ascii="Arial" w:hAnsi="Arial" w:cs="Arial"/>
                <w:color w:val="auto"/>
                <w:sz w:val="18"/>
                <w:szCs w:val="18"/>
              </w:rPr>
              <w:t>M</w:t>
            </w:r>
          </w:p>
        </w:tc>
        <w:tc>
          <w:tcPr>
            <w:tcW w:w="1518" w:type="dxa"/>
            <w:gridSpan w:val="2"/>
            <w:tcBorders>
              <w:top w:val="nil"/>
              <w:bottom w:val="nil"/>
            </w:tcBorders>
            <w:vAlign w:val="center"/>
          </w:tcPr>
          <w:p w14:paraId="4E377321" w14:textId="16EB17B7" w:rsidR="00AB4972" w:rsidRPr="000F672D" w:rsidRDefault="00AB4972" w:rsidP="003A5163">
            <w:pPr>
              <w:tabs>
                <w:tab w:val="center" w:pos="651"/>
                <w:tab w:val="right" w:pos="1302"/>
              </w:tabs>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ab/>
            </w:r>
            <w:r>
              <w:rPr>
                <w:rFonts w:ascii="Arial" w:hAnsi="Arial" w:cs="Arial"/>
                <w:color w:val="auto"/>
                <w:sz w:val="18"/>
                <w:szCs w:val="18"/>
              </w:rPr>
              <w:tab/>
              <w:t>+</w:t>
            </w:r>
            <w:r w:rsidR="00664AD3">
              <w:rPr>
                <w:rFonts w:ascii="Arial" w:hAnsi="Arial" w:cs="Arial"/>
                <w:color w:val="auto"/>
                <w:sz w:val="18"/>
                <w:szCs w:val="18"/>
              </w:rPr>
              <w:t>7.9</w:t>
            </w:r>
            <w:r w:rsidRPr="00D4541C">
              <w:rPr>
                <w:rFonts w:ascii="Arial" w:hAnsi="Arial" w:cs="Arial"/>
                <w:color w:val="auto"/>
                <w:sz w:val="18"/>
                <w:szCs w:val="18"/>
              </w:rPr>
              <w:t>%</w:t>
            </w:r>
          </w:p>
        </w:tc>
        <w:tc>
          <w:tcPr>
            <w:tcW w:w="1530" w:type="dxa"/>
            <w:tcBorders>
              <w:top w:val="nil"/>
              <w:bottom w:val="nil"/>
              <w:right w:val="nil"/>
            </w:tcBorders>
            <w:vAlign w:val="center"/>
          </w:tcPr>
          <w:p w14:paraId="4048985F" w14:textId="148603C4"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12.8</w:t>
            </w:r>
            <w:r w:rsidRPr="00E100CF">
              <w:rPr>
                <w:rFonts w:ascii="Arial" w:hAnsi="Arial" w:cs="Arial"/>
                <w:color w:val="auto"/>
                <w:sz w:val="18"/>
                <w:szCs w:val="18"/>
              </w:rPr>
              <w:t>%</w:t>
            </w:r>
          </w:p>
        </w:tc>
      </w:tr>
      <w:tr w:rsidR="00AB4972" w:rsidRPr="002A3B9B" w14:paraId="12E5FE2A"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73BCF53C" w14:textId="42099080" w:rsidR="00AB4972" w:rsidRPr="000F672D" w:rsidRDefault="00664AD3" w:rsidP="00664AD3">
            <w:pPr>
              <w:pStyle w:val="NoSpacing"/>
              <w:rPr>
                <w:rFonts w:ascii="Arial" w:hAnsi="Arial" w:cs="Arial"/>
                <w:b w:val="0"/>
                <w:bCs w:val="0"/>
                <w:color w:val="auto"/>
                <w:sz w:val="18"/>
                <w:szCs w:val="18"/>
              </w:rPr>
            </w:pPr>
            <w:r>
              <w:rPr>
                <w:rFonts w:ascii="Arial" w:hAnsi="Arial" w:cs="Arial"/>
                <w:b w:val="0"/>
                <w:bCs w:val="0"/>
                <w:color w:val="auto"/>
                <w:sz w:val="18"/>
                <w:szCs w:val="18"/>
              </w:rPr>
              <w:t>Grapes</w:t>
            </w:r>
          </w:p>
        </w:tc>
        <w:tc>
          <w:tcPr>
            <w:tcW w:w="1333" w:type="dxa"/>
            <w:gridSpan w:val="2"/>
            <w:tcBorders>
              <w:top w:val="nil"/>
              <w:bottom w:val="nil"/>
            </w:tcBorders>
            <w:shd w:val="clear" w:color="auto" w:fill="D9D9D9" w:themeFill="background1" w:themeFillShade="D9"/>
            <w:vAlign w:val="center"/>
          </w:tcPr>
          <w:p w14:paraId="3318E8BF" w14:textId="26BC242F"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378</w:t>
            </w:r>
            <w:r w:rsidRPr="000E33A1">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5DA5BB3B" w14:textId="5DFAF02E"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-2.6</w:t>
            </w:r>
            <w:r w:rsidR="00AB4972" w:rsidRPr="00D4541C">
              <w:rPr>
                <w:rFonts w:ascii="Arial" w:hAnsi="Arial" w:cs="Arial"/>
                <w:color w:val="auto"/>
                <w:sz w:val="18"/>
                <w:szCs w:val="18"/>
              </w:rPr>
              <w:t>%</w:t>
            </w:r>
          </w:p>
        </w:tc>
        <w:tc>
          <w:tcPr>
            <w:tcW w:w="1530" w:type="dxa"/>
            <w:tcBorders>
              <w:top w:val="nil"/>
              <w:bottom w:val="nil"/>
            </w:tcBorders>
            <w:shd w:val="clear" w:color="auto" w:fill="D9D9D9" w:themeFill="background1" w:themeFillShade="D9"/>
            <w:vAlign w:val="center"/>
          </w:tcPr>
          <w:p w14:paraId="3A0CAA17" w14:textId="2E98DFCE"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1E3C58">
              <w:rPr>
                <w:rFonts w:ascii="Arial" w:hAnsi="Arial" w:cs="Arial"/>
                <w:color w:val="auto"/>
                <w:sz w:val="18"/>
                <w:szCs w:val="18"/>
              </w:rPr>
              <w:t>-</w:t>
            </w:r>
            <w:r w:rsidR="00664AD3">
              <w:rPr>
                <w:rFonts w:ascii="Arial" w:hAnsi="Arial" w:cs="Arial"/>
                <w:color w:val="auto"/>
                <w:sz w:val="18"/>
                <w:szCs w:val="18"/>
              </w:rPr>
              <w:t>0.6</w:t>
            </w:r>
            <w:r w:rsidRPr="001E3C58">
              <w:rPr>
                <w:rFonts w:ascii="Arial" w:hAnsi="Arial" w:cs="Arial"/>
                <w:color w:val="auto"/>
                <w:sz w:val="18"/>
                <w:szCs w:val="18"/>
              </w:rPr>
              <w:t>%</w:t>
            </w:r>
          </w:p>
        </w:tc>
      </w:tr>
      <w:tr w:rsidR="00AB4972" w:rsidRPr="002A3B9B" w14:paraId="2143E351"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C544184" w14:textId="5A84E41F" w:rsidR="00AB4972" w:rsidRPr="000F672D" w:rsidRDefault="00664AD3" w:rsidP="00AB4972">
            <w:pPr>
              <w:pStyle w:val="NoSpacing"/>
              <w:rPr>
                <w:rFonts w:ascii="Arial" w:hAnsi="Arial" w:cs="Arial"/>
                <w:b w:val="0"/>
                <w:bCs w:val="0"/>
                <w:color w:val="auto"/>
                <w:sz w:val="18"/>
                <w:szCs w:val="18"/>
              </w:rPr>
            </w:pPr>
            <w:r>
              <w:rPr>
                <w:rFonts w:ascii="Arial" w:hAnsi="Arial" w:cs="Arial"/>
                <w:b w:val="0"/>
                <w:bCs w:val="0"/>
                <w:color w:val="auto"/>
                <w:sz w:val="18"/>
                <w:szCs w:val="18"/>
              </w:rPr>
              <w:t>Apples</w:t>
            </w:r>
          </w:p>
        </w:tc>
        <w:tc>
          <w:tcPr>
            <w:tcW w:w="1333" w:type="dxa"/>
            <w:gridSpan w:val="2"/>
            <w:tcBorders>
              <w:top w:val="nil"/>
              <w:bottom w:val="nil"/>
            </w:tcBorders>
            <w:vAlign w:val="center"/>
          </w:tcPr>
          <w:p w14:paraId="67621787" w14:textId="7D9BD32F"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367</w:t>
            </w:r>
            <w:r w:rsidRPr="000E33A1">
              <w:rPr>
                <w:rFonts w:ascii="Arial" w:hAnsi="Arial" w:cs="Arial"/>
                <w:color w:val="auto"/>
                <w:sz w:val="18"/>
                <w:szCs w:val="18"/>
              </w:rPr>
              <w:t>M</w:t>
            </w:r>
          </w:p>
        </w:tc>
        <w:tc>
          <w:tcPr>
            <w:tcW w:w="1518" w:type="dxa"/>
            <w:gridSpan w:val="2"/>
            <w:tcBorders>
              <w:top w:val="nil"/>
              <w:bottom w:val="nil"/>
            </w:tcBorders>
            <w:vAlign w:val="center"/>
          </w:tcPr>
          <w:p w14:paraId="392D872F" w14:textId="03EC567D"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+0.6</w:t>
            </w:r>
            <w:r w:rsidR="00AB4972" w:rsidRPr="00BF1571">
              <w:rPr>
                <w:rFonts w:ascii="Arial" w:hAnsi="Arial" w:cs="Arial"/>
                <w:color w:val="auto"/>
                <w:sz w:val="18"/>
                <w:szCs w:val="18"/>
              </w:rPr>
              <w:t>%</w:t>
            </w:r>
          </w:p>
        </w:tc>
        <w:tc>
          <w:tcPr>
            <w:tcW w:w="1530" w:type="dxa"/>
            <w:tcBorders>
              <w:top w:val="nil"/>
              <w:bottom w:val="nil"/>
              <w:right w:val="nil"/>
            </w:tcBorders>
            <w:vAlign w:val="center"/>
          </w:tcPr>
          <w:p w14:paraId="22A7FA8E" w14:textId="14380076"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-4.5</w:t>
            </w:r>
            <w:r w:rsidR="00AB4972" w:rsidRPr="001E3C58">
              <w:rPr>
                <w:rFonts w:ascii="Arial" w:hAnsi="Arial" w:cs="Arial"/>
                <w:color w:val="auto"/>
                <w:sz w:val="18"/>
                <w:szCs w:val="18"/>
              </w:rPr>
              <w:t>%</w:t>
            </w:r>
          </w:p>
        </w:tc>
      </w:tr>
      <w:tr w:rsidR="00AB4972" w:rsidRPr="002A3B9B" w14:paraId="633C2C07"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44746A13" w14:textId="6FCE381E"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Bananas</w:t>
            </w:r>
          </w:p>
        </w:tc>
        <w:tc>
          <w:tcPr>
            <w:tcW w:w="1333" w:type="dxa"/>
            <w:gridSpan w:val="2"/>
            <w:tcBorders>
              <w:top w:val="nil"/>
              <w:bottom w:val="nil"/>
            </w:tcBorders>
            <w:shd w:val="clear" w:color="auto" w:fill="D9D9D9" w:themeFill="background1" w:themeFillShade="D9"/>
            <w:vAlign w:val="center"/>
          </w:tcPr>
          <w:p w14:paraId="411637F7" w14:textId="1BA9B2E7"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318</w:t>
            </w:r>
            <w:r w:rsidRPr="000E33A1">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0C6DC923" w14:textId="52983A5B"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-0.9</w:t>
            </w:r>
            <w:r w:rsidR="00AB4972" w:rsidRPr="00BF1571">
              <w:rPr>
                <w:rFonts w:ascii="Arial" w:hAnsi="Arial" w:cs="Arial"/>
                <w:color w:val="auto"/>
                <w:sz w:val="18"/>
                <w:szCs w:val="18"/>
              </w:rPr>
              <w:t>%</w:t>
            </w:r>
          </w:p>
        </w:tc>
        <w:tc>
          <w:tcPr>
            <w:tcW w:w="1530" w:type="dxa"/>
            <w:tcBorders>
              <w:top w:val="nil"/>
              <w:bottom w:val="nil"/>
            </w:tcBorders>
            <w:shd w:val="clear" w:color="auto" w:fill="D9D9D9" w:themeFill="background1" w:themeFillShade="D9"/>
            <w:vAlign w:val="center"/>
          </w:tcPr>
          <w:p w14:paraId="6ACA055A" w14:textId="71A30676"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2.5</w:t>
            </w:r>
            <w:r w:rsidRPr="007F5131">
              <w:rPr>
                <w:rFonts w:ascii="Arial" w:hAnsi="Arial" w:cs="Arial"/>
                <w:color w:val="auto"/>
                <w:sz w:val="18"/>
                <w:szCs w:val="18"/>
              </w:rPr>
              <w:t>%</w:t>
            </w:r>
          </w:p>
        </w:tc>
      </w:tr>
      <w:tr w:rsidR="00AB4972" w:rsidRPr="002A3B9B" w14:paraId="0FCBB098"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671FCC2" w14:textId="533BE38E" w:rsidR="00AB4972" w:rsidRPr="000F672D" w:rsidRDefault="00664AD3" w:rsidP="00AB4972">
            <w:pPr>
              <w:pStyle w:val="NoSpacing"/>
              <w:rPr>
                <w:rFonts w:ascii="Arial" w:hAnsi="Arial" w:cs="Arial"/>
                <w:b w:val="0"/>
                <w:bCs w:val="0"/>
                <w:color w:val="auto"/>
                <w:sz w:val="18"/>
                <w:szCs w:val="18"/>
              </w:rPr>
            </w:pPr>
            <w:r>
              <w:rPr>
                <w:rFonts w:ascii="Arial" w:hAnsi="Arial" w:cs="Arial"/>
                <w:b w:val="0"/>
                <w:bCs w:val="0"/>
                <w:color w:val="auto"/>
                <w:sz w:val="18"/>
                <w:szCs w:val="18"/>
              </w:rPr>
              <w:t>Avocados</w:t>
            </w:r>
          </w:p>
        </w:tc>
        <w:tc>
          <w:tcPr>
            <w:tcW w:w="1333" w:type="dxa"/>
            <w:gridSpan w:val="2"/>
            <w:tcBorders>
              <w:top w:val="nil"/>
              <w:bottom w:val="nil"/>
            </w:tcBorders>
            <w:vAlign w:val="center"/>
          </w:tcPr>
          <w:p w14:paraId="2DFA6DC1" w14:textId="1A9A7200"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$237</w:t>
            </w:r>
            <w:r w:rsidR="00AB4972" w:rsidRPr="000E33A1">
              <w:rPr>
                <w:rFonts w:ascii="Arial" w:hAnsi="Arial" w:cs="Arial"/>
                <w:color w:val="auto"/>
                <w:sz w:val="18"/>
                <w:szCs w:val="18"/>
              </w:rPr>
              <w:t>M</w:t>
            </w:r>
          </w:p>
        </w:tc>
        <w:tc>
          <w:tcPr>
            <w:tcW w:w="1518" w:type="dxa"/>
            <w:gridSpan w:val="2"/>
            <w:tcBorders>
              <w:top w:val="nil"/>
              <w:bottom w:val="nil"/>
            </w:tcBorders>
            <w:vAlign w:val="center"/>
          </w:tcPr>
          <w:p w14:paraId="7B513F54" w14:textId="1C322F3A"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4.8</w:t>
            </w:r>
            <w:r w:rsidRPr="00CA4A44">
              <w:rPr>
                <w:rFonts w:ascii="Arial" w:hAnsi="Arial" w:cs="Arial"/>
                <w:color w:val="auto"/>
                <w:sz w:val="18"/>
                <w:szCs w:val="18"/>
              </w:rPr>
              <w:t>%</w:t>
            </w:r>
          </w:p>
        </w:tc>
        <w:tc>
          <w:tcPr>
            <w:tcW w:w="1530" w:type="dxa"/>
            <w:tcBorders>
              <w:top w:val="nil"/>
              <w:bottom w:val="nil"/>
              <w:right w:val="nil"/>
            </w:tcBorders>
            <w:vAlign w:val="center"/>
          </w:tcPr>
          <w:p w14:paraId="76F77EE3" w14:textId="03FBE4B4"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+1.3</w:t>
            </w:r>
            <w:r w:rsidR="00AB4972" w:rsidRPr="00D04206">
              <w:rPr>
                <w:rFonts w:ascii="Arial" w:hAnsi="Arial" w:cs="Arial"/>
                <w:color w:val="auto"/>
                <w:sz w:val="18"/>
                <w:szCs w:val="18"/>
              </w:rPr>
              <w:t>%</w:t>
            </w:r>
          </w:p>
        </w:tc>
      </w:tr>
      <w:tr w:rsidR="00AB4972" w:rsidRPr="002A3B9B" w14:paraId="6CB40D3D"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144280E0" w14:textId="61B6F247" w:rsidR="00AB4972" w:rsidRPr="000F672D" w:rsidRDefault="00664AD3" w:rsidP="00AB4972">
            <w:pPr>
              <w:pStyle w:val="NoSpacing"/>
              <w:rPr>
                <w:rFonts w:ascii="Arial" w:hAnsi="Arial" w:cs="Arial"/>
                <w:b w:val="0"/>
                <w:bCs w:val="0"/>
                <w:color w:val="auto"/>
                <w:sz w:val="18"/>
                <w:szCs w:val="18"/>
              </w:rPr>
            </w:pPr>
            <w:r>
              <w:rPr>
                <w:rFonts w:ascii="Arial" w:hAnsi="Arial" w:cs="Arial"/>
                <w:b w:val="0"/>
                <w:bCs w:val="0"/>
                <w:color w:val="auto"/>
                <w:sz w:val="18"/>
                <w:szCs w:val="18"/>
              </w:rPr>
              <w:t>Cherries</w:t>
            </w:r>
          </w:p>
        </w:tc>
        <w:tc>
          <w:tcPr>
            <w:tcW w:w="1333" w:type="dxa"/>
            <w:gridSpan w:val="2"/>
            <w:tcBorders>
              <w:top w:val="nil"/>
              <w:bottom w:val="nil"/>
            </w:tcBorders>
            <w:shd w:val="clear" w:color="auto" w:fill="D9D9D9" w:themeFill="background1" w:themeFillShade="D9"/>
            <w:vAlign w:val="center"/>
          </w:tcPr>
          <w:p w14:paraId="5656DA0E" w14:textId="5D3A2496"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$178</w:t>
            </w:r>
            <w:r w:rsidR="00AB4972" w:rsidRPr="000E33A1">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5CF82C44" w14:textId="200391BE"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24.5</w:t>
            </w:r>
            <w:r w:rsidRPr="00CA4A44">
              <w:rPr>
                <w:rFonts w:ascii="Arial" w:hAnsi="Arial" w:cs="Arial"/>
                <w:color w:val="auto"/>
                <w:sz w:val="18"/>
                <w:szCs w:val="18"/>
              </w:rPr>
              <w:t>%</w:t>
            </w:r>
          </w:p>
        </w:tc>
        <w:tc>
          <w:tcPr>
            <w:tcW w:w="1530" w:type="dxa"/>
            <w:tcBorders>
              <w:top w:val="nil"/>
              <w:bottom w:val="nil"/>
            </w:tcBorders>
            <w:shd w:val="clear" w:color="auto" w:fill="D9D9D9" w:themeFill="background1" w:themeFillShade="D9"/>
            <w:vAlign w:val="center"/>
          </w:tcPr>
          <w:p w14:paraId="37C71D19" w14:textId="56F9F46C"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-0.1</w:t>
            </w:r>
            <w:r w:rsidR="00AB4972" w:rsidRPr="00D04206">
              <w:rPr>
                <w:rFonts w:ascii="Arial" w:hAnsi="Arial" w:cs="Arial"/>
                <w:color w:val="auto"/>
                <w:sz w:val="18"/>
                <w:szCs w:val="18"/>
              </w:rPr>
              <w:t>%</w:t>
            </w:r>
          </w:p>
        </w:tc>
      </w:tr>
      <w:tr w:rsidR="00AB4972" w:rsidRPr="002A3B9B" w14:paraId="3BC92AB8"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526CD019" w14:textId="2E26B76B"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Peaches</w:t>
            </w:r>
          </w:p>
        </w:tc>
        <w:tc>
          <w:tcPr>
            <w:tcW w:w="1333" w:type="dxa"/>
            <w:gridSpan w:val="2"/>
            <w:tcBorders>
              <w:top w:val="nil"/>
              <w:bottom w:val="nil"/>
            </w:tcBorders>
            <w:vAlign w:val="center"/>
          </w:tcPr>
          <w:p w14:paraId="33784180" w14:textId="3EBC69F8"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$176</w:t>
            </w:r>
            <w:r w:rsidR="00AB4972" w:rsidRPr="000E33A1">
              <w:rPr>
                <w:rFonts w:ascii="Arial" w:hAnsi="Arial" w:cs="Arial"/>
                <w:color w:val="auto"/>
                <w:sz w:val="18"/>
                <w:szCs w:val="18"/>
              </w:rPr>
              <w:t>M</w:t>
            </w:r>
          </w:p>
        </w:tc>
        <w:tc>
          <w:tcPr>
            <w:tcW w:w="1518" w:type="dxa"/>
            <w:gridSpan w:val="2"/>
            <w:tcBorders>
              <w:top w:val="nil"/>
              <w:bottom w:val="nil"/>
            </w:tcBorders>
            <w:vAlign w:val="center"/>
          </w:tcPr>
          <w:p w14:paraId="27758CFD" w14:textId="43D93156"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3.4</w:t>
            </w:r>
            <w:r w:rsidRPr="00CA4A44">
              <w:rPr>
                <w:rFonts w:ascii="Arial" w:hAnsi="Arial" w:cs="Arial"/>
                <w:color w:val="auto"/>
                <w:sz w:val="18"/>
                <w:szCs w:val="18"/>
              </w:rPr>
              <w:t>%</w:t>
            </w:r>
          </w:p>
        </w:tc>
        <w:tc>
          <w:tcPr>
            <w:tcW w:w="1530" w:type="dxa"/>
            <w:tcBorders>
              <w:top w:val="nil"/>
              <w:bottom w:val="nil"/>
              <w:right w:val="nil"/>
            </w:tcBorders>
            <w:vAlign w:val="center"/>
          </w:tcPr>
          <w:p w14:paraId="63AE964E" w14:textId="3A0ADD9B"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11.5</w:t>
            </w:r>
            <w:r w:rsidRPr="00D04206">
              <w:rPr>
                <w:rFonts w:ascii="Arial" w:hAnsi="Arial" w:cs="Arial"/>
                <w:color w:val="auto"/>
                <w:sz w:val="18"/>
                <w:szCs w:val="18"/>
              </w:rPr>
              <w:t>%</w:t>
            </w:r>
          </w:p>
        </w:tc>
      </w:tr>
      <w:tr w:rsidR="00AB4972" w:rsidRPr="002A3B9B" w14:paraId="34360E89"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shd w:val="clear" w:color="auto" w:fill="D9D9D9" w:themeFill="background1" w:themeFillShade="D9"/>
            <w:vAlign w:val="center"/>
          </w:tcPr>
          <w:p w14:paraId="2F789C67" w14:textId="595EC84B"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Mandarins</w:t>
            </w:r>
          </w:p>
        </w:tc>
        <w:tc>
          <w:tcPr>
            <w:tcW w:w="1333" w:type="dxa"/>
            <w:gridSpan w:val="2"/>
            <w:tcBorders>
              <w:top w:val="nil"/>
              <w:bottom w:val="nil"/>
            </w:tcBorders>
            <w:shd w:val="clear" w:color="auto" w:fill="D9D9D9" w:themeFill="background1" w:themeFillShade="D9"/>
            <w:vAlign w:val="center"/>
          </w:tcPr>
          <w:p w14:paraId="4114E0CD" w14:textId="74A37B41"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$123</w:t>
            </w:r>
            <w:r w:rsidR="00AB4972" w:rsidRPr="000E33A1">
              <w:rPr>
                <w:rFonts w:ascii="Arial" w:hAnsi="Arial" w:cs="Arial"/>
                <w:color w:val="auto"/>
                <w:sz w:val="18"/>
                <w:szCs w:val="18"/>
              </w:rPr>
              <w:t>M</w:t>
            </w:r>
          </w:p>
        </w:tc>
        <w:tc>
          <w:tcPr>
            <w:tcW w:w="1518" w:type="dxa"/>
            <w:gridSpan w:val="2"/>
            <w:tcBorders>
              <w:top w:val="nil"/>
              <w:bottom w:val="nil"/>
            </w:tcBorders>
            <w:shd w:val="clear" w:color="auto" w:fill="D9D9D9" w:themeFill="background1" w:themeFillShade="D9"/>
            <w:vAlign w:val="center"/>
          </w:tcPr>
          <w:p w14:paraId="5900F9F4" w14:textId="49EA3CEF"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-1.3</w:t>
            </w:r>
            <w:r w:rsidR="00AB4972" w:rsidRPr="00306797">
              <w:rPr>
                <w:rFonts w:ascii="Arial" w:hAnsi="Arial" w:cs="Arial"/>
                <w:color w:val="auto"/>
                <w:sz w:val="18"/>
                <w:szCs w:val="18"/>
              </w:rPr>
              <w:t>%</w:t>
            </w:r>
          </w:p>
        </w:tc>
        <w:tc>
          <w:tcPr>
            <w:tcW w:w="1530" w:type="dxa"/>
            <w:tcBorders>
              <w:top w:val="nil"/>
              <w:bottom w:val="nil"/>
            </w:tcBorders>
            <w:shd w:val="clear" w:color="auto" w:fill="D9D9D9" w:themeFill="background1" w:themeFillShade="D9"/>
            <w:vAlign w:val="center"/>
          </w:tcPr>
          <w:p w14:paraId="1581EB8C" w14:textId="63EBEA37" w:rsidR="00AB4972" w:rsidRPr="000F672D" w:rsidRDefault="00664AD3"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-1.6</w:t>
            </w:r>
            <w:r w:rsidR="00AB4972" w:rsidRPr="00D04206">
              <w:rPr>
                <w:rFonts w:ascii="Arial" w:hAnsi="Arial" w:cs="Arial"/>
                <w:color w:val="auto"/>
                <w:sz w:val="18"/>
                <w:szCs w:val="18"/>
              </w:rPr>
              <w:t>%</w:t>
            </w:r>
          </w:p>
        </w:tc>
      </w:tr>
      <w:tr w:rsidR="00AB4972" w:rsidRPr="002A3B9B" w14:paraId="5209A420"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vAlign w:val="center"/>
          </w:tcPr>
          <w:p w14:paraId="18D86BD9" w14:textId="7953421E" w:rsidR="00AB4972" w:rsidRPr="000F672D" w:rsidRDefault="00AB4972" w:rsidP="00AB4972">
            <w:pPr>
              <w:pStyle w:val="NoSpacing"/>
              <w:rPr>
                <w:rFonts w:ascii="Arial" w:hAnsi="Arial" w:cs="Arial"/>
                <w:b w:val="0"/>
                <w:color w:val="auto"/>
                <w:sz w:val="18"/>
                <w:szCs w:val="18"/>
              </w:rPr>
            </w:pPr>
            <w:r>
              <w:rPr>
                <w:rFonts w:ascii="Arial" w:hAnsi="Arial" w:cs="Arial"/>
                <w:b w:val="0"/>
                <w:color w:val="auto"/>
                <w:sz w:val="18"/>
                <w:szCs w:val="18"/>
              </w:rPr>
              <w:t>Pineapples</w:t>
            </w:r>
          </w:p>
        </w:tc>
        <w:tc>
          <w:tcPr>
            <w:tcW w:w="1333" w:type="dxa"/>
            <w:gridSpan w:val="2"/>
            <w:tcBorders>
              <w:top w:val="nil"/>
              <w:bottom w:val="nil"/>
            </w:tcBorders>
            <w:vAlign w:val="center"/>
          </w:tcPr>
          <w:p w14:paraId="41AE21A6" w14:textId="2037176B"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0E33A1">
              <w:rPr>
                <w:rFonts w:ascii="Arial" w:hAnsi="Arial" w:cs="Arial"/>
                <w:color w:val="auto"/>
                <w:sz w:val="18"/>
                <w:szCs w:val="18"/>
              </w:rPr>
              <w:t>$</w:t>
            </w:r>
            <w:r w:rsidR="00664AD3">
              <w:rPr>
                <w:rFonts w:ascii="Arial" w:hAnsi="Arial" w:cs="Arial"/>
                <w:color w:val="auto"/>
                <w:sz w:val="18"/>
                <w:szCs w:val="18"/>
              </w:rPr>
              <w:t>100</w:t>
            </w:r>
            <w:r w:rsidRPr="000E33A1">
              <w:rPr>
                <w:rFonts w:ascii="Arial" w:hAnsi="Arial" w:cs="Arial"/>
                <w:color w:val="auto"/>
                <w:sz w:val="18"/>
                <w:szCs w:val="18"/>
              </w:rPr>
              <w:t>M</w:t>
            </w:r>
          </w:p>
        </w:tc>
        <w:tc>
          <w:tcPr>
            <w:tcW w:w="1518" w:type="dxa"/>
            <w:gridSpan w:val="2"/>
            <w:tcBorders>
              <w:top w:val="nil"/>
              <w:bottom w:val="nil"/>
            </w:tcBorders>
            <w:vAlign w:val="center"/>
          </w:tcPr>
          <w:p w14:paraId="504DB186" w14:textId="651B8CEF"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664AD3">
              <w:rPr>
                <w:rFonts w:ascii="Arial" w:hAnsi="Arial" w:cs="Arial"/>
                <w:color w:val="auto"/>
                <w:sz w:val="18"/>
                <w:szCs w:val="18"/>
              </w:rPr>
              <w:t>4.5</w:t>
            </w:r>
            <w:r w:rsidRPr="00306797">
              <w:rPr>
                <w:rFonts w:ascii="Arial" w:hAnsi="Arial" w:cs="Arial"/>
                <w:color w:val="auto"/>
                <w:sz w:val="18"/>
                <w:szCs w:val="18"/>
              </w:rPr>
              <w:t>%</w:t>
            </w:r>
          </w:p>
        </w:tc>
        <w:tc>
          <w:tcPr>
            <w:tcW w:w="1530" w:type="dxa"/>
            <w:tcBorders>
              <w:top w:val="nil"/>
              <w:bottom w:val="nil"/>
              <w:right w:val="nil"/>
            </w:tcBorders>
            <w:vAlign w:val="center"/>
          </w:tcPr>
          <w:p w14:paraId="4FA041D0" w14:textId="617A8E9B" w:rsidR="00AB4972"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+5.2</w:t>
            </w:r>
            <w:r w:rsidR="00AB4972" w:rsidRPr="0083061A">
              <w:rPr>
                <w:rFonts w:ascii="Arial" w:hAnsi="Arial" w:cs="Arial"/>
                <w:color w:val="auto"/>
                <w:sz w:val="18"/>
                <w:szCs w:val="18"/>
              </w:rPr>
              <w:t>%</w:t>
            </w:r>
          </w:p>
        </w:tc>
      </w:tr>
    </w:tbl>
    <w:p w14:paraId="28B54945" w14:textId="53D0A4C6" w:rsidR="00856D1F" w:rsidRDefault="00CB6454" w:rsidP="00CB6454">
      <w:pPr>
        <w:pStyle w:val="NoSpacing"/>
        <w:rPr>
          <w:rFonts w:ascii="Arial" w:hAnsi="Arial" w:cs="Arial"/>
          <w:sz w:val="20"/>
          <w:szCs w:val="20"/>
        </w:rPr>
      </w:pPr>
      <w:r>
        <w:rPr>
          <w:rFonts w:ascii="Arial" w:hAnsi="Arial" w:cs="Arial"/>
          <w:sz w:val="20"/>
          <w:szCs w:val="20"/>
        </w:rPr>
        <w:t>“</w:t>
      </w:r>
      <w:r w:rsidR="008C2996">
        <w:rPr>
          <w:rFonts w:ascii="Arial" w:hAnsi="Arial" w:cs="Arial"/>
          <w:sz w:val="20"/>
          <w:szCs w:val="20"/>
        </w:rPr>
        <w:t>The absolute reign of b</w:t>
      </w:r>
      <w:r w:rsidR="00856D1F">
        <w:rPr>
          <w:rFonts w:ascii="Arial" w:hAnsi="Arial" w:cs="Arial"/>
          <w:sz w:val="20"/>
          <w:szCs w:val="20"/>
        </w:rPr>
        <w:t>erries</w:t>
      </w:r>
      <w:r w:rsidR="008C2996">
        <w:rPr>
          <w:rFonts w:ascii="Arial" w:hAnsi="Arial" w:cs="Arial"/>
          <w:sz w:val="20"/>
          <w:szCs w:val="20"/>
        </w:rPr>
        <w:t xml:space="preserve"> continued in August</w:t>
      </w:r>
      <w:r w:rsidR="00BE4D67">
        <w:rPr>
          <w:rFonts w:ascii="Arial" w:hAnsi="Arial" w:cs="Arial"/>
          <w:sz w:val="20"/>
          <w:szCs w:val="20"/>
        </w:rPr>
        <w:t xml:space="preserve">,” </w:t>
      </w:r>
      <w:r w:rsidR="00856D1F">
        <w:rPr>
          <w:rFonts w:ascii="Arial" w:hAnsi="Arial" w:cs="Arial"/>
          <w:sz w:val="20"/>
          <w:szCs w:val="20"/>
        </w:rPr>
        <w:t>said Watson</w:t>
      </w:r>
      <w:r w:rsidR="00BE4D67">
        <w:rPr>
          <w:rFonts w:ascii="Arial" w:hAnsi="Arial" w:cs="Arial"/>
          <w:sz w:val="20"/>
          <w:szCs w:val="20"/>
        </w:rPr>
        <w:t xml:space="preserve">. </w:t>
      </w:r>
      <w:r w:rsidR="002A3B9B">
        <w:rPr>
          <w:rFonts w:ascii="Arial" w:hAnsi="Arial" w:cs="Arial"/>
          <w:sz w:val="20"/>
          <w:szCs w:val="20"/>
        </w:rPr>
        <w:t>“</w:t>
      </w:r>
      <w:r w:rsidR="00856D1F">
        <w:rPr>
          <w:rFonts w:ascii="Arial" w:hAnsi="Arial" w:cs="Arial"/>
          <w:sz w:val="20"/>
          <w:szCs w:val="20"/>
        </w:rPr>
        <w:t xml:space="preserve">The </w:t>
      </w:r>
      <w:r w:rsidR="008C2996">
        <w:rPr>
          <w:rFonts w:ascii="Arial" w:hAnsi="Arial" w:cs="Arial"/>
          <w:sz w:val="20"/>
          <w:szCs w:val="20"/>
        </w:rPr>
        <w:t xml:space="preserve">five August </w:t>
      </w:r>
      <w:r w:rsidR="00856D1F">
        <w:rPr>
          <w:rFonts w:ascii="Arial" w:hAnsi="Arial" w:cs="Arial"/>
          <w:sz w:val="20"/>
          <w:szCs w:val="20"/>
        </w:rPr>
        <w:t>weeks generated $</w:t>
      </w:r>
      <w:r w:rsidR="008C2996">
        <w:rPr>
          <w:rFonts w:ascii="Arial" w:hAnsi="Arial" w:cs="Arial"/>
          <w:sz w:val="20"/>
          <w:szCs w:val="20"/>
        </w:rPr>
        <w:t>815</w:t>
      </w:r>
      <w:r w:rsidR="00C32AA0">
        <w:rPr>
          <w:rFonts w:ascii="Arial" w:hAnsi="Arial" w:cs="Arial"/>
          <w:sz w:val="20"/>
          <w:szCs w:val="20"/>
        </w:rPr>
        <w:t xml:space="preserve"> million in </w:t>
      </w:r>
      <w:r w:rsidR="00856D1F">
        <w:rPr>
          <w:rFonts w:ascii="Arial" w:hAnsi="Arial" w:cs="Arial"/>
          <w:sz w:val="20"/>
          <w:szCs w:val="20"/>
        </w:rPr>
        <w:t>berr</w:t>
      </w:r>
      <w:r w:rsidR="008C2996">
        <w:rPr>
          <w:rFonts w:ascii="Arial" w:hAnsi="Arial" w:cs="Arial"/>
          <w:sz w:val="20"/>
          <w:szCs w:val="20"/>
        </w:rPr>
        <w:t>y sales</w:t>
      </w:r>
      <w:r w:rsidR="00856D1F">
        <w:rPr>
          <w:rFonts w:ascii="Arial" w:hAnsi="Arial" w:cs="Arial"/>
          <w:sz w:val="20"/>
          <w:szCs w:val="20"/>
        </w:rPr>
        <w:t xml:space="preserve"> alone</w:t>
      </w:r>
      <w:r w:rsidR="00C32AA0">
        <w:rPr>
          <w:rFonts w:ascii="Arial" w:hAnsi="Arial" w:cs="Arial"/>
          <w:sz w:val="20"/>
          <w:szCs w:val="20"/>
        </w:rPr>
        <w:t xml:space="preserve"> with substantial dollar and pound gains. Seasonal powerhouse cherries continued to</w:t>
      </w:r>
      <w:r w:rsidR="00AB4972">
        <w:rPr>
          <w:rFonts w:ascii="Arial" w:hAnsi="Arial" w:cs="Arial"/>
          <w:sz w:val="20"/>
          <w:szCs w:val="20"/>
        </w:rPr>
        <w:t xml:space="preserve"> trend in the top </w:t>
      </w:r>
      <w:r w:rsidR="008C2996">
        <w:rPr>
          <w:rFonts w:ascii="Arial" w:hAnsi="Arial" w:cs="Arial"/>
          <w:sz w:val="20"/>
          <w:szCs w:val="20"/>
        </w:rPr>
        <w:t xml:space="preserve">10 </w:t>
      </w:r>
      <w:r w:rsidR="00AB4972">
        <w:rPr>
          <w:rFonts w:ascii="Arial" w:hAnsi="Arial" w:cs="Arial"/>
          <w:sz w:val="20"/>
          <w:szCs w:val="20"/>
        </w:rPr>
        <w:t>with $</w:t>
      </w:r>
      <w:r w:rsidR="008C2996">
        <w:rPr>
          <w:rFonts w:ascii="Arial" w:hAnsi="Arial" w:cs="Arial"/>
          <w:sz w:val="20"/>
          <w:szCs w:val="20"/>
        </w:rPr>
        <w:t>178</w:t>
      </w:r>
      <w:r w:rsidR="00C32AA0">
        <w:rPr>
          <w:rFonts w:ascii="Arial" w:hAnsi="Arial" w:cs="Arial"/>
          <w:sz w:val="20"/>
          <w:szCs w:val="20"/>
        </w:rPr>
        <w:t xml:space="preserve"> million in sales, which was down in dollars</w:t>
      </w:r>
      <w:r w:rsidR="008C2996">
        <w:rPr>
          <w:rFonts w:ascii="Arial" w:hAnsi="Arial" w:cs="Arial"/>
          <w:sz w:val="20"/>
          <w:szCs w:val="20"/>
        </w:rPr>
        <w:t xml:space="preserve"> as retailers upped their promotional investment</w:t>
      </w:r>
      <w:r w:rsidR="00C32AA0">
        <w:rPr>
          <w:rFonts w:ascii="Arial" w:hAnsi="Arial" w:cs="Arial"/>
          <w:sz w:val="20"/>
          <w:szCs w:val="20"/>
        </w:rPr>
        <w:t xml:space="preserve">, but </w:t>
      </w:r>
      <w:r w:rsidR="008C2996">
        <w:rPr>
          <w:rFonts w:ascii="Arial" w:hAnsi="Arial" w:cs="Arial"/>
          <w:sz w:val="20"/>
          <w:szCs w:val="20"/>
        </w:rPr>
        <w:t xml:space="preserve">flat in </w:t>
      </w:r>
      <w:r w:rsidR="00C32AA0">
        <w:rPr>
          <w:rFonts w:ascii="Arial" w:hAnsi="Arial" w:cs="Arial"/>
          <w:sz w:val="20"/>
          <w:szCs w:val="20"/>
        </w:rPr>
        <w:t>pounds.</w:t>
      </w:r>
      <w:r w:rsidR="008C2996">
        <w:rPr>
          <w:rFonts w:ascii="Arial" w:hAnsi="Arial" w:cs="Arial"/>
          <w:sz w:val="20"/>
          <w:szCs w:val="20"/>
        </w:rPr>
        <w:t>”</w:t>
      </w:r>
      <w:r w:rsidR="00C32AA0">
        <w:rPr>
          <w:rFonts w:ascii="Arial" w:hAnsi="Arial" w:cs="Arial"/>
          <w:sz w:val="20"/>
          <w:szCs w:val="20"/>
        </w:rPr>
        <w:t xml:space="preserve">  </w:t>
      </w:r>
    </w:p>
    <w:p w14:paraId="265F2952" w14:textId="77777777" w:rsidR="00856D1F" w:rsidRDefault="00856D1F" w:rsidP="00CB6454">
      <w:pPr>
        <w:pStyle w:val="NoSpacing"/>
        <w:rPr>
          <w:rFonts w:ascii="Arial" w:hAnsi="Arial" w:cs="Arial"/>
          <w:sz w:val="20"/>
          <w:szCs w:val="20"/>
        </w:rPr>
      </w:pPr>
    </w:p>
    <w:p w14:paraId="0A7F54A9" w14:textId="568225F1" w:rsidR="00D333B2" w:rsidRDefault="00FE5C63" w:rsidP="00CB6454">
      <w:pPr>
        <w:pStyle w:val="NoSpacing"/>
        <w:rPr>
          <w:rFonts w:ascii="Arial" w:hAnsi="Arial" w:cs="Arial"/>
          <w:sz w:val="20"/>
          <w:szCs w:val="20"/>
        </w:rPr>
      </w:pPr>
      <w:r>
        <w:rPr>
          <w:rFonts w:ascii="Arial" w:hAnsi="Arial" w:cs="Arial"/>
          <w:sz w:val="20"/>
          <w:szCs w:val="20"/>
        </w:rPr>
        <w:t xml:space="preserve">Other </w:t>
      </w:r>
      <w:r w:rsidR="008C2996">
        <w:rPr>
          <w:rFonts w:ascii="Arial" w:hAnsi="Arial" w:cs="Arial"/>
          <w:sz w:val="20"/>
          <w:szCs w:val="20"/>
        </w:rPr>
        <w:t xml:space="preserve">fruits </w:t>
      </w:r>
      <w:r>
        <w:rPr>
          <w:rFonts w:ascii="Arial" w:hAnsi="Arial" w:cs="Arial"/>
          <w:sz w:val="20"/>
          <w:szCs w:val="20"/>
        </w:rPr>
        <w:t xml:space="preserve">with increased volume sales were </w:t>
      </w:r>
      <w:r w:rsidR="00C32AA0">
        <w:rPr>
          <w:rFonts w:ascii="Arial" w:hAnsi="Arial" w:cs="Arial"/>
          <w:sz w:val="20"/>
          <w:szCs w:val="20"/>
        </w:rPr>
        <w:t>melons, avocados and</w:t>
      </w:r>
      <w:r w:rsidR="008C2996">
        <w:rPr>
          <w:rFonts w:ascii="Arial" w:hAnsi="Arial" w:cs="Arial"/>
          <w:sz w:val="20"/>
          <w:szCs w:val="20"/>
        </w:rPr>
        <w:t xml:space="preserve"> pineapples</w:t>
      </w:r>
      <w:r>
        <w:rPr>
          <w:rFonts w:ascii="Arial" w:hAnsi="Arial" w:cs="Arial"/>
          <w:sz w:val="20"/>
          <w:szCs w:val="20"/>
        </w:rPr>
        <w:t>.</w:t>
      </w:r>
      <w:r w:rsidR="00CB51A4">
        <w:rPr>
          <w:rFonts w:ascii="Arial" w:hAnsi="Arial" w:cs="Arial"/>
          <w:sz w:val="20"/>
          <w:szCs w:val="20"/>
        </w:rPr>
        <w:t xml:space="preserve"> </w:t>
      </w:r>
      <w:r w:rsidR="00D333B2">
        <w:rPr>
          <w:rFonts w:ascii="Arial" w:hAnsi="Arial" w:cs="Arial"/>
          <w:sz w:val="20"/>
          <w:szCs w:val="20"/>
        </w:rPr>
        <w:t xml:space="preserve"> </w:t>
      </w:r>
    </w:p>
    <w:p w14:paraId="09DFFB42" w14:textId="4B154C04" w:rsidR="00CB6454" w:rsidRPr="00EA1FE4" w:rsidRDefault="00D333B2" w:rsidP="00CB6454">
      <w:pPr>
        <w:pStyle w:val="NoSpacing"/>
        <w:rPr>
          <w:rFonts w:ascii="Arial" w:hAnsi="Arial" w:cs="Arial"/>
          <w:sz w:val="10"/>
          <w:szCs w:val="10"/>
        </w:rPr>
      </w:pPr>
      <w:r>
        <w:rPr>
          <w:rFonts w:ascii="Arial" w:hAnsi="Arial" w:cs="Arial"/>
          <w:sz w:val="20"/>
          <w:szCs w:val="20"/>
        </w:rPr>
        <w:t xml:space="preserve">  </w:t>
      </w:r>
      <w:r w:rsidR="00565AF2">
        <w:rPr>
          <w:rFonts w:ascii="Arial" w:hAnsi="Arial" w:cs="Arial"/>
          <w:sz w:val="20"/>
          <w:szCs w:val="20"/>
        </w:rPr>
        <w:t xml:space="preserve"> </w:t>
      </w:r>
    </w:p>
    <w:p w14:paraId="70B6D0A4" w14:textId="63BCE203" w:rsidR="00126647" w:rsidRDefault="00126647">
      <w:pPr>
        <w:rPr>
          <w:rFonts w:ascii="Arial" w:hAnsi="Arial" w:cs="Arial"/>
          <w:color w:val="7F7F7F" w:themeColor="text1" w:themeTint="80"/>
          <w:sz w:val="16"/>
          <w:szCs w:val="16"/>
        </w:rPr>
      </w:pPr>
      <w:r>
        <w:rPr>
          <w:rFonts w:ascii="Arial" w:hAnsi="Arial" w:cs="Arial"/>
          <w:color w:val="7F7F7F" w:themeColor="text1" w:themeTint="80"/>
          <w:sz w:val="16"/>
          <w:szCs w:val="16"/>
        </w:rPr>
        <w:br w:type="page"/>
      </w:r>
    </w:p>
    <w:p w14:paraId="6037832D" w14:textId="77777777" w:rsidR="00CB6454" w:rsidRPr="00FE5C63" w:rsidRDefault="00CB6454" w:rsidP="00CB6454">
      <w:pPr>
        <w:pStyle w:val="NoSpacing"/>
        <w:rPr>
          <w:rFonts w:ascii="Arial" w:hAnsi="Arial" w:cs="Arial"/>
          <w:color w:val="7F7F7F" w:themeColor="text1" w:themeTint="80"/>
          <w:sz w:val="16"/>
          <w:szCs w:val="16"/>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710"/>
        <w:gridCol w:w="900"/>
        <w:gridCol w:w="90"/>
        <w:gridCol w:w="1075"/>
        <w:gridCol w:w="1445"/>
      </w:tblGrid>
      <w:tr w:rsidR="002939AD" w:rsidRPr="00AB1306" w14:paraId="29A98513" w14:textId="77777777" w:rsidTr="00EE0482">
        <w:trPr>
          <w:cnfStyle w:val="100000000000" w:firstRow="1" w:lastRow="0" w:firstColumn="0" w:lastColumn="0" w:oddVBand="0" w:evenVBand="0" w:oddHBand="0" w:evenHBand="0" w:firstRowFirstColumn="0" w:firstRowLastColumn="0" w:lastRowFirstColumn="0" w:lastRowLastColumn="0"/>
          <w:trHeight w:val="17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150863D4" w14:textId="77777777" w:rsidR="002939AD" w:rsidRPr="00AB1306" w:rsidRDefault="002939AD" w:rsidP="00EE0482">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Top 10 in sales</w:t>
            </w:r>
          </w:p>
        </w:tc>
        <w:tc>
          <w:tcPr>
            <w:tcW w:w="3510" w:type="dxa"/>
            <w:gridSpan w:val="4"/>
            <w:tcBorders>
              <w:top w:val="nil"/>
              <w:bottom w:val="nil"/>
              <w:right w:val="single" w:sz="24" w:space="0" w:color="FFFFFF" w:themeColor="background1"/>
            </w:tcBorders>
            <w:shd w:val="clear" w:color="auto" w:fill="660066"/>
          </w:tcPr>
          <w:p w14:paraId="7DEA897D" w14:textId="78FD201D" w:rsidR="002939AD" w:rsidRPr="00AB1306" w:rsidRDefault="00AB4972" w:rsidP="00EE0482">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2939AD">
              <w:rPr>
                <w:rFonts w:ascii="Arial" w:hAnsi="Arial" w:cs="Arial"/>
                <w:color w:val="FFFFFF" w:themeColor="background1"/>
                <w:sz w:val="18"/>
                <w:szCs w:val="18"/>
              </w:rPr>
              <w:t xml:space="preserve"> 2023</w:t>
            </w:r>
          </w:p>
        </w:tc>
      </w:tr>
      <w:tr w:rsidR="002939AD" w:rsidRPr="002A3B9B" w14:paraId="0F272258" w14:textId="77777777" w:rsidTr="00EE0482">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660066"/>
          </w:tcPr>
          <w:p w14:paraId="6762E11F" w14:textId="77777777" w:rsidR="002939AD" w:rsidRPr="002A3B9B" w:rsidRDefault="002939AD" w:rsidP="00EE0482">
            <w:pPr>
              <w:pStyle w:val="NoSpacing"/>
              <w:rPr>
                <w:rFonts w:ascii="Arial" w:hAnsi="Arial" w:cs="Arial"/>
                <w:color w:val="FFFFFF" w:themeColor="background1"/>
                <w:sz w:val="18"/>
                <w:szCs w:val="18"/>
              </w:rPr>
            </w:pPr>
            <w:r w:rsidRPr="002A3B9B">
              <w:rPr>
                <w:rFonts w:ascii="Arial" w:hAnsi="Arial" w:cs="Arial"/>
                <w:color w:val="FFFFFF" w:themeColor="background1"/>
                <w:sz w:val="18"/>
                <w:szCs w:val="18"/>
              </w:rPr>
              <w:t>Type</w:t>
            </w:r>
          </w:p>
        </w:tc>
        <w:tc>
          <w:tcPr>
            <w:tcW w:w="900" w:type="dxa"/>
            <w:tcBorders>
              <w:top w:val="nil"/>
              <w:bottom w:val="nil"/>
            </w:tcBorders>
            <w:shd w:val="clear" w:color="auto" w:fill="660066"/>
          </w:tcPr>
          <w:p w14:paraId="57635D71"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sales</w:t>
            </w:r>
          </w:p>
        </w:tc>
        <w:tc>
          <w:tcPr>
            <w:tcW w:w="1165" w:type="dxa"/>
            <w:gridSpan w:val="2"/>
            <w:tcBorders>
              <w:top w:val="nil"/>
              <w:bottom w:val="nil"/>
            </w:tcBorders>
            <w:shd w:val="clear" w:color="auto" w:fill="660066"/>
          </w:tcPr>
          <w:p w14:paraId="1A04A992" w14:textId="77777777" w:rsidR="002939AD" w:rsidRPr="002A3B9B" w:rsidRDefault="002939AD" w:rsidP="00EE0482">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vs. YA</w:t>
            </w:r>
          </w:p>
        </w:tc>
        <w:tc>
          <w:tcPr>
            <w:tcW w:w="1445" w:type="dxa"/>
            <w:tcBorders>
              <w:top w:val="nil"/>
              <w:bottom w:val="nil"/>
              <w:right w:val="single" w:sz="24" w:space="0" w:color="FFFFFF" w:themeColor="background1"/>
            </w:tcBorders>
            <w:shd w:val="clear" w:color="auto" w:fill="660066"/>
          </w:tcPr>
          <w:p w14:paraId="3FEA00A2" w14:textId="77777777" w:rsidR="002939AD" w:rsidRPr="002A3B9B" w:rsidRDefault="002939AD" w:rsidP="00EE0482">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2939AD" w:rsidRPr="000F672D" w14:paraId="70F83E91" w14:textId="77777777" w:rsidTr="003A5163">
        <w:trPr>
          <w:trHeight w:val="303"/>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tcBorders>
            <w:vAlign w:val="center"/>
          </w:tcPr>
          <w:p w14:paraId="6B5D3520" w14:textId="77777777" w:rsidR="002939AD" w:rsidRPr="000F672D" w:rsidRDefault="002939AD" w:rsidP="00EE0482">
            <w:pPr>
              <w:pStyle w:val="NoSpacing"/>
              <w:rPr>
                <w:rFonts w:ascii="Arial" w:hAnsi="Arial" w:cs="Arial"/>
                <w:color w:val="auto"/>
                <w:sz w:val="18"/>
                <w:szCs w:val="18"/>
              </w:rPr>
            </w:pPr>
            <w:r w:rsidRPr="000F672D">
              <w:rPr>
                <w:rFonts w:ascii="Arial" w:hAnsi="Arial" w:cs="Arial"/>
                <w:color w:val="auto"/>
                <w:sz w:val="18"/>
                <w:szCs w:val="18"/>
              </w:rPr>
              <w:t>Fresh vegetables</w:t>
            </w:r>
          </w:p>
        </w:tc>
        <w:tc>
          <w:tcPr>
            <w:tcW w:w="990" w:type="dxa"/>
            <w:gridSpan w:val="2"/>
            <w:tcBorders>
              <w:top w:val="nil"/>
            </w:tcBorders>
            <w:vAlign w:val="center"/>
          </w:tcPr>
          <w:p w14:paraId="71CBFE70" w14:textId="600B9C6B" w:rsidR="002939AD" w:rsidRPr="000F672D" w:rsidRDefault="002939AD"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sidRPr="000F672D">
              <w:rPr>
                <w:rFonts w:ascii="Arial" w:hAnsi="Arial" w:cs="Arial"/>
                <w:b/>
                <w:bCs/>
                <w:color w:val="auto"/>
                <w:sz w:val="18"/>
                <w:szCs w:val="18"/>
              </w:rPr>
              <w:t>$</w:t>
            </w:r>
            <w:r w:rsidR="00664AD3">
              <w:rPr>
                <w:rFonts w:ascii="Arial" w:hAnsi="Arial" w:cs="Arial"/>
                <w:b/>
                <w:bCs/>
                <w:color w:val="auto"/>
                <w:sz w:val="18"/>
                <w:szCs w:val="18"/>
              </w:rPr>
              <w:t>3.5</w:t>
            </w:r>
            <w:r w:rsidRPr="000F672D">
              <w:rPr>
                <w:rFonts w:ascii="Arial" w:hAnsi="Arial" w:cs="Arial"/>
                <w:b/>
                <w:bCs/>
                <w:color w:val="auto"/>
                <w:sz w:val="18"/>
                <w:szCs w:val="18"/>
              </w:rPr>
              <w:t>B</w:t>
            </w:r>
          </w:p>
        </w:tc>
        <w:tc>
          <w:tcPr>
            <w:tcW w:w="1075" w:type="dxa"/>
            <w:tcBorders>
              <w:top w:val="nil"/>
            </w:tcBorders>
            <w:vAlign w:val="center"/>
          </w:tcPr>
          <w:p w14:paraId="39ED0B98" w14:textId="5FB037BC" w:rsidR="002939AD" w:rsidRPr="000F672D" w:rsidRDefault="008C2996"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w:t>
            </w:r>
            <w:r w:rsidR="00664AD3">
              <w:rPr>
                <w:rFonts w:ascii="Arial" w:hAnsi="Arial" w:cs="Arial"/>
                <w:b/>
                <w:bCs/>
                <w:color w:val="auto"/>
                <w:sz w:val="18"/>
                <w:szCs w:val="18"/>
              </w:rPr>
              <w:t>0.0</w:t>
            </w:r>
            <w:r w:rsidR="002939AD" w:rsidRPr="000F672D">
              <w:rPr>
                <w:rFonts w:ascii="Arial" w:hAnsi="Arial" w:cs="Arial"/>
                <w:b/>
                <w:bCs/>
                <w:color w:val="auto"/>
                <w:sz w:val="18"/>
                <w:szCs w:val="18"/>
              </w:rPr>
              <w:t>%</w:t>
            </w:r>
          </w:p>
        </w:tc>
        <w:tc>
          <w:tcPr>
            <w:tcW w:w="1445" w:type="dxa"/>
            <w:tcBorders>
              <w:top w:val="nil"/>
              <w:bottom w:val="nil"/>
              <w:right w:val="single" w:sz="24" w:space="0" w:color="FFFFFF" w:themeColor="background1"/>
            </w:tcBorders>
            <w:vAlign w:val="center"/>
          </w:tcPr>
          <w:p w14:paraId="55E29844" w14:textId="3211BF86" w:rsidR="002939AD" w:rsidRPr="000F672D" w:rsidRDefault="00664AD3"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auto"/>
                <w:sz w:val="18"/>
                <w:szCs w:val="18"/>
              </w:rPr>
            </w:pPr>
            <w:r>
              <w:rPr>
                <w:rFonts w:ascii="Arial" w:hAnsi="Arial" w:cs="Arial"/>
                <w:b/>
                <w:bCs/>
                <w:color w:val="auto"/>
                <w:sz w:val="18"/>
                <w:szCs w:val="18"/>
              </w:rPr>
              <w:t>-0.5</w:t>
            </w:r>
            <w:r w:rsidR="002939AD" w:rsidRPr="000F672D">
              <w:rPr>
                <w:rFonts w:ascii="Arial" w:hAnsi="Arial" w:cs="Arial"/>
                <w:b/>
                <w:bCs/>
                <w:color w:val="auto"/>
                <w:sz w:val="18"/>
                <w:szCs w:val="18"/>
              </w:rPr>
              <w:t>%</w:t>
            </w:r>
          </w:p>
        </w:tc>
      </w:tr>
      <w:tr w:rsidR="002939AD" w:rsidRPr="000F672D" w14:paraId="3DF083BE"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7E854705" w14:textId="47CAF204" w:rsidR="002939AD" w:rsidRPr="000F672D" w:rsidRDefault="001823CE" w:rsidP="00EE0482">
            <w:pPr>
              <w:pStyle w:val="NoSpacing"/>
              <w:rPr>
                <w:rFonts w:ascii="Arial" w:hAnsi="Arial" w:cs="Arial"/>
                <w:b w:val="0"/>
                <w:bCs w:val="0"/>
                <w:color w:val="auto"/>
                <w:sz w:val="18"/>
                <w:szCs w:val="18"/>
              </w:rPr>
            </w:pPr>
            <w:r>
              <w:rPr>
                <w:rFonts w:ascii="Arial" w:hAnsi="Arial" w:cs="Arial"/>
                <w:b w:val="0"/>
                <w:bCs w:val="0"/>
                <w:color w:val="auto"/>
                <w:sz w:val="18"/>
                <w:szCs w:val="18"/>
              </w:rPr>
              <w:t>Potatoes</w:t>
            </w:r>
          </w:p>
        </w:tc>
        <w:tc>
          <w:tcPr>
            <w:tcW w:w="990" w:type="dxa"/>
            <w:gridSpan w:val="2"/>
            <w:shd w:val="clear" w:color="auto" w:fill="D9D9D9" w:themeFill="background1" w:themeFillShade="D9"/>
            <w:vAlign w:val="center"/>
          </w:tcPr>
          <w:p w14:paraId="5A027EE1" w14:textId="18183ECB" w:rsidR="002939AD" w:rsidRPr="000F672D" w:rsidRDefault="006766CA"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1823CE">
              <w:rPr>
                <w:rFonts w:ascii="Arial" w:hAnsi="Arial" w:cs="Arial"/>
                <w:color w:val="auto"/>
                <w:sz w:val="18"/>
                <w:szCs w:val="18"/>
              </w:rPr>
              <w:t>392</w:t>
            </w:r>
            <w:r w:rsidR="002939AD" w:rsidRPr="00E653E5">
              <w:rPr>
                <w:rFonts w:ascii="Arial" w:hAnsi="Arial" w:cs="Arial"/>
                <w:color w:val="auto"/>
                <w:sz w:val="18"/>
                <w:szCs w:val="18"/>
              </w:rPr>
              <w:t>M</w:t>
            </w:r>
          </w:p>
        </w:tc>
        <w:tc>
          <w:tcPr>
            <w:tcW w:w="1075" w:type="dxa"/>
            <w:shd w:val="clear" w:color="auto" w:fill="D9D9D9" w:themeFill="background1" w:themeFillShade="D9"/>
            <w:vAlign w:val="center"/>
          </w:tcPr>
          <w:p w14:paraId="2CCA6584" w14:textId="5037F9D6" w:rsidR="002939AD" w:rsidRPr="000F672D" w:rsidRDefault="002939AD"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0F672D">
              <w:rPr>
                <w:rFonts w:ascii="Arial" w:hAnsi="Arial" w:cs="Arial"/>
                <w:color w:val="auto"/>
                <w:sz w:val="18"/>
                <w:szCs w:val="18"/>
              </w:rPr>
              <w:t>+</w:t>
            </w:r>
            <w:r w:rsidR="00DB6162">
              <w:rPr>
                <w:rFonts w:ascii="Arial" w:hAnsi="Arial" w:cs="Arial"/>
                <w:color w:val="auto"/>
                <w:sz w:val="18"/>
                <w:szCs w:val="18"/>
              </w:rPr>
              <w:t>7.1</w:t>
            </w:r>
            <w:r w:rsidRPr="000F672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6BA54261" w14:textId="406423D0" w:rsidR="002939AD" w:rsidRPr="000F672D" w:rsidRDefault="00EE048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DB6162">
              <w:rPr>
                <w:rFonts w:ascii="Arial" w:hAnsi="Arial" w:cs="Arial"/>
                <w:color w:val="auto"/>
                <w:sz w:val="18"/>
                <w:szCs w:val="18"/>
              </w:rPr>
              <w:t>0.6</w:t>
            </w:r>
            <w:r w:rsidR="002939AD" w:rsidRPr="000F672D">
              <w:rPr>
                <w:rFonts w:ascii="Arial" w:hAnsi="Arial" w:cs="Arial"/>
                <w:color w:val="auto"/>
                <w:sz w:val="18"/>
                <w:szCs w:val="18"/>
              </w:rPr>
              <w:t>%</w:t>
            </w:r>
          </w:p>
        </w:tc>
      </w:tr>
      <w:tr w:rsidR="00AB4972" w:rsidRPr="000F672D" w14:paraId="0594839E"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EFAD748" w14:textId="59B0E2FD" w:rsidR="00AB4972" w:rsidRPr="000F672D" w:rsidRDefault="001823CE" w:rsidP="00AB4972">
            <w:pPr>
              <w:pStyle w:val="NoSpacing"/>
              <w:rPr>
                <w:rFonts w:ascii="Arial" w:hAnsi="Arial" w:cs="Arial"/>
                <w:b w:val="0"/>
                <w:bCs w:val="0"/>
                <w:color w:val="auto"/>
                <w:sz w:val="18"/>
                <w:szCs w:val="18"/>
              </w:rPr>
            </w:pPr>
            <w:r>
              <w:rPr>
                <w:rFonts w:ascii="Arial" w:hAnsi="Arial" w:cs="Arial"/>
                <w:b w:val="0"/>
                <w:bCs w:val="0"/>
                <w:color w:val="auto"/>
                <w:sz w:val="18"/>
                <w:szCs w:val="18"/>
              </w:rPr>
              <w:t>Tomatoes</w:t>
            </w:r>
          </w:p>
        </w:tc>
        <w:tc>
          <w:tcPr>
            <w:tcW w:w="990" w:type="dxa"/>
            <w:gridSpan w:val="2"/>
            <w:vAlign w:val="center"/>
          </w:tcPr>
          <w:p w14:paraId="0821B509" w14:textId="237F3C4F"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371</w:t>
            </w:r>
            <w:r w:rsidRPr="004B3435">
              <w:rPr>
                <w:rFonts w:ascii="Arial" w:hAnsi="Arial" w:cs="Arial"/>
                <w:color w:val="auto"/>
                <w:sz w:val="18"/>
                <w:szCs w:val="18"/>
              </w:rPr>
              <w:t>M</w:t>
            </w:r>
          </w:p>
        </w:tc>
        <w:tc>
          <w:tcPr>
            <w:tcW w:w="1075" w:type="dxa"/>
            <w:vAlign w:val="center"/>
          </w:tcPr>
          <w:p w14:paraId="102ABF83" w14:textId="06039ABD"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A6E78">
              <w:rPr>
                <w:rFonts w:ascii="Arial" w:hAnsi="Arial" w:cs="Arial"/>
                <w:color w:val="auto"/>
                <w:sz w:val="18"/>
                <w:szCs w:val="18"/>
              </w:rPr>
              <w:t>+</w:t>
            </w:r>
            <w:r w:rsidR="00DB6162">
              <w:rPr>
                <w:rFonts w:ascii="Arial" w:hAnsi="Arial" w:cs="Arial"/>
                <w:color w:val="auto"/>
                <w:sz w:val="18"/>
                <w:szCs w:val="18"/>
              </w:rPr>
              <w:t>1.2</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vAlign w:val="center"/>
          </w:tcPr>
          <w:p w14:paraId="5301C2A1" w14:textId="76E042D9" w:rsidR="00AB4972" w:rsidRPr="000F672D" w:rsidRDefault="00DB616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+1.1</w:t>
            </w:r>
            <w:r w:rsidR="00AB4972" w:rsidRPr="00737B78">
              <w:rPr>
                <w:rFonts w:ascii="Arial" w:hAnsi="Arial" w:cs="Arial"/>
                <w:color w:val="auto"/>
                <w:sz w:val="18"/>
                <w:szCs w:val="18"/>
              </w:rPr>
              <w:t>%</w:t>
            </w:r>
          </w:p>
        </w:tc>
      </w:tr>
      <w:tr w:rsidR="00AB4972" w:rsidRPr="000F672D" w14:paraId="23CEA7B0"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2D89F1CE" w14:textId="77777777"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shd w:val="clear" w:color="auto" w:fill="D9D9D9" w:themeFill="background1" w:themeFillShade="D9"/>
            <w:vAlign w:val="center"/>
          </w:tcPr>
          <w:p w14:paraId="200E4886" w14:textId="268526F2"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317</w:t>
            </w:r>
            <w:r w:rsidRPr="004B3435">
              <w:rPr>
                <w:rFonts w:ascii="Arial" w:hAnsi="Arial" w:cs="Arial"/>
                <w:color w:val="auto"/>
                <w:sz w:val="18"/>
                <w:szCs w:val="18"/>
              </w:rPr>
              <w:t>M</w:t>
            </w:r>
          </w:p>
        </w:tc>
        <w:tc>
          <w:tcPr>
            <w:tcW w:w="1075" w:type="dxa"/>
            <w:shd w:val="clear" w:color="auto" w:fill="D9D9D9" w:themeFill="background1" w:themeFillShade="D9"/>
            <w:vAlign w:val="center"/>
          </w:tcPr>
          <w:p w14:paraId="5F010A9B" w14:textId="3AB5722A"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4A6E78">
              <w:rPr>
                <w:rFonts w:ascii="Arial" w:hAnsi="Arial" w:cs="Arial"/>
                <w:color w:val="auto"/>
                <w:sz w:val="18"/>
                <w:szCs w:val="18"/>
              </w:rPr>
              <w:t>+</w:t>
            </w:r>
            <w:r w:rsidR="00DB6162">
              <w:rPr>
                <w:rFonts w:ascii="Arial" w:hAnsi="Arial" w:cs="Arial"/>
                <w:color w:val="auto"/>
                <w:sz w:val="18"/>
                <w:szCs w:val="18"/>
              </w:rPr>
              <w:t>4.7</w:t>
            </w:r>
            <w:r w:rsidRPr="004A6E78">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4600B28D" w14:textId="56912425" w:rsidR="00AB4972" w:rsidRPr="000F672D" w:rsidRDefault="00DB616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-0.6</w:t>
            </w:r>
            <w:r w:rsidR="00AB4972" w:rsidRPr="00737B78">
              <w:rPr>
                <w:rFonts w:ascii="Arial" w:hAnsi="Arial" w:cs="Arial"/>
                <w:color w:val="auto"/>
                <w:sz w:val="18"/>
                <w:szCs w:val="18"/>
              </w:rPr>
              <w:t>%</w:t>
            </w:r>
          </w:p>
        </w:tc>
      </w:tr>
      <w:tr w:rsidR="00AB4972" w:rsidRPr="000F672D" w14:paraId="6BBDAA8A"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4A03C3F5" w14:textId="77777777"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Salad kits</w:t>
            </w:r>
          </w:p>
        </w:tc>
        <w:tc>
          <w:tcPr>
            <w:tcW w:w="990" w:type="dxa"/>
            <w:gridSpan w:val="2"/>
            <w:vAlign w:val="center"/>
          </w:tcPr>
          <w:p w14:paraId="0D81709D" w14:textId="0340B5F3"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282</w:t>
            </w:r>
            <w:r w:rsidRPr="004B3435">
              <w:rPr>
                <w:rFonts w:ascii="Arial" w:hAnsi="Arial" w:cs="Arial"/>
                <w:color w:val="auto"/>
                <w:sz w:val="18"/>
                <w:szCs w:val="18"/>
              </w:rPr>
              <w:t>M</w:t>
            </w:r>
          </w:p>
        </w:tc>
        <w:tc>
          <w:tcPr>
            <w:tcW w:w="1075" w:type="dxa"/>
            <w:vAlign w:val="center"/>
          </w:tcPr>
          <w:p w14:paraId="39C9EC03" w14:textId="64B74E81"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DB6162">
              <w:rPr>
                <w:rFonts w:ascii="Arial" w:hAnsi="Arial" w:cs="Arial"/>
                <w:color w:val="auto"/>
                <w:sz w:val="18"/>
                <w:szCs w:val="18"/>
              </w:rPr>
              <w:t>5.7</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vAlign w:val="center"/>
          </w:tcPr>
          <w:p w14:paraId="126FF2AE" w14:textId="1D0BCF03"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37B78">
              <w:rPr>
                <w:rFonts w:ascii="Arial" w:hAnsi="Arial" w:cs="Arial"/>
                <w:color w:val="auto"/>
                <w:sz w:val="18"/>
                <w:szCs w:val="18"/>
              </w:rPr>
              <w:t>-</w:t>
            </w:r>
            <w:r w:rsidR="00DB6162">
              <w:rPr>
                <w:rFonts w:ascii="Arial" w:hAnsi="Arial" w:cs="Arial"/>
                <w:color w:val="auto"/>
                <w:sz w:val="18"/>
                <w:szCs w:val="18"/>
              </w:rPr>
              <w:t>4.5</w:t>
            </w:r>
            <w:r w:rsidRPr="00737B78">
              <w:rPr>
                <w:rFonts w:ascii="Arial" w:hAnsi="Arial" w:cs="Arial"/>
                <w:color w:val="auto"/>
                <w:sz w:val="18"/>
                <w:szCs w:val="18"/>
              </w:rPr>
              <w:t>%</w:t>
            </w:r>
          </w:p>
        </w:tc>
      </w:tr>
      <w:tr w:rsidR="00AB4972" w:rsidRPr="000F672D" w14:paraId="009859B1"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shd w:val="clear" w:color="auto" w:fill="D9D9D9" w:themeFill="background1" w:themeFillShade="D9"/>
            <w:vAlign w:val="center"/>
          </w:tcPr>
          <w:p w14:paraId="66446C36" w14:textId="77777777" w:rsidR="00AB4972" w:rsidRPr="000F672D" w:rsidRDefault="00AB4972" w:rsidP="00AB4972">
            <w:pPr>
              <w:pStyle w:val="NoSpacing"/>
              <w:rPr>
                <w:rFonts w:ascii="Arial" w:hAnsi="Arial" w:cs="Arial"/>
                <w:b w:val="0"/>
                <w:bCs w:val="0"/>
                <w:color w:val="auto"/>
                <w:sz w:val="18"/>
                <w:szCs w:val="18"/>
              </w:rPr>
            </w:pPr>
            <w:r w:rsidRPr="000F672D">
              <w:rPr>
                <w:rFonts w:ascii="Arial" w:hAnsi="Arial" w:cs="Arial"/>
                <w:b w:val="0"/>
                <w:bCs w:val="0"/>
                <w:color w:val="auto"/>
                <w:sz w:val="18"/>
                <w:szCs w:val="18"/>
              </w:rPr>
              <w:t>Onions</w:t>
            </w:r>
          </w:p>
        </w:tc>
        <w:tc>
          <w:tcPr>
            <w:tcW w:w="990" w:type="dxa"/>
            <w:gridSpan w:val="2"/>
            <w:shd w:val="clear" w:color="auto" w:fill="D9D9D9" w:themeFill="background1" w:themeFillShade="D9"/>
            <w:vAlign w:val="center"/>
          </w:tcPr>
          <w:p w14:paraId="69F84C06" w14:textId="1BEA1918"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278</w:t>
            </w:r>
            <w:r w:rsidRPr="004B3435">
              <w:rPr>
                <w:rFonts w:ascii="Arial" w:hAnsi="Arial" w:cs="Arial"/>
                <w:color w:val="auto"/>
                <w:sz w:val="18"/>
                <w:szCs w:val="18"/>
              </w:rPr>
              <w:t>M</w:t>
            </w:r>
          </w:p>
        </w:tc>
        <w:tc>
          <w:tcPr>
            <w:tcW w:w="1075" w:type="dxa"/>
            <w:shd w:val="clear" w:color="auto" w:fill="D9D9D9" w:themeFill="background1" w:themeFillShade="D9"/>
            <w:vAlign w:val="center"/>
          </w:tcPr>
          <w:p w14:paraId="75897E68" w14:textId="22CB3F2D"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B4298D">
              <w:rPr>
                <w:rFonts w:ascii="Arial" w:hAnsi="Arial" w:cs="Arial"/>
                <w:color w:val="auto"/>
                <w:sz w:val="18"/>
                <w:szCs w:val="18"/>
              </w:rPr>
              <w:t>-</w:t>
            </w:r>
            <w:r w:rsidR="00DB6162">
              <w:rPr>
                <w:rFonts w:ascii="Arial" w:hAnsi="Arial" w:cs="Arial"/>
                <w:color w:val="auto"/>
                <w:sz w:val="18"/>
                <w:szCs w:val="18"/>
              </w:rPr>
              <w:t>1.1</w:t>
            </w:r>
            <w:r w:rsidRPr="00B4298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36C36221" w14:textId="3561C2BD"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DB6162">
              <w:rPr>
                <w:rFonts w:ascii="Arial" w:hAnsi="Arial" w:cs="Arial"/>
                <w:color w:val="auto"/>
                <w:sz w:val="18"/>
                <w:szCs w:val="18"/>
              </w:rPr>
              <w:t>2.3</w:t>
            </w:r>
            <w:r w:rsidRPr="00E17AD8">
              <w:rPr>
                <w:rFonts w:ascii="Arial" w:hAnsi="Arial" w:cs="Arial"/>
                <w:color w:val="auto"/>
                <w:sz w:val="18"/>
                <w:szCs w:val="18"/>
              </w:rPr>
              <w:t>%</w:t>
            </w:r>
          </w:p>
        </w:tc>
      </w:tr>
      <w:tr w:rsidR="00AB4972" w:rsidRPr="000F672D" w14:paraId="533DB07B"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FB59CA3" w14:textId="77777777" w:rsidR="00AB4972" w:rsidRPr="000F672D" w:rsidRDefault="00AB4972" w:rsidP="00AB4972">
            <w:pPr>
              <w:pStyle w:val="NoSpacing"/>
              <w:rPr>
                <w:rFonts w:ascii="Arial" w:hAnsi="Arial" w:cs="Arial"/>
                <w:b w:val="0"/>
                <w:bCs w:val="0"/>
                <w:color w:val="auto"/>
                <w:sz w:val="18"/>
                <w:szCs w:val="18"/>
              </w:rPr>
            </w:pPr>
            <w:r w:rsidRPr="000F672D">
              <w:rPr>
                <w:rFonts w:ascii="Arial" w:hAnsi="Arial" w:cs="Arial"/>
                <w:b w:val="0"/>
                <w:bCs w:val="0"/>
                <w:color w:val="auto"/>
                <w:sz w:val="18"/>
                <w:szCs w:val="18"/>
              </w:rPr>
              <w:t>Peppers</w:t>
            </w:r>
          </w:p>
        </w:tc>
        <w:tc>
          <w:tcPr>
            <w:tcW w:w="990" w:type="dxa"/>
            <w:gridSpan w:val="2"/>
            <w:vAlign w:val="center"/>
          </w:tcPr>
          <w:p w14:paraId="2547020B" w14:textId="364A52E9"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239</w:t>
            </w:r>
            <w:r w:rsidRPr="004B3435">
              <w:rPr>
                <w:rFonts w:ascii="Arial" w:hAnsi="Arial" w:cs="Arial"/>
                <w:color w:val="auto"/>
                <w:sz w:val="18"/>
                <w:szCs w:val="18"/>
              </w:rPr>
              <w:t>M</w:t>
            </w:r>
          </w:p>
        </w:tc>
        <w:tc>
          <w:tcPr>
            <w:tcW w:w="1075" w:type="dxa"/>
            <w:vAlign w:val="center"/>
          </w:tcPr>
          <w:p w14:paraId="30262382" w14:textId="33147593" w:rsidR="00AB4972" w:rsidRPr="000F672D" w:rsidRDefault="00DB616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-1.8</w:t>
            </w:r>
            <w:r w:rsidR="00AB4972" w:rsidRPr="00547ECD">
              <w:rPr>
                <w:rFonts w:ascii="Arial" w:hAnsi="Arial" w:cs="Arial"/>
                <w:color w:val="auto"/>
                <w:sz w:val="18"/>
                <w:szCs w:val="18"/>
              </w:rPr>
              <w:t>%</w:t>
            </w:r>
          </w:p>
        </w:tc>
        <w:tc>
          <w:tcPr>
            <w:tcW w:w="1445" w:type="dxa"/>
            <w:tcBorders>
              <w:top w:val="nil"/>
              <w:bottom w:val="nil"/>
              <w:right w:val="single" w:sz="24" w:space="0" w:color="FFFFFF" w:themeColor="background1"/>
            </w:tcBorders>
            <w:vAlign w:val="center"/>
          </w:tcPr>
          <w:p w14:paraId="422CFEF4" w14:textId="2B24B852"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DB6162">
              <w:rPr>
                <w:rFonts w:ascii="Arial" w:hAnsi="Arial" w:cs="Arial"/>
                <w:color w:val="auto"/>
                <w:sz w:val="18"/>
                <w:szCs w:val="18"/>
              </w:rPr>
              <w:t>1.3</w:t>
            </w:r>
            <w:r w:rsidRPr="00E17AD8">
              <w:rPr>
                <w:rFonts w:ascii="Arial" w:hAnsi="Arial" w:cs="Arial"/>
                <w:color w:val="auto"/>
                <w:sz w:val="18"/>
                <w:szCs w:val="18"/>
              </w:rPr>
              <w:t>%</w:t>
            </w:r>
          </w:p>
        </w:tc>
      </w:tr>
      <w:tr w:rsidR="00AB4972" w:rsidRPr="000F672D" w14:paraId="6B647716"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shd w:val="clear" w:color="auto" w:fill="D9D9D9" w:themeFill="background1" w:themeFillShade="D9"/>
            <w:vAlign w:val="center"/>
          </w:tcPr>
          <w:p w14:paraId="00A8305C" w14:textId="77777777" w:rsidR="00AB4972" w:rsidRPr="000F672D" w:rsidRDefault="00AB4972" w:rsidP="00AB4972">
            <w:pPr>
              <w:pStyle w:val="NoSpacing"/>
              <w:rPr>
                <w:rFonts w:ascii="Arial" w:hAnsi="Arial" w:cs="Arial"/>
                <w:b w:val="0"/>
                <w:bCs w:val="0"/>
                <w:color w:val="auto"/>
                <w:sz w:val="18"/>
                <w:szCs w:val="18"/>
              </w:rPr>
            </w:pPr>
            <w:r w:rsidRPr="000F672D">
              <w:rPr>
                <w:rFonts w:ascii="Arial" w:hAnsi="Arial" w:cs="Arial"/>
                <w:b w:val="0"/>
                <w:bCs w:val="0"/>
                <w:color w:val="auto"/>
                <w:sz w:val="18"/>
                <w:szCs w:val="18"/>
              </w:rPr>
              <w:t>Cucumbers</w:t>
            </w:r>
          </w:p>
        </w:tc>
        <w:tc>
          <w:tcPr>
            <w:tcW w:w="990" w:type="dxa"/>
            <w:gridSpan w:val="2"/>
            <w:tcBorders>
              <w:bottom w:val="nil"/>
            </w:tcBorders>
            <w:shd w:val="clear" w:color="auto" w:fill="D9D9D9" w:themeFill="background1" w:themeFillShade="D9"/>
            <w:vAlign w:val="center"/>
          </w:tcPr>
          <w:p w14:paraId="4F53EC73" w14:textId="2122BCF6"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143</w:t>
            </w:r>
            <w:r w:rsidRPr="004B3435">
              <w:rPr>
                <w:rFonts w:ascii="Arial" w:hAnsi="Arial" w:cs="Arial"/>
                <w:color w:val="auto"/>
                <w:sz w:val="18"/>
                <w:szCs w:val="18"/>
              </w:rPr>
              <w:t>M</w:t>
            </w:r>
          </w:p>
        </w:tc>
        <w:tc>
          <w:tcPr>
            <w:tcW w:w="1075" w:type="dxa"/>
            <w:tcBorders>
              <w:bottom w:val="nil"/>
            </w:tcBorders>
            <w:shd w:val="clear" w:color="auto" w:fill="D9D9D9" w:themeFill="background1" w:themeFillShade="D9"/>
            <w:vAlign w:val="center"/>
          </w:tcPr>
          <w:p w14:paraId="61A2C600" w14:textId="3CDF6C3E"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547ECD">
              <w:rPr>
                <w:rFonts w:ascii="Arial" w:hAnsi="Arial" w:cs="Arial"/>
                <w:color w:val="auto"/>
                <w:sz w:val="18"/>
                <w:szCs w:val="18"/>
              </w:rPr>
              <w:t>+</w:t>
            </w:r>
            <w:r w:rsidR="00DB6162">
              <w:rPr>
                <w:rFonts w:ascii="Arial" w:hAnsi="Arial" w:cs="Arial"/>
                <w:color w:val="auto"/>
                <w:sz w:val="18"/>
                <w:szCs w:val="18"/>
              </w:rPr>
              <w:t>3.6</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shd w:val="clear" w:color="auto" w:fill="D9D9D9" w:themeFill="background1" w:themeFillShade="D9"/>
            <w:vAlign w:val="center"/>
          </w:tcPr>
          <w:p w14:paraId="3C92EB95" w14:textId="21B91F6B"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E17AD8">
              <w:rPr>
                <w:rFonts w:ascii="Arial" w:hAnsi="Arial" w:cs="Arial"/>
                <w:color w:val="auto"/>
                <w:sz w:val="18"/>
                <w:szCs w:val="18"/>
              </w:rPr>
              <w:t>+</w:t>
            </w:r>
            <w:r w:rsidR="00DB6162">
              <w:rPr>
                <w:rFonts w:ascii="Arial" w:hAnsi="Arial" w:cs="Arial"/>
                <w:color w:val="auto"/>
                <w:sz w:val="18"/>
                <w:szCs w:val="18"/>
              </w:rPr>
              <w:t>0.9</w:t>
            </w:r>
            <w:r w:rsidRPr="00E17AD8">
              <w:rPr>
                <w:rFonts w:ascii="Arial" w:hAnsi="Arial" w:cs="Arial"/>
                <w:color w:val="auto"/>
                <w:sz w:val="18"/>
                <w:szCs w:val="18"/>
              </w:rPr>
              <w:t>%</w:t>
            </w:r>
          </w:p>
        </w:tc>
      </w:tr>
      <w:tr w:rsidR="00AB4972" w:rsidRPr="000F672D" w14:paraId="5B7CE652"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bottom w:val="nil"/>
            </w:tcBorders>
            <w:vAlign w:val="center"/>
          </w:tcPr>
          <w:p w14:paraId="08397D88" w14:textId="335AD082" w:rsidR="00AB4972" w:rsidRPr="000F672D" w:rsidRDefault="001823CE" w:rsidP="001823CE">
            <w:pPr>
              <w:pStyle w:val="NoSpacing"/>
              <w:rPr>
                <w:rFonts w:ascii="Arial" w:hAnsi="Arial" w:cs="Arial"/>
                <w:b w:val="0"/>
                <w:bCs w:val="0"/>
                <w:color w:val="auto"/>
                <w:sz w:val="18"/>
                <w:szCs w:val="18"/>
              </w:rPr>
            </w:pPr>
            <w:r>
              <w:rPr>
                <w:rFonts w:ascii="Arial" w:hAnsi="Arial" w:cs="Arial"/>
                <w:b w:val="0"/>
                <w:bCs w:val="0"/>
                <w:color w:val="auto"/>
                <w:sz w:val="18"/>
                <w:szCs w:val="18"/>
              </w:rPr>
              <w:t>Carrots</w:t>
            </w:r>
          </w:p>
        </w:tc>
        <w:tc>
          <w:tcPr>
            <w:tcW w:w="990" w:type="dxa"/>
            <w:gridSpan w:val="2"/>
            <w:tcBorders>
              <w:bottom w:val="nil"/>
            </w:tcBorders>
            <w:vAlign w:val="center"/>
          </w:tcPr>
          <w:p w14:paraId="20918BAC" w14:textId="7BCD31E4"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123</w:t>
            </w:r>
            <w:r w:rsidRPr="004B3435">
              <w:rPr>
                <w:rFonts w:ascii="Arial" w:hAnsi="Arial" w:cs="Arial"/>
                <w:color w:val="auto"/>
                <w:sz w:val="18"/>
                <w:szCs w:val="18"/>
              </w:rPr>
              <w:t>M</w:t>
            </w:r>
          </w:p>
        </w:tc>
        <w:tc>
          <w:tcPr>
            <w:tcW w:w="1075" w:type="dxa"/>
            <w:tcBorders>
              <w:bottom w:val="nil"/>
            </w:tcBorders>
            <w:vAlign w:val="center"/>
          </w:tcPr>
          <w:p w14:paraId="0AA800FB" w14:textId="3A0E9348"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w:t>
            </w:r>
            <w:r w:rsidR="00DB6162">
              <w:rPr>
                <w:rFonts w:ascii="Arial" w:hAnsi="Arial" w:cs="Arial"/>
                <w:color w:val="auto"/>
                <w:sz w:val="18"/>
                <w:szCs w:val="18"/>
              </w:rPr>
              <w:t>2.9</w:t>
            </w:r>
            <w:r w:rsidRPr="00547ECD">
              <w:rPr>
                <w:rFonts w:ascii="Arial" w:hAnsi="Arial" w:cs="Arial"/>
                <w:color w:val="auto"/>
                <w:sz w:val="18"/>
                <w:szCs w:val="18"/>
              </w:rPr>
              <w:t>%</w:t>
            </w:r>
          </w:p>
        </w:tc>
        <w:tc>
          <w:tcPr>
            <w:tcW w:w="1445" w:type="dxa"/>
            <w:tcBorders>
              <w:top w:val="nil"/>
              <w:bottom w:val="nil"/>
              <w:right w:val="single" w:sz="24" w:space="0" w:color="FFFFFF" w:themeColor="background1"/>
            </w:tcBorders>
            <w:vAlign w:val="center"/>
          </w:tcPr>
          <w:p w14:paraId="6A3A5933" w14:textId="2C9830FB" w:rsidR="00AB4972" w:rsidRPr="000F672D" w:rsidRDefault="00DB616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-1.0</w:t>
            </w:r>
            <w:r w:rsidR="00AB4972" w:rsidRPr="00746C80">
              <w:rPr>
                <w:rFonts w:ascii="Arial" w:hAnsi="Arial" w:cs="Arial"/>
                <w:color w:val="auto"/>
                <w:sz w:val="18"/>
                <w:szCs w:val="18"/>
              </w:rPr>
              <w:t>%</w:t>
            </w:r>
          </w:p>
        </w:tc>
      </w:tr>
      <w:tr w:rsidR="00AB4972" w:rsidRPr="000F672D" w14:paraId="5018CA5B"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shd w:val="clear" w:color="auto" w:fill="D9D9D9" w:themeFill="background1" w:themeFillShade="D9"/>
            <w:vAlign w:val="center"/>
          </w:tcPr>
          <w:p w14:paraId="619CCE19" w14:textId="6CF6FA4E" w:rsidR="00AB4972" w:rsidRPr="000F672D" w:rsidRDefault="001823CE" w:rsidP="00AB4972">
            <w:pPr>
              <w:pStyle w:val="NoSpacing"/>
              <w:rPr>
                <w:rFonts w:ascii="Arial" w:hAnsi="Arial" w:cs="Arial"/>
                <w:b w:val="0"/>
                <w:bCs w:val="0"/>
                <w:color w:val="auto"/>
                <w:sz w:val="18"/>
                <w:szCs w:val="18"/>
              </w:rPr>
            </w:pPr>
            <w:r>
              <w:rPr>
                <w:rFonts w:ascii="Arial" w:hAnsi="Arial" w:cs="Arial"/>
                <w:b w:val="0"/>
                <w:bCs w:val="0"/>
                <w:color w:val="auto"/>
                <w:sz w:val="18"/>
                <w:szCs w:val="18"/>
              </w:rPr>
              <w:t>Mushrooms</w:t>
            </w:r>
          </w:p>
        </w:tc>
        <w:tc>
          <w:tcPr>
            <w:tcW w:w="990" w:type="dxa"/>
            <w:gridSpan w:val="2"/>
            <w:tcBorders>
              <w:top w:val="nil"/>
              <w:bottom w:val="nil"/>
            </w:tcBorders>
            <w:shd w:val="clear" w:color="auto" w:fill="D9D9D9" w:themeFill="background1" w:themeFillShade="D9"/>
            <w:vAlign w:val="center"/>
          </w:tcPr>
          <w:p w14:paraId="579B8E04" w14:textId="11652A56"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110</w:t>
            </w:r>
            <w:r w:rsidRPr="004B3435">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05A40FBD" w14:textId="75FFFA02" w:rsidR="00AB4972" w:rsidRPr="000F672D" w:rsidRDefault="00DB616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-4.4</w:t>
            </w:r>
            <w:r w:rsidR="00AB4972" w:rsidRPr="00547ECD">
              <w:rPr>
                <w:rFonts w:ascii="Arial" w:hAnsi="Arial" w:cs="Arial"/>
                <w:color w:val="auto"/>
                <w:sz w:val="18"/>
                <w:szCs w:val="18"/>
              </w:rPr>
              <w:t>%</w:t>
            </w:r>
          </w:p>
        </w:tc>
        <w:tc>
          <w:tcPr>
            <w:tcW w:w="1445" w:type="dxa"/>
            <w:tcBorders>
              <w:top w:val="nil"/>
              <w:bottom w:val="nil"/>
            </w:tcBorders>
            <w:shd w:val="clear" w:color="auto" w:fill="D9D9D9" w:themeFill="background1" w:themeFillShade="D9"/>
            <w:vAlign w:val="center"/>
          </w:tcPr>
          <w:p w14:paraId="01FC88CD" w14:textId="2D0E26D2"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DB6162">
              <w:rPr>
                <w:rFonts w:ascii="Arial" w:hAnsi="Arial" w:cs="Arial"/>
                <w:color w:val="auto"/>
                <w:sz w:val="18"/>
                <w:szCs w:val="18"/>
              </w:rPr>
              <w:t>4.4</w:t>
            </w:r>
            <w:r w:rsidRPr="00746C80">
              <w:rPr>
                <w:rFonts w:ascii="Arial" w:hAnsi="Arial" w:cs="Arial"/>
                <w:color w:val="auto"/>
                <w:sz w:val="18"/>
                <w:szCs w:val="18"/>
              </w:rPr>
              <w:t>%</w:t>
            </w:r>
          </w:p>
        </w:tc>
      </w:tr>
      <w:tr w:rsidR="00AB4972" w:rsidRPr="000F672D" w14:paraId="438B5B32"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710" w:type="dxa"/>
            <w:tcBorders>
              <w:top w:val="nil"/>
              <w:bottom w:val="nil"/>
            </w:tcBorders>
            <w:vAlign w:val="center"/>
          </w:tcPr>
          <w:p w14:paraId="6217F381" w14:textId="421A0DBC" w:rsidR="00AB4972" w:rsidRPr="000F672D" w:rsidRDefault="00AB4972" w:rsidP="00AB4972">
            <w:pPr>
              <w:pStyle w:val="NoSpacing"/>
              <w:rPr>
                <w:rFonts w:ascii="Arial" w:hAnsi="Arial" w:cs="Arial"/>
                <w:b w:val="0"/>
                <w:color w:val="auto"/>
                <w:sz w:val="18"/>
                <w:szCs w:val="18"/>
              </w:rPr>
            </w:pPr>
            <w:r>
              <w:rPr>
                <w:rFonts w:ascii="Arial" w:hAnsi="Arial" w:cs="Arial"/>
                <w:b w:val="0"/>
                <w:color w:val="auto"/>
                <w:sz w:val="18"/>
                <w:szCs w:val="18"/>
              </w:rPr>
              <w:t>Broccoli</w:t>
            </w:r>
          </w:p>
        </w:tc>
        <w:tc>
          <w:tcPr>
            <w:tcW w:w="990" w:type="dxa"/>
            <w:gridSpan w:val="2"/>
            <w:tcBorders>
              <w:top w:val="nil"/>
              <w:bottom w:val="nil"/>
            </w:tcBorders>
            <w:vAlign w:val="center"/>
          </w:tcPr>
          <w:p w14:paraId="4BE582AA" w14:textId="76231304"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4B3435">
              <w:rPr>
                <w:rFonts w:ascii="Arial" w:hAnsi="Arial" w:cs="Arial"/>
                <w:color w:val="auto"/>
                <w:sz w:val="18"/>
                <w:szCs w:val="18"/>
              </w:rPr>
              <w:t>$</w:t>
            </w:r>
            <w:r w:rsidR="001823CE">
              <w:rPr>
                <w:rFonts w:ascii="Arial" w:hAnsi="Arial" w:cs="Arial"/>
                <w:color w:val="auto"/>
                <w:sz w:val="18"/>
                <w:szCs w:val="18"/>
              </w:rPr>
              <w:t>107</w:t>
            </w:r>
            <w:r w:rsidRPr="004B3435">
              <w:rPr>
                <w:rFonts w:ascii="Arial" w:hAnsi="Arial" w:cs="Arial"/>
                <w:color w:val="auto"/>
                <w:sz w:val="18"/>
                <w:szCs w:val="18"/>
              </w:rPr>
              <w:t>M</w:t>
            </w:r>
          </w:p>
        </w:tc>
        <w:tc>
          <w:tcPr>
            <w:tcW w:w="1075" w:type="dxa"/>
            <w:tcBorders>
              <w:top w:val="nil"/>
              <w:bottom w:val="nil"/>
            </w:tcBorders>
            <w:vAlign w:val="center"/>
          </w:tcPr>
          <w:p w14:paraId="3ED295B1" w14:textId="4E23BC0B" w:rsidR="00AB4972" w:rsidRPr="000F672D" w:rsidRDefault="00DB616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Pr>
                <w:rFonts w:ascii="Arial" w:hAnsi="Arial" w:cs="Arial"/>
                <w:color w:val="auto"/>
                <w:sz w:val="18"/>
                <w:szCs w:val="18"/>
              </w:rPr>
              <w:t>-3.5</w:t>
            </w:r>
            <w:r w:rsidR="00AB4972" w:rsidRPr="000F672D">
              <w:rPr>
                <w:rFonts w:ascii="Arial" w:hAnsi="Arial" w:cs="Arial"/>
                <w:color w:val="auto"/>
                <w:sz w:val="18"/>
                <w:szCs w:val="18"/>
              </w:rPr>
              <w:t>%</w:t>
            </w:r>
          </w:p>
        </w:tc>
        <w:tc>
          <w:tcPr>
            <w:tcW w:w="1445" w:type="dxa"/>
            <w:tcBorders>
              <w:top w:val="nil"/>
              <w:bottom w:val="nil"/>
              <w:right w:val="nil"/>
            </w:tcBorders>
            <w:vAlign w:val="center"/>
          </w:tcPr>
          <w:p w14:paraId="2FC56A4A" w14:textId="240B3EFE"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auto"/>
                <w:sz w:val="18"/>
                <w:szCs w:val="18"/>
              </w:rPr>
            </w:pPr>
            <w:r w:rsidRPr="00746C80">
              <w:rPr>
                <w:rFonts w:ascii="Arial" w:hAnsi="Arial" w:cs="Arial"/>
                <w:color w:val="auto"/>
                <w:sz w:val="18"/>
                <w:szCs w:val="18"/>
              </w:rPr>
              <w:t>-</w:t>
            </w:r>
            <w:r w:rsidR="00DB6162">
              <w:rPr>
                <w:rFonts w:ascii="Arial" w:hAnsi="Arial" w:cs="Arial"/>
                <w:color w:val="auto"/>
                <w:sz w:val="18"/>
                <w:szCs w:val="18"/>
              </w:rPr>
              <w:t>10.9</w:t>
            </w:r>
            <w:r w:rsidRPr="00746C80">
              <w:rPr>
                <w:rFonts w:ascii="Arial" w:hAnsi="Arial" w:cs="Arial"/>
                <w:color w:val="auto"/>
                <w:sz w:val="18"/>
                <w:szCs w:val="18"/>
              </w:rPr>
              <w:t>%</w:t>
            </w:r>
          </w:p>
        </w:tc>
      </w:tr>
    </w:tbl>
    <w:p w14:paraId="16F61730" w14:textId="777D7798" w:rsidR="00B10C22" w:rsidRPr="00BF7B2A" w:rsidRDefault="00B10C22" w:rsidP="00B10C22">
      <w:pPr>
        <w:pStyle w:val="NoSpacing"/>
        <w:rPr>
          <w:rFonts w:ascii="Arial" w:hAnsi="Arial" w:cs="Arial"/>
          <w:b/>
          <w:color w:val="595959" w:themeColor="text1" w:themeTint="A6"/>
          <w:sz w:val="24"/>
          <w:szCs w:val="24"/>
        </w:rPr>
      </w:pPr>
      <w:r w:rsidRPr="00BF7B2A">
        <w:rPr>
          <w:rFonts w:ascii="Arial" w:hAnsi="Arial" w:cs="Arial"/>
          <w:b/>
          <w:color w:val="595959" w:themeColor="text1" w:themeTint="A6"/>
          <w:sz w:val="24"/>
          <w:szCs w:val="24"/>
        </w:rPr>
        <w:t xml:space="preserve">Fresh </w:t>
      </w:r>
      <w:r w:rsidR="00BF7B2A">
        <w:rPr>
          <w:rFonts w:ascii="Arial" w:hAnsi="Arial" w:cs="Arial"/>
          <w:b/>
          <w:color w:val="595959" w:themeColor="text1" w:themeTint="A6"/>
          <w:sz w:val="24"/>
          <w:szCs w:val="24"/>
        </w:rPr>
        <w:t>V</w:t>
      </w:r>
      <w:r w:rsidRPr="00BF7B2A">
        <w:rPr>
          <w:rFonts w:ascii="Arial" w:hAnsi="Arial" w:cs="Arial"/>
          <w:b/>
          <w:color w:val="595959" w:themeColor="text1" w:themeTint="A6"/>
          <w:sz w:val="24"/>
          <w:szCs w:val="24"/>
        </w:rPr>
        <w:t>egetables</w:t>
      </w:r>
      <w:r w:rsidR="00EB33CE">
        <w:rPr>
          <w:rFonts w:ascii="Arial" w:hAnsi="Arial" w:cs="Arial"/>
          <w:b/>
          <w:color w:val="595959" w:themeColor="text1" w:themeTint="A6"/>
          <w:sz w:val="24"/>
          <w:szCs w:val="24"/>
        </w:rPr>
        <w:t xml:space="preserve"> Sales </w:t>
      </w:r>
    </w:p>
    <w:p w14:paraId="564ACCB2" w14:textId="0FA89A1B" w:rsidR="00D333B2" w:rsidRDefault="007273B2" w:rsidP="00B10C22">
      <w:pPr>
        <w:pStyle w:val="NoSpacing"/>
        <w:rPr>
          <w:rFonts w:ascii="Arial" w:hAnsi="Arial" w:cs="Arial"/>
          <w:sz w:val="20"/>
          <w:szCs w:val="20"/>
        </w:rPr>
      </w:pPr>
      <w:r>
        <w:rPr>
          <w:rFonts w:ascii="Arial" w:hAnsi="Arial" w:cs="Arial"/>
          <w:sz w:val="20"/>
          <w:szCs w:val="20"/>
        </w:rPr>
        <w:t>“</w:t>
      </w:r>
      <w:r w:rsidR="00CB51A4">
        <w:rPr>
          <w:rFonts w:ascii="Arial" w:hAnsi="Arial" w:cs="Arial"/>
          <w:sz w:val="20"/>
          <w:szCs w:val="20"/>
        </w:rPr>
        <w:t>The dollar and pound performance among the top 10 vegetable sellers was all over the board</w:t>
      </w:r>
      <w:r w:rsidR="00546508">
        <w:rPr>
          <w:rFonts w:ascii="Arial" w:hAnsi="Arial" w:cs="Arial"/>
          <w:sz w:val="20"/>
          <w:szCs w:val="20"/>
        </w:rPr>
        <w:t xml:space="preserve">,” </w:t>
      </w:r>
      <w:r w:rsidR="00A06406">
        <w:rPr>
          <w:rFonts w:ascii="Arial" w:hAnsi="Arial" w:cs="Arial"/>
          <w:sz w:val="20"/>
          <w:szCs w:val="20"/>
        </w:rPr>
        <w:t xml:space="preserve">Parker </w:t>
      </w:r>
      <w:r w:rsidR="00FB797E">
        <w:rPr>
          <w:rFonts w:ascii="Arial" w:hAnsi="Arial" w:cs="Arial"/>
          <w:sz w:val="20"/>
          <w:szCs w:val="20"/>
        </w:rPr>
        <w:t>said</w:t>
      </w:r>
      <w:r w:rsidR="00546508">
        <w:rPr>
          <w:rFonts w:ascii="Arial" w:hAnsi="Arial" w:cs="Arial"/>
          <w:sz w:val="20"/>
          <w:szCs w:val="20"/>
        </w:rPr>
        <w:t xml:space="preserve">. </w:t>
      </w:r>
      <w:r w:rsidR="00084469">
        <w:rPr>
          <w:rFonts w:ascii="Arial" w:hAnsi="Arial" w:cs="Arial"/>
          <w:sz w:val="20"/>
          <w:szCs w:val="20"/>
        </w:rPr>
        <w:t>“</w:t>
      </w:r>
      <w:r w:rsidR="00C32AA0">
        <w:rPr>
          <w:rFonts w:ascii="Arial" w:hAnsi="Arial" w:cs="Arial"/>
          <w:sz w:val="20"/>
          <w:szCs w:val="20"/>
        </w:rPr>
        <w:t xml:space="preserve">Potatoes remain a remarkable story in that pound sales </w:t>
      </w:r>
      <w:r w:rsidR="008C2996">
        <w:rPr>
          <w:rFonts w:ascii="Arial" w:hAnsi="Arial" w:cs="Arial"/>
          <w:sz w:val="20"/>
          <w:szCs w:val="20"/>
        </w:rPr>
        <w:t>increased despite the higher prices seen in this year</w:t>
      </w:r>
      <w:r w:rsidR="00CB51A4">
        <w:rPr>
          <w:rFonts w:ascii="Arial" w:hAnsi="Arial" w:cs="Arial"/>
          <w:sz w:val="20"/>
          <w:szCs w:val="20"/>
        </w:rPr>
        <w:t>.</w:t>
      </w:r>
      <w:r w:rsidR="008C2996">
        <w:rPr>
          <w:rFonts w:ascii="Arial" w:hAnsi="Arial" w:cs="Arial"/>
          <w:sz w:val="20"/>
          <w:szCs w:val="20"/>
        </w:rPr>
        <w:t xml:space="preserve"> This boosted potato sales above tomatoes in August, with lettuce in third place</w:t>
      </w:r>
      <w:r w:rsidR="00C32AA0">
        <w:rPr>
          <w:rFonts w:ascii="Arial" w:hAnsi="Arial" w:cs="Arial"/>
          <w:sz w:val="20"/>
          <w:szCs w:val="20"/>
        </w:rPr>
        <w:t>.</w:t>
      </w:r>
      <w:r w:rsidR="008C2996">
        <w:rPr>
          <w:rFonts w:ascii="Arial" w:hAnsi="Arial" w:cs="Arial"/>
          <w:sz w:val="20"/>
          <w:szCs w:val="20"/>
        </w:rPr>
        <w:t>”</w:t>
      </w:r>
      <w:r w:rsidR="00C32AA0">
        <w:rPr>
          <w:rFonts w:ascii="Arial" w:hAnsi="Arial" w:cs="Arial"/>
          <w:sz w:val="20"/>
          <w:szCs w:val="20"/>
        </w:rPr>
        <w:t xml:space="preserve">  </w:t>
      </w:r>
      <w:r w:rsidR="00FB797E">
        <w:rPr>
          <w:rFonts w:ascii="Arial" w:hAnsi="Arial" w:cs="Arial"/>
          <w:sz w:val="20"/>
          <w:szCs w:val="20"/>
        </w:rPr>
        <w:t xml:space="preserve"> </w:t>
      </w:r>
      <w:r w:rsidR="00AD0F45">
        <w:rPr>
          <w:rFonts w:ascii="Arial" w:hAnsi="Arial" w:cs="Arial"/>
          <w:sz w:val="20"/>
          <w:szCs w:val="20"/>
        </w:rPr>
        <w:t xml:space="preserve"> </w:t>
      </w:r>
    </w:p>
    <w:p w14:paraId="0484F73A" w14:textId="77777777" w:rsidR="00D333B2" w:rsidRDefault="00D333B2" w:rsidP="00B10C22">
      <w:pPr>
        <w:pStyle w:val="NoSpacing"/>
        <w:rPr>
          <w:rFonts w:ascii="Arial" w:hAnsi="Arial" w:cs="Arial"/>
          <w:sz w:val="20"/>
          <w:szCs w:val="20"/>
        </w:rPr>
      </w:pPr>
    </w:p>
    <w:p w14:paraId="79E43D5D" w14:textId="603B244E" w:rsidR="00836D73" w:rsidRDefault="008C2996" w:rsidP="00B10C22">
      <w:pPr>
        <w:pStyle w:val="NoSpacing"/>
        <w:rPr>
          <w:rFonts w:ascii="Arial" w:hAnsi="Arial" w:cs="Arial"/>
          <w:sz w:val="20"/>
          <w:szCs w:val="20"/>
        </w:rPr>
      </w:pPr>
      <w:r>
        <w:rPr>
          <w:rFonts w:ascii="Arial" w:hAnsi="Arial" w:cs="Arial"/>
          <w:sz w:val="20"/>
          <w:szCs w:val="20"/>
        </w:rPr>
        <w:t>Other vegetables with year-over-year pound increases were onions, peppers and cucumbers.</w:t>
      </w:r>
    </w:p>
    <w:p w14:paraId="2B3223A6" w14:textId="77777777" w:rsidR="00520EF8" w:rsidRPr="002939AD" w:rsidRDefault="00520EF8" w:rsidP="00B10C22">
      <w:pPr>
        <w:pStyle w:val="NoSpacing"/>
        <w:rPr>
          <w:rFonts w:ascii="Arial" w:hAnsi="Arial" w:cs="Arial"/>
          <w:sz w:val="10"/>
          <w:szCs w:val="10"/>
        </w:rPr>
      </w:pPr>
    </w:p>
    <w:p w14:paraId="32A125DE" w14:textId="10BA6388" w:rsidR="00EC2806" w:rsidRDefault="00EC2806" w:rsidP="00EC2806">
      <w:pPr>
        <w:pStyle w:val="NoSpacing"/>
        <w:rPr>
          <w:rFonts w:ascii="Arial" w:hAnsi="Arial" w:cs="Arial"/>
          <w:color w:val="7F7F7F" w:themeColor="text1" w:themeTint="80"/>
          <w:sz w:val="16"/>
          <w:szCs w:val="16"/>
        </w:rPr>
      </w:pPr>
      <w:r w:rsidRPr="00381BAC">
        <w:rPr>
          <w:rFonts w:ascii="Arial" w:hAnsi="Arial" w:cs="Arial"/>
          <w:color w:val="7F7F7F" w:themeColor="text1" w:themeTint="80"/>
          <w:sz w:val="16"/>
          <w:szCs w:val="16"/>
        </w:rPr>
        <w:t>Source: Source:</w:t>
      </w:r>
      <w:r w:rsidR="007E5948" w:rsidRPr="00381BAC">
        <w:rPr>
          <w:rFonts w:ascii="Arial" w:hAnsi="Arial" w:cs="Arial"/>
          <w:color w:val="7F7F7F" w:themeColor="text1" w:themeTint="80"/>
          <w:sz w:val="16"/>
          <w:szCs w:val="16"/>
        </w:rPr>
        <w:t xml:space="preserve"> </w:t>
      </w:r>
      <w:proofErr w:type="spellStart"/>
      <w:r w:rsidR="002505D1">
        <w:rPr>
          <w:rFonts w:ascii="Arial" w:hAnsi="Arial" w:cs="Arial"/>
          <w:color w:val="7F7F7F" w:themeColor="text1" w:themeTint="80"/>
          <w:sz w:val="16"/>
          <w:szCs w:val="16"/>
        </w:rPr>
        <w:t>Circana</w:t>
      </w:r>
      <w:proofErr w:type="spellEnd"/>
      <w:r w:rsidR="00012355" w:rsidRPr="00381BAC">
        <w:rPr>
          <w:rFonts w:ascii="Arial" w:hAnsi="Arial" w:cs="Arial"/>
          <w:color w:val="7F7F7F" w:themeColor="text1" w:themeTint="80"/>
          <w:sz w:val="16"/>
          <w:szCs w:val="16"/>
        </w:rPr>
        <w:t xml:space="preserve"> Integrated Fresh</w:t>
      </w:r>
      <w:r w:rsidR="007E5948" w:rsidRPr="00381BAC">
        <w:rPr>
          <w:rFonts w:ascii="Arial" w:hAnsi="Arial" w:cs="Arial"/>
          <w:color w:val="7F7F7F" w:themeColor="text1" w:themeTint="80"/>
          <w:sz w:val="16"/>
          <w:szCs w:val="16"/>
        </w:rPr>
        <w:t>, Total U.S., MULO</w:t>
      </w:r>
    </w:p>
    <w:p w14:paraId="2C600BCE" w14:textId="77777777" w:rsidR="008C2996" w:rsidRDefault="008C2996" w:rsidP="00EC2806">
      <w:pPr>
        <w:pStyle w:val="NoSpacing"/>
        <w:rPr>
          <w:rFonts w:ascii="Arial" w:hAnsi="Arial" w:cs="Arial"/>
          <w:color w:val="7F7F7F" w:themeColor="text1" w:themeTint="80"/>
          <w:sz w:val="16"/>
          <w:szCs w:val="16"/>
        </w:rPr>
      </w:pPr>
    </w:p>
    <w:p w14:paraId="69033A7F" w14:textId="77777777" w:rsidR="008C2996" w:rsidRPr="00381BAC" w:rsidRDefault="008C2996" w:rsidP="00EC2806">
      <w:pPr>
        <w:pStyle w:val="NoSpacing"/>
        <w:rPr>
          <w:rFonts w:ascii="Arial" w:hAnsi="Arial" w:cs="Arial"/>
          <w:color w:val="7F7F7F" w:themeColor="text1" w:themeTint="80"/>
          <w:sz w:val="16"/>
          <w:szCs w:val="16"/>
        </w:rPr>
      </w:pPr>
    </w:p>
    <w:p w14:paraId="22AD59C7" w14:textId="367F57B2" w:rsidR="008B064E" w:rsidRDefault="008B064E" w:rsidP="009E5261">
      <w:pPr>
        <w:pStyle w:val="NoSpacing"/>
        <w:rPr>
          <w:rFonts w:ascii="Arial" w:hAnsi="Arial" w:cs="Arial"/>
          <w:b/>
          <w:color w:val="595959" w:themeColor="text1" w:themeTint="A6"/>
          <w:sz w:val="24"/>
          <w:szCs w:val="20"/>
        </w:rPr>
      </w:pPr>
    </w:p>
    <w:p w14:paraId="504D3B06" w14:textId="77777777" w:rsidR="001E33E0" w:rsidRDefault="001E33E0" w:rsidP="009E5261">
      <w:pPr>
        <w:pStyle w:val="NoSpacing"/>
        <w:rPr>
          <w:rFonts w:ascii="Arial" w:hAnsi="Arial" w:cs="Arial"/>
          <w:b/>
          <w:color w:val="595959" w:themeColor="text1" w:themeTint="A6"/>
          <w:sz w:val="24"/>
          <w:szCs w:val="20"/>
        </w:rPr>
      </w:pPr>
    </w:p>
    <w:tbl>
      <w:tblPr>
        <w:tblStyle w:val="LightShading-Accent5"/>
        <w:tblpPr w:leftFromText="180" w:rightFromText="180" w:vertAnchor="text" w:tblpXSpec="right" w:tblpY="1"/>
        <w:tblOverlap w:val="never"/>
        <w:tblW w:w="5220" w:type="dxa"/>
        <w:jc w:val="right"/>
        <w:tblLayout w:type="fixed"/>
        <w:tblLook w:val="04A0" w:firstRow="1" w:lastRow="0" w:firstColumn="1" w:lastColumn="0" w:noHBand="0" w:noVBand="1"/>
      </w:tblPr>
      <w:tblGrid>
        <w:gridCol w:w="1890"/>
        <w:gridCol w:w="900"/>
        <w:gridCol w:w="90"/>
        <w:gridCol w:w="1075"/>
        <w:gridCol w:w="1265"/>
      </w:tblGrid>
      <w:tr w:rsidR="004432C7" w:rsidRPr="00AB1306" w14:paraId="7ADBC025" w14:textId="77777777" w:rsidTr="00EF1EDB">
        <w:trPr>
          <w:cnfStyle w:val="100000000000" w:firstRow="1" w:lastRow="0" w:firstColumn="0" w:lastColumn="0" w:oddVBand="0" w:evenVBand="0" w:oddHBand="0" w:evenHBand="0" w:firstRowFirstColumn="0" w:firstRowLastColumn="0" w:lastRowFirstColumn="0" w:lastRowLastColumn="0"/>
          <w:trHeight w:val="258"/>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13557EC2" w14:textId="77777777" w:rsidR="004432C7" w:rsidRPr="00AB1306" w:rsidRDefault="004432C7" w:rsidP="00015375">
            <w:pPr>
              <w:pStyle w:val="NoSpacing"/>
              <w:rPr>
                <w:rFonts w:ascii="Arial" w:hAnsi="Arial" w:cs="Arial"/>
                <w:color w:val="FFFFFF" w:themeColor="background1"/>
                <w:sz w:val="18"/>
                <w:szCs w:val="18"/>
              </w:rPr>
            </w:pPr>
            <w:r w:rsidRPr="00AB1306">
              <w:rPr>
                <w:rFonts w:ascii="Arial" w:hAnsi="Arial" w:cs="Arial"/>
                <w:color w:val="FFFFFF" w:themeColor="background1"/>
                <w:sz w:val="18"/>
                <w:szCs w:val="18"/>
              </w:rPr>
              <w:t xml:space="preserve">Top 10 </w:t>
            </w:r>
            <w:r>
              <w:rPr>
                <w:rFonts w:ascii="Arial" w:hAnsi="Arial" w:cs="Arial"/>
                <w:color w:val="FFFFFF" w:themeColor="background1"/>
                <w:sz w:val="18"/>
                <w:szCs w:val="18"/>
              </w:rPr>
              <w:t>absolute</w:t>
            </w:r>
          </w:p>
        </w:tc>
        <w:tc>
          <w:tcPr>
            <w:tcW w:w="3330" w:type="dxa"/>
            <w:gridSpan w:val="4"/>
            <w:tcBorders>
              <w:top w:val="nil"/>
              <w:bottom w:val="nil"/>
            </w:tcBorders>
            <w:shd w:val="clear" w:color="auto" w:fill="660066"/>
          </w:tcPr>
          <w:p w14:paraId="51EC8CA0" w14:textId="422964E3" w:rsidR="004432C7" w:rsidRPr="00AB1306" w:rsidRDefault="00AB4972" w:rsidP="00015375">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August</w:t>
            </w:r>
            <w:r w:rsidR="004432C7">
              <w:rPr>
                <w:rFonts w:ascii="Arial" w:hAnsi="Arial" w:cs="Arial"/>
                <w:color w:val="FFFFFF" w:themeColor="background1"/>
                <w:sz w:val="18"/>
                <w:szCs w:val="18"/>
              </w:rPr>
              <w:t xml:space="preserve"> 2023</w:t>
            </w:r>
          </w:p>
        </w:tc>
      </w:tr>
      <w:tr w:rsidR="004432C7" w:rsidRPr="002A3B9B" w14:paraId="5DBA54DE" w14:textId="77777777" w:rsidTr="00EF1EDB">
        <w:trPr>
          <w:cnfStyle w:val="000000100000" w:firstRow="0" w:lastRow="0" w:firstColumn="0" w:lastColumn="0" w:oddVBand="0" w:evenVBand="0" w:oddHBand="1" w:evenHBand="0" w:firstRowFirstColumn="0" w:firstRowLastColumn="0" w:lastRowFirstColumn="0" w:lastRowLastColumn="0"/>
          <w:trHeight w:val="239"/>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660066"/>
          </w:tcPr>
          <w:p w14:paraId="5B674C77" w14:textId="77777777" w:rsidR="004432C7" w:rsidRPr="002A3B9B" w:rsidRDefault="004432C7" w:rsidP="00015375">
            <w:pPr>
              <w:pStyle w:val="NoSpacing"/>
              <w:rPr>
                <w:rFonts w:ascii="Arial" w:hAnsi="Arial" w:cs="Arial"/>
                <w:color w:val="FFFFFF" w:themeColor="background1"/>
                <w:sz w:val="18"/>
                <w:szCs w:val="18"/>
              </w:rPr>
            </w:pPr>
            <w:r>
              <w:rPr>
                <w:rFonts w:ascii="Arial" w:hAnsi="Arial" w:cs="Arial"/>
                <w:color w:val="FFFFFF" w:themeColor="background1"/>
                <w:sz w:val="18"/>
                <w:szCs w:val="18"/>
              </w:rPr>
              <w:t>dollar growth</w:t>
            </w:r>
          </w:p>
        </w:tc>
        <w:tc>
          <w:tcPr>
            <w:tcW w:w="900" w:type="dxa"/>
            <w:tcBorders>
              <w:top w:val="nil"/>
              <w:bottom w:val="nil"/>
            </w:tcBorders>
            <w:shd w:val="clear" w:color="auto" w:fill="660066"/>
          </w:tcPr>
          <w:p w14:paraId="24ED6958"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gain</w:t>
            </w:r>
          </w:p>
        </w:tc>
        <w:tc>
          <w:tcPr>
            <w:tcW w:w="1165" w:type="dxa"/>
            <w:gridSpan w:val="2"/>
            <w:tcBorders>
              <w:top w:val="nil"/>
              <w:bottom w:val="nil"/>
            </w:tcBorders>
            <w:shd w:val="clear" w:color="auto" w:fill="660066"/>
          </w:tcPr>
          <w:p w14:paraId="42EF0EF7" w14:textId="77777777" w:rsidR="004432C7" w:rsidRPr="002A3B9B" w:rsidRDefault="004432C7" w:rsidP="00015375">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sales</w:t>
            </w:r>
          </w:p>
        </w:tc>
        <w:tc>
          <w:tcPr>
            <w:tcW w:w="1265" w:type="dxa"/>
            <w:tcBorders>
              <w:top w:val="nil"/>
              <w:bottom w:val="nil"/>
            </w:tcBorders>
            <w:shd w:val="clear" w:color="auto" w:fill="660066"/>
          </w:tcPr>
          <w:p w14:paraId="681DE3D5" w14:textId="77777777" w:rsidR="004432C7" w:rsidRPr="002A3B9B" w:rsidRDefault="004432C7" w:rsidP="00015375">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proofErr w:type="spellStart"/>
            <w:r w:rsidRPr="002A3B9B">
              <w:rPr>
                <w:rFonts w:ascii="Arial" w:hAnsi="Arial" w:cs="Arial"/>
                <w:b/>
                <w:bCs/>
                <w:color w:val="FFFFFF" w:themeColor="background1"/>
                <w:sz w:val="18"/>
                <w:szCs w:val="18"/>
              </w:rPr>
              <w:t>Lbs</w:t>
            </w:r>
            <w:proofErr w:type="spellEnd"/>
            <w:r w:rsidRPr="002A3B9B">
              <w:rPr>
                <w:rFonts w:ascii="Arial" w:hAnsi="Arial" w:cs="Arial"/>
                <w:b/>
                <w:bCs/>
                <w:color w:val="FFFFFF" w:themeColor="background1"/>
                <w:sz w:val="18"/>
                <w:szCs w:val="18"/>
              </w:rPr>
              <w:t xml:space="preserve"> vs. YA</w:t>
            </w:r>
          </w:p>
        </w:tc>
      </w:tr>
      <w:tr w:rsidR="00EE0482" w:rsidRPr="000F672D" w14:paraId="187AD112" w14:textId="77777777" w:rsidTr="003A5163">
        <w:trPr>
          <w:trHeight w:val="303"/>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tcBorders>
            <w:vAlign w:val="center"/>
          </w:tcPr>
          <w:p w14:paraId="5056B777" w14:textId="173C8D9A" w:rsidR="00EE0482" w:rsidRPr="000F672D" w:rsidRDefault="00076679" w:rsidP="00EE0482">
            <w:pPr>
              <w:pStyle w:val="NoSpacing"/>
              <w:rPr>
                <w:rFonts w:ascii="Arial" w:hAnsi="Arial" w:cs="Arial"/>
                <w:b w:val="0"/>
                <w:bCs w:val="0"/>
                <w:color w:val="auto"/>
                <w:sz w:val="18"/>
                <w:szCs w:val="18"/>
              </w:rPr>
            </w:pPr>
            <w:r>
              <w:rPr>
                <w:rFonts w:ascii="Arial" w:hAnsi="Arial" w:cs="Arial"/>
                <w:b w:val="0"/>
                <w:bCs w:val="0"/>
                <w:color w:val="auto"/>
                <w:sz w:val="18"/>
                <w:szCs w:val="18"/>
              </w:rPr>
              <w:t>Berries</w:t>
            </w:r>
          </w:p>
        </w:tc>
        <w:tc>
          <w:tcPr>
            <w:tcW w:w="990" w:type="dxa"/>
            <w:gridSpan w:val="2"/>
            <w:tcBorders>
              <w:top w:val="nil"/>
            </w:tcBorders>
            <w:vAlign w:val="center"/>
          </w:tcPr>
          <w:p w14:paraId="29C942DF" w14:textId="58F31733"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6610D5">
              <w:rPr>
                <w:rFonts w:ascii="Arial" w:hAnsi="Arial" w:cs="Arial"/>
                <w:color w:val="auto"/>
                <w:sz w:val="18"/>
                <w:szCs w:val="18"/>
              </w:rPr>
              <w:t>44.2</w:t>
            </w:r>
            <w:r w:rsidRPr="000F672D">
              <w:rPr>
                <w:rFonts w:ascii="Arial" w:hAnsi="Arial" w:cs="Arial"/>
                <w:color w:val="auto"/>
                <w:sz w:val="18"/>
                <w:szCs w:val="18"/>
              </w:rPr>
              <w:t>M</w:t>
            </w:r>
          </w:p>
        </w:tc>
        <w:tc>
          <w:tcPr>
            <w:tcW w:w="1075" w:type="dxa"/>
            <w:tcBorders>
              <w:top w:val="nil"/>
            </w:tcBorders>
            <w:vAlign w:val="center"/>
          </w:tcPr>
          <w:p w14:paraId="29173B68" w14:textId="50CF7FF1"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8B6D6A">
              <w:rPr>
                <w:rFonts w:ascii="Arial" w:hAnsi="Arial" w:cs="Arial"/>
                <w:color w:val="auto"/>
                <w:sz w:val="18"/>
                <w:szCs w:val="18"/>
              </w:rPr>
              <w:t>$</w:t>
            </w:r>
            <w:r w:rsidR="006610D5">
              <w:rPr>
                <w:rFonts w:ascii="Arial" w:hAnsi="Arial" w:cs="Arial"/>
                <w:color w:val="auto"/>
                <w:sz w:val="18"/>
                <w:szCs w:val="18"/>
              </w:rPr>
              <w:t>814</w:t>
            </w:r>
            <w:r w:rsidRPr="008B6D6A">
              <w:rPr>
                <w:rFonts w:ascii="Arial" w:hAnsi="Arial" w:cs="Arial"/>
                <w:color w:val="auto"/>
                <w:sz w:val="18"/>
                <w:szCs w:val="18"/>
              </w:rPr>
              <w:t>M</w:t>
            </w:r>
          </w:p>
        </w:tc>
        <w:tc>
          <w:tcPr>
            <w:tcW w:w="1265" w:type="dxa"/>
            <w:tcBorders>
              <w:top w:val="nil"/>
              <w:bottom w:val="nil"/>
              <w:right w:val="nil"/>
            </w:tcBorders>
            <w:vAlign w:val="center"/>
          </w:tcPr>
          <w:p w14:paraId="7B4EC8D0" w14:textId="2702A3EE"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610D5">
              <w:rPr>
                <w:rFonts w:ascii="Arial" w:hAnsi="Arial" w:cs="Arial"/>
                <w:color w:val="auto"/>
                <w:sz w:val="18"/>
                <w:szCs w:val="18"/>
              </w:rPr>
              <w:t>2.5</w:t>
            </w:r>
            <w:r w:rsidRPr="000F672D">
              <w:rPr>
                <w:rFonts w:ascii="Arial" w:hAnsi="Arial" w:cs="Arial"/>
                <w:color w:val="auto"/>
                <w:sz w:val="18"/>
                <w:szCs w:val="18"/>
              </w:rPr>
              <w:t>%</w:t>
            </w:r>
          </w:p>
        </w:tc>
      </w:tr>
      <w:tr w:rsidR="00AB4972" w:rsidRPr="000F672D" w14:paraId="460D6032"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3AB35C9B" w14:textId="4A50B545"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Melons</w:t>
            </w:r>
          </w:p>
        </w:tc>
        <w:tc>
          <w:tcPr>
            <w:tcW w:w="990" w:type="dxa"/>
            <w:gridSpan w:val="2"/>
            <w:shd w:val="clear" w:color="auto" w:fill="D9D9D9" w:themeFill="background1" w:themeFillShade="D9"/>
            <w:vAlign w:val="center"/>
          </w:tcPr>
          <w:p w14:paraId="0DF48193" w14:textId="3326D67E"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39.6</w:t>
            </w:r>
            <w:r w:rsidRPr="000D0528">
              <w:rPr>
                <w:rFonts w:ascii="Arial" w:hAnsi="Arial" w:cs="Arial"/>
                <w:color w:val="auto"/>
                <w:sz w:val="18"/>
                <w:szCs w:val="18"/>
              </w:rPr>
              <w:t>M</w:t>
            </w:r>
          </w:p>
        </w:tc>
        <w:tc>
          <w:tcPr>
            <w:tcW w:w="1075" w:type="dxa"/>
            <w:shd w:val="clear" w:color="auto" w:fill="D9D9D9" w:themeFill="background1" w:themeFillShade="D9"/>
            <w:vAlign w:val="center"/>
          </w:tcPr>
          <w:p w14:paraId="781BA104" w14:textId="55667B23"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541</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56FD14A2" w14:textId="76061CAA" w:rsidR="00AB4972" w:rsidRPr="000F672D" w:rsidRDefault="006610D5"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+12.8</w:t>
            </w:r>
            <w:r w:rsidR="00AB4972" w:rsidRPr="00084505">
              <w:rPr>
                <w:rFonts w:ascii="Arial" w:hAnsi="Arial" w:cs="Arial"/>
                <w:color w:val="auto"/>
                <w:sz w:val="18"/>
                <w:szCs w:val="18"/>
              </w:rPr>
              <w:t>%</w:t>
            </w:r>
          </w:p>
        </w:tc>
      </w:tr>
      <w:tr w:rsidR="00AB4972" w:rsidRPr="000F672D" w14:paraId="770A7A7A"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0A3033BC" w14:textId="1DF9A188" w:rsidR="00AB4972" w:rsidRPr="000F672D" w:rsidRDefault="006610D5" w:rsidP="006610D5">
            <w:pPr>
              <w:pStyle w:val="NoSpacing"/>
              <w:rPr>
                <w:rFonts w:ascii="Arial" w:hAnsi="Arial" w:cs="Arial"/>
                <w:b w:val="0"/>
                <w:bCs w:val="0"/>
                <w:color w:val="auto"/>
                <w:sz w:val="18"/>
                <w:szCs w:val="18"/>
              </w:rPr>
            </w:pPr>
            <w:r>
              <w:rPr>
                <w:rFonts w:ascii="Arial" w:hAnsi="Arial" w:cs="Arial"/>
                <w:b w:val="0"/>
                <w:bCs w:val="0"/>
                <w:color w:val="auto"/>
                <w:sz w:val="18"/>
                <w:szCs w:val="18"/>
              </w:rPr>
              <w:t>Potatoes</w:t>
            </w:r>
          </w:p>
        </w:tc>
        <w:tc>
          <w:tcPr>
            <w:tcW w:w="990" w:type="dxa"/>
            <w:gridSpan w:val="2"/>
            <w:vAlign w:val="center"/>
          </w:tcPr>
          <w:p w14:paraId="763D7767" w14:textId="2BCF435D"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26.1</w:t>
            </w:r>
            <w:r w:rsidRPr="000D0528">
              <w:rPr>
                <w:rFonts w:ascii="Arial" w:hAnsi="Arial" w:cs="Arial"/>
                <w:color w:val="auto"/>
                <w:sz w:val="18"/>
                <w:szCs w:val="18"/>
              </w:rPr>
              <w:t>M</w:t>
            </w:r>
          </w:p>
        </w:tc>
        <w:tc>
          <w:tcPr>
            <w:tcW w:w="1075" w:type="dxa"/>
            <w:vAlign w:val="center"/>
          </w:tcPr>
          <w:p w14:paraId="2F1AAEE4" w14:textId="7965A514"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610D5">
              <w:rPr>
                <w:rFonts w:ascii="Arial" w:hAnsi="Arial" w:cs="Arial"/>
                <w:color w:val="auto"/>
                <w:sz w:val="18"/>
                <w:szCs w:val="18"/>
              </w:rPr>
              <w:t>392</w:t>
            </w:r>
            <w:r w:rsidRPr="00DD4123">
              <w:rPr>
                <w:rFonts w:ascii="Arial" w:hAnsi="Arial" w:cs="Arial"/>
                <w:color w:val="auto"/>
                <w:sz w:val="18"/>
                <w:szCs w:val="18"/>
              </w:rPr>
              <w:t>M</w:t>
            </w:r>
          </w:p>
        </w:tc>
        <w:tc>
          <w:tcPr>
            <w:tcW w:w="1265" w:type="dxa"/>
            <w:tcBorders>
              <w:top w:val="nil"/>
              <w:bottom w:val="nil"/>
              <w:right w:val="nil"/>
            </w:tcBorders>
            <w:vAlign w:val="center"/>
          </w:tcPr>
          <w:p w14:paraId="2DB44010" w14:textId="7A3FE18C"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84505">
              <w:rPr>
                <w:rFonts w:ascii="Arial" w:hAnsi="Arial" w:cs="Arial"/>
                <w:color w:val="auto"/>
                <w:sz w:val="18"/>
                <w:szCs w:val="18"/>
              </w:rPr>
              <w:t>+</w:t>
            </w:r>
            <w:r w:rsidR="006610D5">
              <w:rPr>
                <w:rFonts w:ascii="Arial" w:hAnsi="Arial" w:cs="Arial"/>
                <w:color w:val="auto"/>
                <w:sz w:val="18"/>
                <w:szCs w:val="18"/>
              </w:rPr>
              <w:t>0.6</w:t>
            </w:r>
            <w:r w:rsidRPr="00084505">
              <w:rPr>
                <w:rFonts w:ascii="Arial" w:hAnsi="Arial" w:cs="Arial"/>
                <w:color w:val="auto"/>
                <w:sz w:val="18"/>
                <w:szCs w:val="18"/>
              </w:rPr>
              <w:t>%</w:t>
            </w:r>
          </w:p>
        </w:tc>
      </w:tr>
      <w:tr w:rsidR="00AB4972" w:rsidRPr="000F672D" w14:paraId="72110E44"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809A443" w14:textId="1EC984BD"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Lettuce</w:t>
            </w:r>
          </w:p>
        </w:tc>
        <w:tc>
          <w:tcPr>
            <w:tcW w:w="990" w:type="dxa"/>
            <w:gridSpan w:val="2"/>
            <w:shd w:val="clear" w:color="auto" w:fill="D9D9D9" w:themeFill="background1" w:themeFillShade="D9"/>
            <w:vAlign w:val="center"/>
          </w:tcPr>
          <w:p w14:paraId="54EF879D" w14:textId="0A726047"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14.2</w:t>
            </w:r>
            <w:r w:rsidRPr="000D0528">
              <w:rPr>
                <w:rFonts w:ascii="Arial" w:hAnsi="Arial" w:cs="Arial"/>
                <w:color w:val="auto"/>
                <w:sz w:val="18"/>
                <w:szCs w:val="18"/>
              </w:rPr>
              <w:t>M</w:t>
            </w:r>
          </w:p>
        </w:tc>
        <w:tc>
          <w:tcPr>
            <w:tcW w:w="1075" w:type="dxa"/>
            <w:shd w:val="clear" w:color="auto" w:fill="D9D9D9" w:themeFill="background1" w:themeFillShade="D9"/>
            <w:vAlign w:val="center"/>
          </w:tcPr>
          <w:p w14:paraId="043273BF" w14:textId="4E44406B"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317</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1E8F1478" w14:textId="6D6B4915" w:rsidR="00AB4972" w:rsidRPr="000F672D" w:rsidRDefault="006610D5"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-0.6</w:t>
            </w:r>
            <w:r w:rsidR="00AB4972" w:rsidRPr="000F672D">
              <w:rPr>
                <w:rFonts w:ascii="Arial" w:hAnsi="Arial" w:cs="Arial"/>
                <w:color w:val="auto"/>
                <w:sz w:val="18"/>
                <w:szCs w:val="18"/>
              </w:rPr>
              <w:t>%</w:t>
            </w:r>
          </w:p>
        </w:tc>
      </w:tr>
      <w:tr w:rsidR="00AB4972" w:rsidRPr="000F672D" w14:paraId="5E1763E8"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135D3C45" w14:textId="6CC5A885"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Celery</w:t>
            </w:r>
          </w:p>
        </w:tc>
        <w:tc>
          <w:tcPr>
            <w:tcW w:w="990" w:type="dxa"/>
            <w:gridSpan w:val="2"/>
            <w:vAlign w:val="center"/>
          </w:tcPr>
          <w:p w14:paraId="7ADDD664" w14:textId="2F911FE9"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7.1</w:t>
            </w:r>
            <w:r w:rsidRPr="000D0528">
              <w:rPr>
                <w:rFonts w:ascii="Arial" w:hAnsi="Arial" w:cs="Arial"/>
                <w:color w:val="auto"/>
                <w:sz w:val="18"/>
                <w:szCs w:val="18"/>
              </w:rPr>
              <w:t>M</w:t>
            </w:r>
          </w:p>
        </w:tc>
        <w:tc>
          <w:tcPr>
            <w:tcW w:w="1075" w:type="dxa"/>
            <w:vAlign w:val="center"/>
          </w:tcPr>
          <w:p w14:paraId="2B76A46E" w14:textId="3192FCF0"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80</w:t>
            </w:r>
            <w:r w:rsidRPr="00DD4123">
              <w:rPr>
                <w:rFonts w:ascii="Arial" w:hAnsi="Arial" w:cs="Arial"/>
                <w:color w:val="auto"/>
                <w:sz w:val="18"/>
                <w:szCs w:val="18"/>
              </w:rPr>
              <w:t>M</w:t>
            </w:r>
          </w:p>
        </w:tc>
        <w:tc>
          <w:tcPr>
            <w:tcW w:w="1265" w:type="dxa"/>
            <w:tcBorders>
              <w:top w:val="nil"/>
              <w:bottom w:val="nil"/>
              <w:right w:val="nil"/>
            </w:tcBorders>
            <w:vAlign w:val="center"/>
          </w:tcPr>
          <w:p w14:paraId="018ECB3C" w14:textId="0889B71D" w:rsidR="00AB4972" w:rsidRPr="000F672D" w:rsidRDefault="006610D5"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-1.4</w:t>
            </w:r>
            <w:r w:rsidR="00AB4972" w:rsidRPr="000F672D">
              <w:rPr>
                <w:rFonts w:ascii="Arial" w:hAnsi="Arial" w:cs="Arial"/>
                <w:color w:val="auto"/>
                <w:sz w:val="18"/>
                <w:szCs w:val="18"/>
              </w:rPr>
              <w:t>%</w:t>
            </w:r>
          </w:p>
        </w:tc>
      </w:tr>
      <w:tr w:rsidR="00AB4972" w:rsidRPr="000F672D" w14:paraId="13C91D46"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4260B471" w14:textId="07C5DCFE"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Plums</w:t>
            </w:r>
          </w:p>
        </w:tc>
        <w:tc>
          <w:tcPr>
            <w:tcW w:w="990" w:type="dxa"/>
            <w:gridSpan w:val="2"/>
            <w:shd w:val="clear" w:color="auto" w:fill="D9D9D9" w:themeFill="background1" w:themeFillShade="D9"/>
            <w:vAlign w:val="center"/>
          </w:tcPr>
          <w:p w14:paraId="12F72D58" w14:textId="62D55206"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6.3</w:t>
            </w:r>
            <w:r w:rsidRPr="000D0528">
              <w:rPr>
                <w:rFonts w:ascii="Arial" w:hAnsi="Arial" w:cs="Arial"/>
                <w:color w:val="auto"/>
                <w:sz w:val="18"/>
                <w:szCs w:val="18"/>
              </w:rPr>
              <w:t>M</w:t>
            </w:r>
          </w:p>
        </w:tc>
        <w:tc>
          <w:tcPr>
            <w:tcW w:w="1075" w:type="dxa"/>
            <w:shd w:val="clear" w:color="auto" w:fill="D9D9D9" w:themeFill="background1" w:themeFillShade="D9"/>
            <w:vAlign w:val="center"/>
          </w:tcPr>
          <w:p w14:paraId="2F9337BA" w14:textId="2AB77B98"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69</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DCD9B3C" w14:textId="4ED475C8" w:rsidR="00AB4972" w:rsidRPr="000F672D" w:rsidRDefault="006610D5"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-0.3</w:t>
            </w:r>
            <w:r w:rsidR="00AB4972" w:rsidRPr="000F672D">
              <w:rPr>
                <w:rFonts w:ascii="Arial" w:hAnsi="Arial" w:cs="Arial"/>
                <w:color w:val="auto"/>
                <w:sz w:val="18"/>
                <w:szCs w:val="18"/>
              </w:rPr>
              <w:t>%</w:t>
            </w:r>
          </w:p>
        </w:tc>
      </w:tr>
      <w:tr w:rsidR="00AB4972" w:rsidRPr="000F672D" w14:paraId="32CFC29A"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vAlign w:val="center"/>
          </w:tcPr>
          <w:p w14:paraId="2574BD0E" w14:textId="63534AEC"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Limes</w:t>
            </w:r>
          </w:p>
        </w:tc>
        <w:tc>
          <w:tcPr>
            <w:tcW w:w="990" w:type="dxa"/>
            <w:gridSpan w:val="2"/>
            <w:vAlign w:val="center"/>
          </w:tcPr>
          <w:p w14:paraId="0A858586" w14:textId="1365113D"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5.7</w:t>
            </w:r>
            <w:r w:rsidRPr="000D0528">
              <w:rPr>
                <w:rFonts w:ascii="Arial" w:hAnsi="Arial" w:cs="Arial"/>
                <w:color w:val="auto"/>
                <w:sz w:val="18"/>
                <w:szCs w:val="18"/>
              </w:rPr>
              <w:t>M</w:t>
            </w:r>
          </w:p>
        </w:tc>
        <w:tc>
          <w:tcPr>
            <w:tcW w:w="1075" w:type="dxa"/>
            <w:vAlign w:val="center"/>
          </w:tcPr>
          <w:p w14:paraId="3F602B70" w14:textId="02DF827E"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78</w:t>
            </w:r>
            <w:r w:rsidRPr="00DD4123">
              <w:rPr>
                <w:rFonts w:ascii="Arial" w:hAnsi="Arial" w:cs="Arial"/>
                <w:color w:val="auto"/>
                <w:sz w:val="18"/>
                <w:szCs w:val="18"/>
              </w:rPr>
              <w:t>M</w:t>
            </w:r>
          </w:p>
        </w:tc>
        <w:tc>
          <w:tcPr>
            <w:tcW w:w="1265" w:type="dxa"/>
            <w:tcBorders>
              <w:top w:val="nil"/>
              <w:bottom w:val="nil"/>
              <w:right w:val="nil"/>
            </w:tcBorders>
            <w:vAlign w:val="center"/>
          </w:tcPr>
          <w:p w14:paraId="676F45A5" w14:textId="26C9B5E2"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610D5">
              <w:rPr>
                <w:rFonts w:ascii="Arial" w:hAnsi="Arial" w:cs="Arial"/>
                <w:color w:val="auto"/>
                <w:sz w:val="18"/>
                <w:szCs w:val="18"/>
              </w:rPr>
              <w:t>6.1</w:t>
            </w:r>
            <w:r w:rsidRPr="000F672D">
              <w:rPr>
                <w:rFonts w:ascii="Arial" w:hAnsi="Arial" w:cs="Arial"/>
                <w:color w:val="auto"/>
                <w:sz w:val="18"/>
                <w:szCs w:val="18"/>
              </w:rPr>
              <w:t>%</w:t>
            </w:r>
          </w:p>
        </w:tc>
      </w:tr>
      <w:tr w:rsidR="00AB4972" w:rsidRPr="000F672D" w14:paraId="3B8666ED"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shd w:val="clear" w:color="auto" w:fill="D9D9D9" w:themeFill="background1" w:themeFillShade="D9"/>
            <w:vAlign w:val="center"/>
          </w:tcPr>
          <w:p w14:paraId="67696ADB" w14:textId="4861D058" w:rsidR="00AB4972" w:rsidRPr="000F672D" w:rsidRDefault="00AB4972" w:rsidP="00AB4972">
            <w:pPr>
              <w:pStyle w:val="NoSpacing"/>
              <w:rPr>
                <w:rFonts w:ascii="Arial" w:hAnsi="Arial" w:cs="Arial"/>
                <w:b w:val="0"/>
                <w:bCs w:val="0"/>
                <w:color w:val="auto"/>
                <w:sz w:val="18"/>
                <w:szCs w:val="18"/>
              </w:rPr>
            </w:pPr>
            <w:r>
              <w:rPr>
                <w:rFonts w:ascii="Arial" w:hAnsi="Arial" w:cs="Arial"/>
                <w:b w:val="0"/>
                <w:bCs w:val="0"/>
                <w:color w:val="auto"/>
                <w:sz w:val="18"/>
                <w:szCs w:val="18"/>
              </w:rPr>
              <w:t>Cucumbers</w:t>
            </w:r>
          </w:p>
        </w:tc>
        <w:tc>
          <w:tcPr>
            <w:tcW w:w="990" w:type="dxa"/>
            <w:gridSpan w:val="2"/>
            <w:shd w:val="clear" w:color="auto" w:fill="D9D9D9" w:themeFill="background1" w:themeFillShade="D9"/>
            <w:vAlign w:val="center"/>
          </w:tcPr>
          <w:p w14:paraId="52353663" w14:textId="4A285DEC"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4.9</w:t>
            </w:r>
            <w:r w:rsidRPr="000D0528">
              <w:rPr>
                <w:rFonts w:ascii="Arial" w:hAnsi="Arial" w:cs="Arial"/>
                <w:color w:val="auto"/>
                <w:sz w:val="18"/>
                <w:szCs w:val="18"/>
              </w:rPr>
              <w:t>M</w:t>
            </w:r>
          </w:p>
        </w:tc>
        <w:tc>
          <w:tcPr>
            <w:tcW w:w="1075" w:type="dxa"/>
            <w:shd w:val="clear" w:color="auto" w:fill="D9D9D9" w:themeFill="background1" w:themeFillShade="D9"/>
            <w:vAlign w:val="center"/>
          </w:tcPr>
          <w:p w14:paraId="5E746435" w14:textId="65AFBDBE"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143</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323522D7" w14:textId="58C34E88"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610D5">
              <w:rPr>
                <w:rFonts w:ascii="Arial" w:hAnsi="Arial" w:cs="Arial"/>
                <w:color w:val="auto"/>
                <w:sz w:val="18"/>
                <w:szCs w:val="18"/>
              </w:rPr>
              <w:t>0.9</w:t>
            </w:r>
            <w:r w:rsidRPr="000F672D">
              <w:rPr>
                <w:rFonts w:ascii="Arial" w:hAnsi="Arial" w:cs="Arial"/>
                <w:color w:val="auto"/>
                <w:sz w:val="18"/>
                <w:szCs w:val="18"/>
              </w:rPr>
              <w:t>%</w:t>
            </w:r>
          </w:p>
        </w:tc>
      </w:tr>
      <w:tr w:rsidR="00AB4972" w:rsidRPr="000F672D" w14:paraId="0DCC1951" w14:textId="77777777" w:rsidTr="003A5163">
        <w:trPr>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bottom w:val="nil"/>
            </w:tcBorders>
            <w:vAlign w:val="center"/>
          </w:tcPr>
          <w:p w14:paraId="2E275D41" w14:textId="056C6CA4"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Tomatoes</w:t>
            </w:r>
          </w:p>
        </w:tc>
        <w:tc>
          <w:tcPr>
            <w:tcW w:w="990" w:type="dxa"/>
            <w:gridSpan w:val="2"/>
            <w:tcBorders>
              <w:bottom w:val="nil"/>
            </w:tcBorders>
            <w:vAlign w:val="center"/>
          </w:tcPr>
          <w:p w14:paraId="37314135" w14:textId="27EBD091"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4.4</w:t>
            </w:r>
            <w:r w:rsidRPr="000D0528">
              <w:rPr>
                <w:rFonts w:ascii="Arial" w:hAnsi="Arial" w:cs="Arial"/>
                <w:color w:val="auto"/>
                <w:sz w:val="18"/>
                <w:szCs w:val="18"/>
              </w:rPr>
              <w:t>M</w:t>
            </w:r>
          </w:p>
        </w:tc>
        <w:tc>
          <w:tcPr>
            <w:tcW w:w="1075" w:type="dxa"/>
            <w:tcBorders>
              <w:bottom w:val="nil"/>
            </w:tcBorders>
            <w:vAlign w:val="center"/>
          </w:tcPr>
          <w:p w14:paraId="779F69BD" w14:textId="1B2219D3"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371</w:t>
            </w:r>
            <w:r w:rsidRPr="00DD4123">
              <w:rPr>
                <w:rFonts w:ascii="Arial" w:hAnsi="Arial" w:cs="Arial"/>
                <w:color w:val="auto"/>
                <w:sz w:val="18"/>
                <w:szCs w:val="18"/>
              </w:rPr>
              <w:t>M</w:t>
            </w:r>
          </w:p>
        </w:tc>
        <w:tc>
          <w:tcPr>
            <w:tcW w:w="1265" w:type="dxa"/>
            <w:tcBorders>
              <w:top w:val="nil"/>
              <w:bottom w:val="nil"/>
              <w:right w:val="nil"/>
            </w:tcBorders>
            <w:vAlign w:val="center"/>
          </w:tcPr>
          <w:p w14:paraId="39A86F8C" w14:textId="0818227C" w:rsidR="00AB497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6610D5">
              <w:rPr>
                <w:rFonts w:ascii="Arial" w:hAnsi="Arial" w:cs="Arial"/>
                <w:color w:val="auto"/>
                <w:sz w:val="18"/>
                <w:szCs w:val="18"/>
              </w:rPr>
              <w:t>1.1</w:t>
            </w:r>
            <w:r w:rsidRPr="000F672D">
              <w:rPr>
                <w:rFonts w:ascii="Arial" w:hAnsi="Arial" w:cs="Arial"/>
                <w:color w:val="auto"/>
                <w:sz w:val="18"/>
                <w:szCs w:val="18"/>
              </w:rPr>
              <w:t>%</w:t>
            </w:r>
          </w:p>
        </w:tc>
      </w:tr>
      <w:tr w:rsidR="00AB4972" w:rsidRPr="000F672D" w14:paraId="327BFBAF" w14:textId="77777777" w:rsidTr="003A5163">
        <w:trPr>
          <w:cnfStyle w:val="000000100000" w:firstRow="0" w:lastRow="0" w:firstColumn="0" w:lastColumn="0" w:oddVBand="0" w:evenVBand="0" w:oddHBand="1" w:evenHBand="0" w:firstRowFirstColumn="0" w:firstRowLastColumn="0" w:lastRowFirstColumn="0" w:lastRowLastColumn="0"/>
          <w:trHeight w:val="257"/>
          <w:jc w:val="right"/>
        </w:trPr>
        <w:tc>
          <w:tcPr>
            <w:cnfStyle w:val="001000000000" w:firstRow="0" w:lastRow="0" w:firstColumn="1" w:lastColumn="0" w:oddVBand="0" w:evenVBand="0" w:oddHBand="0" w:evenHBand="0" w:firstRowFirstColumn="0" w:firstRowLastColumn="0" w:lastRowFirstColumn="0" w:lastRowLastColumn="0"/>
            <w:tcW w:w="1890" w:type="dxa"/>
            <w:tcBorders>
              <w:top w:val="nil"/>
              <w:bottom w:val="nil"/>
            </w:tcBorders>
            <w:shd w:val="clear" w:color="auto" w:fill="D9D9D9" w:themeFill="background1" w:themeFillShade="D9"/>
            <w:vAlign w:val="center"/>
          </w:tcPr>
          <w:p w14:paraId="69F3E887" w14:textId="27B9EF66" w:rsidR="00AB4972" w:rsidRPr="000F672D" w:rsidRDefault="006610D5" w:rsidP="00AB4972">
            <w:pPr>
              <w:pStyle w:val="NoSpacing"/>
              <w:rPr>
                <w:rFonts w:ascii="Arial" w:hAnsi="Arial" w:cs="Arial"/>
                <w:b w:val="0"/>
                <w:bCs w:val="0"/>
                <w:color w:val="auto"/>
                <w:sz w:val="18"/>
                <w:szCs w:val="18"/>
              </w:rPr>
            </w:pPr>
            <w:r>
              <w:rPr>
                <w:rFonts w:ascii="Arial" w:hAnsi="Arial" w:cs="Arial"/>
                <w:b w:val="0"/>
                <w:bCs w:val="0"/>
                <w:color w:val="auto"/>
                <w:sz w:val="18"/>
                <w:szCs w:val="18"/>
              </w:rPr>
              <w:t>Pineapples</w:t>
            </w:r>
          </w:p>
        </w:tc>
        <w:tc>
          <w:tcPr>
            <w:tcW w:w="990" w:type="dxa"/>
            <w:gridSpan w:val="2"/>
            <w:tcBorders>
              <w:top w:val="nil"/>
              <w:bottom w:val="nil"/>
            </w:tcBorders>
            <w:shd w:val="clear" w:color="auto" w:fill="D9D9D9" w:themeFill="background1" w:themeFillShade="D9"/>
            <w:vAlign w:val="center"/>
          </w:tcPr>
          <w:p w14:paraId="4D2C7469" w14:textId="2A586DC8"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D0528">
              <w:rPr>
                <w:rFonts w:ascii="Arial" w:hAnsi="Arial" w:cs="Arial"/>
                <w:color w:val="auto"/>
                <w:sz w:val="18"/>
                <w:szCs w:val="18"/>
              </w:rPr>
              <w:t>+$</w:t>
            </w:r>
            <w:r w:rsidR="006610D5">
              <w:rPr>
                <w:rFonts w:ascii="Arial" w:hAnsi="Arial" w:cs="Arial"/>
                <w:color w:val="auto"/>
                <w:sz w:val="18"/>
                <w:szCs w:val="18"/>
              </w:rPr>
              <w:t>4.4</w:t>
            </w:r>
            <w:r w:rsidRPr="000D0528">
              <w:rPr>
                <w:rFonts w:ascii="Arial" w:hAnsi="Arial" w:cs="Arial"/>
                <w:color w:val="auto"/>
                <w:sz w:val="18"/>
                <w:szCs w:val="18"/>
              </w:rPr>
              <w:t>M</w:t>
            </w:r>
          </w:p>
        </w:tc>
        <w:tc>
          <w:tcPr>
            <w:tcW w:w="1075" w:type="dxa"/>
            <w:tcBorders>
              <w:top w:val="nil"/>
              <w:bottom w:val="nil"/>
            </w:tcBorders>
            <w:shd w:val="clear" w:color="auto" w:fill="D9D9D9" w:themeFill="background1" w:themeFillShade="D9"/>
            <w:vAlign w:val="center"/>
          </w:tcPr>
          <w:p w14:paraId="3D7AB32A" w14:textId="663F7553" w:rsidR="00AB4972" w:rsidRPr="000F672D" w:rsidRDefault="00AB497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DD4123">
              <w:rPr>
                <w:rFonts w:ascii="Arial" w:hAnsi="Arial" w:cs="Arial"/>
                <w:color w:val="auto"/>
                <w:sz w:val="18"/>
                <w:szCs w:val="18"/>
              </w:rPr>
              <w:t>$</w:t>
            </w:r>
            <w:r w:rsidR="006610D5">
              <w:rPr>
                <w:rFonts w:ascii="Arial" w:hAnsi="Arial" w:cs="Arial"/>
                <w:color w:val="auto"/>
                <w:sz w:val="18"/>
                <w:szCs w:val="18"/>
              </w:rPr>
              <w:t>100</w:t>
            </w:r>
            <w:r w:rsidRPr="00DD4123">
              <w:rPr>
                <w:rFonts w:ascii="Arial" w:hAnsi="Arial" w:cs="Arial"/>
                <w:color w:val="auto"/>
                <w:sz w:val="18"/>
                <w:szCs w:val="18"/>
              </w:rPr>
              <w:t>M</w:t>
            </w:r>
          </w:p>
        </w:tc>
        <w:tc>
          <w:tcPr>
            <w:tcW w:w="1265" w:type="dxa"/>
            <w:tcBorders>
              <w:top w:val="nil"/>
              <w:bottom w:val="nil"/>
            </w:tcBorders>
            <w:shd w:val="clear" w:color="auto" w:fill="D9D9D9" w:themeFill="background1" w:themeFillShade="D9"/>
            <w:vAlign w:val="center"/>
          </w:tcPr>
          <w:p w14:paraId="273835FD" w14:textId="187A0D6D" w:rsidR="00AB4972" w:rsidRPr="000F672D" w:rsidRDefault="006610D5"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+5.2</w:t>
            </w:r>
            <w:r w:rsidR="00AB4972" w:rsidRPr="000F672D">
              <w:rPr>
                <w:rFonts w:ascii="Arial" w:hAnsi="Arial" w:cs="Arial"/>
                <w:color w:val="auto"/>
                <w:sz w:val="18"/>
                <w:szCs w:val="18"/>
              </w:rPr>
              <w:t>%</w:t>
            </w:r>
          </w:p>
        </w:tc>
      </w:tr>
    </w:tbl>
    <w:p w14:paraId="23DE661B" w14:textId="0314CEC6" w:rsidR="009E5261" w:rsidRPr="001A4F53" w:rsidRDefault="00280853" w:rsidP="009E5261">
      <w:pPr>
        <w:pStyle w:val="NoSpacing"/>
        <w:rPr>
          <w:rFonts w:ascii="Arial" w:hAnsi="Arial" w:cs="Arial"/>
          <w:b/>
          <w:color w:val="595959" w:themeColor="text1" w:themeTint="A6"/>
          <w:sz w:val="24"/>
          <w:szCs w:val="20"/>
        </w:rPr>
      </w:pPr>
      <w:r>
        <w:rPr>
          <w:rFonts w:ascii="Arial" w:hAnsi="Arial" w:cs="Arial"/>
          <w:b/>
          <w:color w:val="595959" w:themeColor="text1" w:themeTint="A6"/>
          <w:sz w:val="24"/>
          <w:szCs w:val="20"/>
        </w:rPr>
        <w:t xml:space="preserve">Fresh Produce </w:t>
      </w:r>
      <w:r w:rsidR="009E5261" w:rsidRPr="005E2F61">
        <w:rPr>
          <w:rFonts w:ascii="Arial" w:hAnsi="Arial" w:cs="Arial"/>
          <w:b/>
          <w:color w:val="595959" w:themeColor="text1" w:themeTint="A6"/>
          <w:sz w:val="24"/>
          <w:szCs w:val="20"/>
        </w:rPr>
        <w:t xml:space="preserve">Absolute Dollar </w:t>
      </w:r>
      <w:r>
        <w:rPr>
          <w:rFonts w:ascii="Arial" w:hAnsi="Arial" w:cs="Arial"/>
          <w:b/>
          <w:color w:val="595959" w:themeColor="text1" w:themeTint="A6"/>
          <w:sz w:val="24"/>
          <w:szCs w:val="20"/>
        </w:rPr>
        <w:t>Gains</w:t>
      </w:r>
    </w:p>
    <w:p w14:paraId="31F2FD17" w14:textId="6A5F7C80" w:rsidR="002903D6" w:rsidRDefault="008C2996" w:rsidP="009E5261">
      <w:pPr>
        <w:pStyle w:val="NoSpacing"/>
        <w:rPr>
          <w:rFonts w:ascii="Arial" w:hAnsi="Arial" w:cs="Arial"/>
          <w:sz w:val="20"/>
          <w:szCs w:val="20"/>
        </w:rPr>
      </w:pPr>
      <w:r>
        <w:rPr>
          <w:rFonts w:ascii="Arial" w:hAnsi="Arial" w:cs="Arial"/>
          <w:sz w:val="20"/>
          <w:szCs w:val="20"/>
        </w:rPr>
        <w:t xml:space="preserve">The improvement in pound sales is seen in the top 10 commodities that added the </w:t>
      </w:r>
      <w:proofErr w:type="gramStart"/>
      <w:r>
        <w:rPr>
          <w:rFonts w:ascii="Arial" w:hAnsi="Arial" w:cs="Arial"/>
          <w:sz w:val="20"/>
          <w:szCs w:val="20"/>
        </w:rPr>
        <w:t>most new</w:t>
      </w:r>
      <w:proofErr w:type="gramEnd"/>
      <w:r>
        <w:rPr>
          <w:rFonts w:ascii="Arial" w:hAnsi="Arial" w:cs="Arial"/>
          <w:sz w:val="20"/>
          <w:szCs w:val="20"/>
        </w:rPr>
        <w:t xml:space="preserve"> dollars as well. Whereas earlier in the year inflation was a primary driver of the top 10 in absolute dollar gains, s</w:t>
      </w:r>
      <w:r w:rsidR="005A62D7">
        <w:rPr>
          <w:rFonts w:ascii="Arial" w:hAnsi="Arial" w:cs="Arial"/>
          <w:sz w:val="20"/>
          <w:szCs w:val="20"/>
        </w:rPr>
        <w:t>even</w:t>
      </w:r>
      <w:r>
        <w:rPr>
          <w:rFonts w:ascii="Arial" w:hAnsi="Arial" w:cs="Arial"/>
          <w:sz w:val="20"/>
          <w:szCs w:val="20"/>
        </w:rPr>
        <w:t xml:space="preserve"> items experienced pound growth in August 2023 when compared to August 2022, being berries, melons, potatoes, </w:t>
      </w:r>
      <w:r w:rsidR="005A62D7">
        <w:rPr>
          <w:rFonts w:ascii="Arial" w:hAnsi="Arial" w:cs="Arial"/>
          <w:sz w:val="20"/>
          <w:szCs w:val="20"/>
        </w:rPr>
        <w:t>limes, cucumbers, tomatoes and pineapples.</w:t>
      </w:r>
    </w:p>
    <w:p w14:paraId="3DB18001" w14:textId="77777777" w:rsidR="00C32AA0" w:rsidRDefault="00C32AA0" w:rsidP="009E5261">
      <w:pPr>
        <w:pStyle w:val="NoSpacing"/>
        <w:rPr>
          <w:rFonts w:ascii="Arial" w:hAnsi="Arial" w:cs="Arial"/>
          <w:sz w:val="20"/>
          <w:szCs w:val="20"/>
        </w:rPr>
      </w:pPr>
    </w:p>
    <w:p w14:paraId="0A1A811E" w14:textId="470248D9" w:rsidR="00AD0F45" w:rsidRDefault="004E0996" w:rsidP="009E5261">
      <w:pPr>
        <w:pStyle w:val="NoSpacing"/>
        <w:rPr>
          <w:rFonts w:ascii="Arial" w:hAnsi="Arial" w:cs="Arial"/>
          <w:sz w:val="20"/>
          <w:szCs w:val="20"/>
        </w:rPr>
      </w:pPr>
      <w:r>
        <w:rPr>
          <w:rFonts w:ascii="Arial" w:hAnsi="Arial" w:cs="Arial"/>
          <w:sz w:val="20"/>
          <w:szCs w:val="20"/>
        </w:rPr>
        <w:t xml:space="preserve"> </w:t>
      </w:r>
    </w:p>
    <w:p w14:paraId="64BA956D" w14:textId="77777777" w:rsidR="00470A5F" w:rsidRDefault="00470A5F" w:rsidP="009E5261">
      <w:pPr>
        <w:pStyle w:val="NoSpacing"/>
        <w:rPr>
          <w:rFonts w:ascii="Arial" w:hAnsi="Arial" w:cs="Arial"/>
          <w:sz w:val="10"/>
          <w:szCs w:val="10"/>
        </w:rPr>
      </w:pPr>
    </w:p>
    <w:p w14:paraId="1823C3C0" w14:textId="7C42F01F" w:rsidR="00D97697" w:rsidRDefault="009E5261"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proofErr w:type="spellStart"/>
      <w:r w:rsidR="002505D1" w:rsidRPr="004432C7">
        <w:rPr>
          <w:rFonts w:ascii="Arial" w:hAnsi="Arial" w:cs="Arial"/>
          <w:color w:val="7F7F7F" w:themeColor="text1" w:themeTint="80"/>
          <w:sz w:val="16"/>
          <w:szCs w:val="16"/>
        </w:rPr>
        <w:t>Circana</w:t>
      </w:r>
      <w:proofErr w:type="spellEnd"/>
      <w:r w:rsidRPr="004432C7">
        <w:rPr>
          <w:rFonts w:ascii="Arial" w:hAnsi="Arial" w:cs="Arial"/>
          <w:color w:val="7F7F7F" w:themeColor="text1" w:themeTint="80"/>
          <w:sz w:val="16"/>
          <w:szCs w:val="16"/>
        </w:rPr>
        <w:t xml:space="preserve"> Integrated Fresh, Total U.S., MULO</w:t>
      </w:r>
    </w:p>
    <w:p w14:paraId="69DDC008" w14:textId="77777777" w:rsidR="00B94358" w:rsidRPr="004432C7" w:rsidRDefault="00B94358" w:rsidP="001024F6">
      <w:pPr>
        <w:pStyle w:val="NoSpacing"/>
        <w:rPr>
          <w:rFonts w:ascii="Arial" w:hAnsi="Arial" w:cs="Arial"/>
          <w:b/>
          <w:color w:val="7F7F7F" w:themeColor="text1" w:themeTint="80"/>
          <w:sz w:val="24"/>
          <w:szCs w:val="24"/>
        </w:rPr>
      </w:pPr>
    </w:p>
    <w:p w14:paraId="12792BFB" w14:textId="63FAB803" w:rsidR="00381BAC" w:rsidRDefault="00381BAC" w:rsidP="00381BAC">
      <w:pPr>
        <w:pStyle w:val="NoSpacing"/>
        <w:tabs>
          <w:tab w:val="left" w:pos="1256"/>
        </w:tabs>
        <w:rPr>
          <w:rFonts w:ascii="Arial" w:hAnsi="Arial" w:cs="Arial"/>
          <w:b/>
          <w:color w:val="595959" w:themeColor="text1" w:themeTint="A6"/>
          <w:sz w:val="24"/>
          <w:szCs w:val="24"/>
        </w:rPr>
      </w:pPr>
      <w:r>
        <w:rPr>
          <w:rFonts w:ascii="Arial" w:hAnsi="Arial" w:cs="Arial"/>
          <w:b/>
          <w:color w:val="595959" w:themeColor="text1" w:themeTint="A6"/>
          <w:sz w:val="24"/>
          <w:szCs w:val="24"/>
        </w:rPr>
        <w:tab/>
      </w:r>
    </w:p>
    <w:p w14:paraId="721C182D" w14:textId="77777777" w:rsidR="004432C7" w:rsidRDefault="004432C7" w:rsidP="001024F6">
      <w:pPr>
        <w:pStyle w:val="NoSpacing"/>
        <w:rPr>
          <w:rFonts w:ascii="Arial" w:hAnsi="Arial" w:cs="Arial"/>
          <w:b/>
          <w:color w:val="595959" w:themeColor="text1" w:themeTint="A6"/>
          <w:sz w:val="24"/>
          <w:szCs w:val="24"/>
        </w:rPr>
      </w:pPr>
      <w:bookmarkStart w:id="3" w:name="_Hlk113867556"/>
    </w:p>
    <w:tbl>
      <w:tblPr>
        <w:tblStyle w:val="LightShading-Accent5"/>
        <w:tblpPr w:leftFromText="180" w:rightFromText="180" w:vertAnchor="text" w:horzAnchor="margin" w:tblpXSpec="right" w:tblpYSpec="inside"/>
        <w:tblOverlap w:val="never"/>
        <w:tblW w:w="5130" w:type="dxa"/>
        <w:tblBorders>
          <w:top w:val="none" w:sz="0" w:space="0" w:color="auto"/>
          <w:bottom w:val="none" w:sz="0" w:space="0" w:color="auto"/>
        </w:tblBorders>
        <w:tblLayout w:type="fixed"/>
        <w:tblLook w:val="04A0" w:firstRow="1" w:lastRow="0" w:firstColumn="1" w:lastColumn="0" w:noHBand="0" w:noVBand="1"/>
      </w:tblPr>
      <w:tblGrid>
        <w:gridCol w:w="1710"/>
        <w:gridCol w:w="900"/>
        <w:gridCol w:w="90"/>
        <w:gridCol w:w="754"/>
        <w:gridCol w:w="321"/>
        <w:gridCol w:w="1355"/>
      </w:tblGrid>
      <w:tr w:rsidR="00467910" w:rsidRPr="00F515F4" w14:paraId="099FA9E1" w14:textId="77777777" w:rsidTr="00EF1EDB">
        <w:trPr>
          <w:cnfStyle w:val="100000000000" w:firstRow="1" w:lastRow="0" w:firstColumn="0" w:lastColumn="0" w:oddVBand="0" w:evenVBand="0" w:oddHBand="0"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10" w:type="dxa"/>
            <w:tcBorders>
              <w:top w:val="none" w:sz="0" w:space="0" w:color="auto"/>
              <w:left w:val="none" w:sz="0" w:space="0" w:color="auto"/>
              <w:bottom w:val="none" w:sz="0" w:space="0" w:color="auto"/>
              <w:right w:val="none" w:sz="0" w:space="0" w:color="auto"/>
            </w:tcBorders>
            <w:shd w:val="clear" w:color="auto" w:fill="660066"/>
          </w:tcPr>
          <w:p w14:paraId="659EDACA" w14:textId="77777777" w:rsidR="00467910" w:rsidRPr="00AB1306"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Perimeter</w:t>
            </w:r>
          </w:p>
        </w:tc>
        <w:tc>
          <w:tcPr>
            <w:tcW w:w="1744" w:type="dxa"/>
            <w:gridSpan w:val="3"/>
            <w:tcBorders>
              <w:top w:val="none" w:sz="0" w:space="0" w:color="auto"/>
              <w:left w:val="none" w:sz="0" w:space="0" w:color="auto"/>
              <w:bottom w:val="none" w:sz="0" w:space="0" w:color="auto"/>
              <w:right w:val="none" w:sz="0" w:space="0" w:color="auto"/>
            </w:tcBorders>
            <w:shd w:val="clear" w:color="auto" w:fill="660066"/>
          </w:tcPr>
          <w:p w14:paraId="1A3C69BA" w14:textId="0F5235E5" w:rsidR="00467910" w:rsidRPr="00AB1306" w:rsidRDefault="00B63A2F" w:rsidP="00467910">
            <w:pPr>
              <w:pStyle w:val="NoSpacing"/>
              <w:jc w:val="righ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Pr>
                <w:rFonts w:ascii="Arial" w:hAnsi="Arial" w:cs="Arial"/>
                <w:color w:val="FFFFFF" w:themeColor="background1"/>
                <w:sz w:val="18"/>
                <w:szCs w:val="18"/>
              </w:rPr>
              <w:t xml:space="preserve"> </w:t>
            </w:r>
            <w:r w:rsidR="00AB4972">
              <w:rPr>
                <w:rFonts w:ascii="Arial" w:hAnsi="Arial" w:cs="Arial"/>
                <w:color w:val="FFFFFF" w:themeColor="background1"/>
                <w:sz w:val="18"/>
                <w:szCs w:val="18"/>
              </w:rPr>
              <w:t>August</w:t>
            </w:r>
            <w:r w:rsidR="00467910">
              <w:rPr>
                <w:rFonts w:ascii="Arial" w:hAnsi="Arial" w:cs="Arial"/>
                <w:color w:val="FFFFFF" w:themeColor="background1"/>
                <w:sz w:val="18"/>
                <w:szCs w:val="18"/>
              </w:rPr>
              <w:t xml:space="preserve"> 2023</w:t>
            </w:r>
          </w:p>
        </w:tc>
        <w:tc>
          <w:tcPr>
            <w:tcW w:w="1676" w:type="dxa"/>
            <w:gridSpan w:val="2"/>
            <w:tcBorders>
              <w:top w:val="none" w:sz="0" w:space="0" w:color="auto"/>
              <w:left w:val="none" w:sz="0" w:space="0" w:color="auto"/>
              <w:bottom w:val="none" w:sz="0" w:space="0" w:color="auto"/>
              <w:right w:val="none" w:sz="0" w:space="0" w:color="auto"/>
            </w:tcBorders>
            <w:shd w:val="clear" w:color="auto" w:fill="660066"/>
          </w:tcPr>
          <w:p w14:paraId="1AB0BF18" w14:textId="77777777" w:rsidR="00467910" w:rsidRPr="00F515F4" w:rsidRDefault="00467910" w:rsidP="00467910">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467910" w:rsidRPr="002A3B9B" w14:paraId="3C794FF0" w14:textId="77777777" w:rsidTr="00EF1EDB">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660066"/>
          </w:tcPr>
          <w:p w14:paraId="4D44CC04" w14:textId="77777777" w:rsidR="00467910" w:rsidRPr="002A3B9B" w:rsidRDefault="00467910" w:rsidP="00467910">
            <w:pPr>
              <w:pStyle w:val="NoSpacing"/>
              <w:rPr>
                <w:rFonts w:ascii="Arial" w:hAnsi="Arial" w:cs="Arial"/>
                <w:color w:val="FFFFFF" w:themeColor="background1"/>
                <w:sz w:val="18"/>
                <w:szCs w:val="18"/>
              </w:rPr>
            </w:pPr>
            <w:r>
              <w:rPr>
                <w:rFonts w:ascii="Arial" w:hAnsi="Arial" w:cs="Arial"/>
                <w:color w:val="FFFFFF" w:themeColor="background1"/>
                <w:sz w:val="18"/>
                <w:szCs w:val="18"/>
              </w:rPr>
              <w:t>departments</w:t>
            </w:r>
          </w:p>
        </w:tc>
        <w:tc>
          <w:tcPr>
            <w:tcW w:w="900" w:type="dxa"/>
            <w:tcBorders>
              <w:left w:val="none" w:sz="0" w:space="0" w:color="auto"/>
              <w:right w:val="none" w:sz="0" w:space="0" w:color="auto"/>
            </w:tcBorders>
            <w:shd w:val="clear" w:color="auto" w:fill="660066"/>
          </w:tcPr>
          <w:p w14:paraId="6353A6E5" w14:textId="7CE04A3F"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sales</w:t>
            </w:r>
          </w:p>
        </w:tc>
        <w:tc>
          <w:tcPr>
            <w:tcW w:w="1165" w:type="dxa"/>
            <w:gridSpan w:val="3"/>
            <w:tcBorders>
              <w:left w:val="none" w:sz="0" w:space="0" w:color="auto"/>
              <w:right w:val="none" w:sz="0" w:space="0" w:color="auto"/>
            </w:tcBorders>
            <w:shd w:val="clear" w:color="auto" w:fill="660066"/>
          </w:tcPr>
          <w:p w14:paraId="1B36792F" w14:textId="77777777" w:rsidR="00467910" w:rsidRPr="002A3B9B" w:rsidRDefault="00467910" w:rsidP="00467910">
            <w:pPr>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sidRPr="002A3B9B">
              <w:rPr>
                <w:rFonts w:ascii="Arial" w:hAnsi="Arial" w:cs="Arial"/>
                <w:b/>
                <w:bCs/>
                <w:color w:val="FFFFFF" w:themeColor="background1"/>
                <w:sz w:val="18"/>
                <w:szCs w:val="18"/>
              </w:rPr>
              <w:t>$</w:t>
            </w:r>
            <w:r>
              <w:rPr>
                <w:rFonts w:ascii="Arial" w:hAnsi="Arial" w:cs="Arial"/>
                <w:b/>
                <w:bCs/>
                <w:color w:val="FFFFFF" w:themeColor="background1"/>
                <w:sz w:val="18"/>
                <w:szCs w:val="18"/>
              </w:rPr>
              <w:t xml:space="preserve"> vs. YA</w:t>
            </w:r>
          </w:p>
        </w:tc>
        <w:tc>
          <w:tcPr>
            <w:tcW w:w="1355" w:type="dxa"/>
            <w:tcBorders>
              <w:left w:val="none" w:sz="0" w:space="0" w:color="auto"/>
              <w:right w:val="none" w:sz="0" w:space="0" w:color="auto"/>
            </w:tcBorders>
            <w:shd w:val="clear" w:color="auto" w:fill="660066"/>
          </w:tcPr>
          <w:p w14:paraId="13D3B953" w14:textId="77777777" w:rsidR="00467910" w:rsidRPr="002A3B9B" w:rsidRDefault="00467910" w:rsidP="00467910">
            <w:pPr>
              <w:pStyle w:val="NoSpacing"/>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FFFFFF" w:themeColor="background1"/>
                <w:sz w:val="18"/>
                <w:szCs w:val="18"/>
              </w:rPr>
            </w:pPr>
            <w:r>
              <w:rPr>
                <w:rFonts w:ascii="Arial" w:hAnsi="Arial" w:cs="Arial"/>
                <w:b/>
                <w:bCs/>
                <w:color w:val="FFFFFF" w:themeColor="background1"/>
                <w:sz w:val="18"/>
                <w:szCs w:val="18"/>
              </w:rPr>
              <w:t xml:space="preserve">Units </w:t>
            </w:r>
            <w:r w:rsidRPr="002A3B9B">
              <w:rPr>
                <w:rFonts w:ascii="Arial" w:hAnsi="Arial" w:cs="Arial"/>
                <w:b/>
                <w:bCs/>
                <w:color w:val="FFFFFF" w:themeColor="background1"/>
                <w:sz w:val="18"/>
                <w:szCs w:val="18"/>
              </w:rPr>
              <w:t>vs. YA</w:t>
            </w:r>
          </w:p>
        </w:tc>
      </w:tr>
      <w:tr w:rsidR="00467910" w:rsidRPr="000F672D" w14:paraId="46E0ECFC" w14:textId="77777777" w:rsidTr="003A516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14FC792A" w14:textId="77777777" w:rsidR="00467910" w:rsidRPr="000F672D" w:rsidRDefault="00467910"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Meat</w:t>
            </w:r>
            <w:r>
              <w:rPr>
                <w:rFonts w:ascii="Arial" w:eastAsia="Times New Roman" w:hAnsi="Arial" w:cs="Arial"/>
                <w:b w:val="0"/>
                <w:bCs w:val="0"/>
                <w:color w:val="auto"/>
                <w:sz w:val="18"/>
                <w:szCs w:val="18"/>
              </w:rPr>
              <w:t xml:space="preserve"> dpt.</w:t>
            </w:r>
          </w:p>
        </w:tc>
        <w:tc>
          <w:tcPr>
            <w:tcW w:w="990" w:type="dxa"/>
            <w:gridSpan w:val="2"/>
            <w:vAlign w:val="center"/>
          </w:tcPr>
          <w:p w14:paraId="34C104F8" w14:textId="29208599" w:rsidR="00467910" w:rsidRPr="000F672D" w:rsidRDefault="00467910"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462240">
              <w:rPr>
                <w:rFonts w:ascii="Arial" w:hAnsi="Arial" w:cs="Arial"/>
                <w:color w:val="auto"/>
                <w:sz w:val="18"/>
                <w:szCs w:val="18"/>
              </w:rPr>
              <w:t>$</w:t>
            </w:r>
            <w:r w:rsidR="00C6170D">
              <w:rPr>
                <w:rFonts w:ascii="Arial" w:hAnsi="Arial" w:cs="Arial"/>
                <w:color w:val="auto"/>
                <w:sz w:val="18"/>
                <w:szCs w:val="18"/>
              </w:rPr>
              <w:t>8.3</w:t>
            </w:r>
            <w:r w:rsidRPr="00462240">
              <w:rPr>
                <w:rFonts w:ascii="Arial" w:hAnsi="Arial" w:cs="Arial"/>
                <w:color w:val="auto"/>
                <w:sz w:val="18"/>
                <w:szCs w:val="18"/>
              </w:rPr>
              <w:t>B</w:t>
            </w:r>
          </w:p>
        </w:tc>
        <w:tc>
          <w:tcPr>
            <w:tcW w:w="1075" w:type="dxa"/>
            <w:gridSpan w:val="2"/>
            <w:vAlign w:val="center"/>
          </w:tcPr>
          <w:p w14:paraId="6BE86739" w14:textId="13824125" w:rsidR="00467910" w:rsidRPr="000F672D" w:rsidRDefault="00467910"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5C4AE0">
              <w:rPr>
                <w:rFonts w:ascii="Arial" w:hAnsi="Arial" w:cs="Arial"/>
                <w:color w:val="auto"/>
                <w:sz w:val="18"/>
                <w:szCs w:val="18"/>
              </w:rPr>
              <w:t>-</w:t>
            </w:r>
            <w:r w:rsidR="00C6170D">
              <w:rPr>
                <w:rFonts w:ascii="Arial" w:hAnsi="Arial" w:cs="Arial"/>
                <w:color w:val="auto"/>
                <w:sz w:val="18"/>
                <w:szCs w:val="18"/>
              </w:rPr>
              <w:t>1.5</w:t>
            </w:r>
            <w:r w:rsidRPr="005C4AE0">
              <w:rPr>
                <w:rFonts w:ascii="Arial" w:hAnsi="Arial" w:cs="Arial"/>
                <w:color w:val="auto"/>
                <w:sz w:val="18"/>
                <w:szCs w:val="18"/>
              </w:rPr>
              <w:t>%</w:t>
            </w:r>
          </w:p>
        </w:tc>
        <w:tc>
          <w:tcPr>
            <w:tcW w:w="1355" w:type="dxa"/>
            <w:vAlign w:val="center"/>
          </w:tcPr>
          <w:p w14:paraId="4DCCDA56" w14:textId="5E7AD7E5" w:rsidR="00467910" w:rsidRPr="000F672D" w:rsidRDefault="0061537B"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2.4</w:t>
            </w:r>
            <w:r w:rsidR="00467910" w:rsidRPr="000F672D">
              <w:rPr>
                <w:rFonts w:ascii="Arial" w:hAnsi="Arial" w:cs="Arial"/>
                <w:color w:val="auto"/>
                <w:sz w:val="18"/>
                <w:szCs w:val="18"/>
              </w:rPr>
              <w:t>%</w:t>
            </w:r>
          </w:p>
        </w:tc>
      </w:tr>
      <w:tr w:rsidR="00EE0482" w:rsidRPr="000F672D" w14:paraId="15436612" w14:textId="77777777" w:rsidTr="003A51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3DF04DEC" w14:textId="77777777" w:rsidR="00EE0482" w:rsidRPr="000F672D" w:rsidRDefault="00EE0482" w:rsidP="002749A3">
            <w:pPr>
              <w:pStyle w:val="NoSpacing"/>
              <w:rPr>
                <w:rFonts w:ascii="Arial" w:hAnsi="Arial" w:cs="Arial"/>
                <w:b w:val="0"/>
                <w:bCs w:val="0"/>
                <w:color w:val="auto"/>
                <w:sz w:val="18"/>
                <w:szCs w:val="18"/>
              </w:rPr>
            </w:pPr>
            <w:r>
              <w:rPr>
                <w:rFonts w:ascii="Arial" w:hAnsi="Arial" w:cs="Arial"/>
                <w:b w:val="0"/>
                <w:bCs w:val="0"/>
                <w:color w:val="auto"/>
                <w:sz w:val="18"/>
                <w:szCs w:val="18"/>
              </w:rPr>
              <w:t>Produce dpt.</w:t>
            </w:r>
          </w:p>
        </w:tc>
        <w:tc>
          <w:tcPr>
            <w:tcW w:w="990" w:type="dxa"/>
            <w:gridSpan w:val="2"/>
            <w:tcBorders>
              <w:left w:val="none" w:sz="0" w:space="0" w:color="auto"/>
              <w:right w:val="none" w:sz="0" w:space="0" w:color="auto"/>
            </w:tcBorders>
            <w:shd w:val="clear" w:color="auto" w:fill="D9D9D9" w:themeFill="background1" w:themeFillShade="D9"/>
            <w:vAlign w:val="center"/>
          </w:tcPr>
          <w:p w14:paraId="46EA306C" w14:textId="1A2AB6DC" w:rsidR="00EE0482" w:rsidRPr="000F672D" w:rsidRDefault="00EE048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C6170D">
              <w:rPr>
                <w:rFonts w:ascii="Arial" w:hAnsi="Arial" w:cs="Arial"/>
                <w:color w:val="auto"/>
                <w:sz w:val="18"/>
                <w:szCs w:val="18"/>
              </w:rPr>
              <w:t>7.5</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21508956" w14:textId="5C223C78" w:rsidR="00EE0482" w:rsidRPr="000F672D" w:rsidRDefault="006766CA"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0.1</w:t>
            </w:r>
            <w:r w:rsidR="00EE0482" w:rsidRPr="005C4AE0">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29B16383" w14:textId="45BAC812" w:rsidR="00EE0482" w:rsidRPr="000F672D" w:rsidRDefault="00C6170D"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-0.8</w:t>
            </w:r>
            <w:r w:rsidR="00EE0482" w:rsidRPr="00FD2E10">
              <w:rPr>
                <w:rFonts w:ascii="Arial" w:hAnsi="Arial" w:cs="Arial"/>
                <w:color w:val="auto"/>
                <w:sz w:val="18"/>
                <w:szCs w:val="18"/>
              </w:rPr>
              <w:t>%</w:t>
            </w:r>
          </w:p>
        </w:tc>
      </w:tr>
      <w:tr w:rsidR="00EE0482" w:rsidRPr="000F672D" w14:paraId="1FB08D48" w14:textId="77777777" w:rsidTr="003A5163">
        <w:trPr>
          <w:trHeight w:val="257"/>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55AF6CF8" w14:textId="77777777" w:rsidR="00EE0482" w:rsidRPr="000F672D" w:rsidRDefault="00EE0482" w:rsidP="002749A3">
            <w:pPr>
              <w:pStyle w:val="NoSpacing"/>
              <w:rPr>
                <w:rFonts w:ascii="Arial" w:hAnsi="Arial" w:cs="Arial"/>
                <w:b w:val="0"/>
                <w:bCs w:val="0"/>
                <w:color w:val="auto"/>
                <w:sz w:val="18"/>
                <w:szCs w:val="18"/>
              </w:rPr>
            </w:pPr>
            <w:r>
              <w:rPr>
                <w:rFonts w:ascii="Arial" w:hAnsi="Arial" w:cs="Arial"/>
                <w:b w:val="0"/>
                <w:bCs w:val="0"/>
                <w:color w:val="auto"/>
                <w:sz w:val="18"/>
                <w:szCs w:val="18"/>
              </w:rPr>
              <w:t>Dairy aisle</w:t>
            </w:r>
          </w:p>
        </w:tc>
        <w:tc>
          <w:tcPr>
            <w:tcW w:w="990" w:type="dxa"/>
            <w:gridSpan w:val="2"/>
            <w:vAlign w:val="center"/>
          </w:tcPr>
          <w:p w14:paraId="45F45B48" w14:textId="78372E9D"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C6170D">
              <w:rPr>
                <w:rFonts w:ascii="Arial" w:hAnsi="Arial" w:cs="Arial"/>
                <w:color w:val="auto"/>
                <w:sz w:val="18"/>
                <w:szCs w:val="18"/>
              </w:rPr>
              <w:t>6.6</w:t>
            </w:r>
            <w:r w:rsidRPr="00316B92">
              <w:rPr>
                <w:rFonts w:ascii="Arial" w:hAnsi="Arial" w:cs="Arial"/>
                <w:color w:val="auto"/>
                <w:sz w:val="18"/>
                <w:szCs w:val="18"/>
              </w:rPr>
              <w:t>B</w:t>
            </w:r>
          </w:p>
        </w:tc>
        <w:tc>
          <w:tcPr>
            <w:tcW w:w="1075" w:type="dxa"/>
            <w:gridSpan w:val="2"/>
            <w:vAlign w:val="center"/>
          </w:tcPr>
          <w:p w14:paraId="4A5EB64B" w14:textId="49C458F3" w:rsidR="00EE048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3.5</w:t>
            </w:r>
            <w:r w:rsidR="00EE0482" w:rsidRPr="000F672D">
              <w:rPr>
                <w:rFonts w:ascii="Arial" w:hAnsi="Arial" w:cs="Arial"/>
                <w:color w:val="auto"/>
                <w:sz w:val="18"/>
                <w:szCs w:val="18"/>
              </w:rPr>
              <w:t>%</w:t>
            </w:r>
          </w:p>
        </w:tc>
        <w:tc>
          <w:tcPr>
            <w:tcW w:w="1355" w:type="dxa"/>
            <w:vAlign w:val="center"/>
          </w:tcPr>
          <w:p w14:paraId="2E842C9F" w14:textId="4B5FA8FA" w:rsidR="00EE0482" w:rsidRPr="000F672D" w:rsidRDefault="00C6170D"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+0.0</w:t>
            </w:r>
            <w:r w:rsidR="00EE0482" w:rsidRPr="00FD2E10">
              <w:rPr>
                <w:rFonts w:ascii="Arial" w:hAnsi="Arial" w:cs="Arial"/>
                <w:color w:val="auto"/>
                <w:sz w:val="18"/>
                <w:szCs w:val="18"/>
              </w:rPr>
              <w:t>%</w:t>
            </w:r>
          </w:p>
        </w:tc>
      </w:tr>
      <w:tr w:rsidR="00EE0482" w:rsidRPr="000F672D" w14:paraId="6A2345F0" w14:textId="77777777" w:rsidTr="003A51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5328BB80" w14:textId="77777777" w:rsidR="00EE0482" w:rsidRPr="000F672D" w:rsidRDefault="00EE0482"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Deli</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vAlign w:val="center"/>
          </w:tcPr>
          <w:p w14:paraId="5CAE0E1E" w14:textId="07FEBDE8" w:rsidR="00EE0482" w:rsidRPr="000F672D" w:rsidRDefault="00EE048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C6170D">
              <w:rPr>
                <w:rFonts w:ascii="Arial" w:hAnsi="Arial" w:cs="Arial"/>
                <w:color w:val="auto"/>
                <w:sz w:val="18"/>
                <w:szCs w:val="18"/>
              </w:rPr>
              <w:t>4.5</w:t>
            </w:r>
            <w:r w:rsidRPr="00316B92">
              <w:rPr>
                <w:rFonts w:ascii="Arial" w:hAnsi="Arial" w:cs="Arial"/>
                <w:color w:val="auto"/>
                <w:sz w:val="18"/>
                <w:szCs w:val="18"/>
              </w:rPr>
              <w:t>B</w:t>
            </w:r>
          </w:p>
        </w:tc>
        <w:tc>
          <w:tcPr>
            <w:tcW w:w="1075" w:type="dxa"/>
            <w:gridSpan w:val="2"/>
            <w:tcBorders>
              <w:left w:val="none" w:sz="0" w:space="0" w:color="auto"/>
              <w:right w:val="none" w:sz="0" w:space="0" w:color="auto"/>
            </w:tcBorders>
            <w:shd w:val="clear" w:color="auto" w:fill="D9D9D9" w:themeFill="background1" w:themeFillShade="D9"/>
            <w:vAlign w:val="center"/>
          </w:tcPr>
          <w:p w14:paraId="1C606EF7" w14:textId="75D2FCD9" w:rsidR="00EE0482" w:rsidRPr="000F672D" w:rsidRDefault="006766CA"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1.4</w:t>
            </w:r>
            <w:r w:rsidR="00EE0482"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3A8DB9F2" w14:textId="790BEC38" w:rsidR="00EE0482" w:rsidRPr="000F672D" w:rsidRDefault="00EE0482"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C6170D">
              <w:rPr>
                <w:rFonts w:ascii="Arial" w:hAnsi="Arial" w:cs="Arial"/>
                <w:color w:val="auto"/>
                <w:sz w:val="18"/>
                <w:szCs w:val="18"/>
              </w:rPr>
              <w:t>1.0</w:t>
            </w:r>
            <w:r w:rsidRPr="00FD2E10">
              <w:rPr>
                <w:rFonts w:ascii="Arial" w:hAnsi="Arial" w:cs="Arial"/>
                <w:color w:val="auto"/>
                <w:sz w:val="18"/>
                <w:szCs w:val="18"/>
              </w:rPr>
              <w:t>%</w:t>
            </w:r>
          </w:p>
        </w:tc>
      </w:tr>
      <w:tr w:rsidR="00EE0482" w:rsidRPr="000F672D" w14:paraId="74B49CAD" w14:textId="77777777" w:rsidTr="003A5163">
        <w:trPr>
          <w:trHeight w:val="303"/>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63EFDE6" w14:textId="77777777" w:rsidR="00EE0482" w:rsidRPr="000F672D" w:rsidRDefault="00EE0482"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Bakery</w:t>
            </w:r>
            <w:r>
              <w:rPr>
                <w:rFonts w:ascii="Arial" w:eastAsia="Times New Roman" w:hAnsi="Arial" w:cs="Arial"/>
                <w:b w:val="0"/>
                <w:bCs w:val="0"/>
                <w:color w:val="auto"/>
                <w:sz w:val="18"/>
                <w:szCs w:val="18"/>
              </w:rPr>
              <w:t xml:space="preserve"> dpt.</w:t>
            </w:r>
          </w:p>
        </w:tc>
        <w:tc>
          <w:tcPr>
            <w:tcW w:w="990" w:type="dxa"/>
            <w:gridSpan w:val="2"/>
            <w:vAlign w:val="center"/>
          </w:tcPr>
          <w:p w14:paraId="199F481C" w14:textId="2E3819EF"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316B92">
              <w:rPr>
                <w:rFonts w:ascii="Arial" w:hAnsi="Arial" w:cs="Arial"/>
                <w:color w:val="auto"/>
                <w:sz w:val="18"/>
                <w:szCs w:val="18"/>
              </w:rPr>
              <w:t>$</w:t>
            </w:r>
            <w:r w:rsidR="00C6170D">
              <w:rPr>
                <w:rFonts w:ascii="Arial" w:hAnsi="Arial" w:cs="Arial"/>
                <w:color w:val="auto"/>
                <w:sz w:val="18"/>
                <w:szCs w:val="18"/>
              </w:rPr>
              <w:t>4.1</w:t>
            </w:r>
            <w:r w:rsidRPr="00316B92">
              <w:rPr>
                <w:rFonts w:ascii="Arial" w:hAnsi="Arial" w:cs="Arial"/>
                <w:color w:val="auto"/>
                <w:sz w:val="18"/>
                <w:szCs w:val="18"/>
              </w:rPr>
              <w:t>B</w:t>
            </w:r>
          </w:p>
        </w:tc>
        <w:tc>
          <w:tcPr>
            <w:tcW w:w="1075" w:type="dxa"/>
            <w:gridSpan w:val="2"/>
            <w:vAlign w:val="center"/>
          </w:tcPr>
          <w:p w14:paraId="0E9E0EB3" w14:textId="421F9D45" w:rsidR="00EE0482" w:rsidRPr="000F672D" w:rsidRDefault="00EE048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C6170D">
              <w:rPr>
                <w:rFonts w:ascii="Arial" w:hAnsi="Arial" w:cs="Arial"/>
                <w:color w:val="auto"/>
                <w:sz w:val="18"/>
                <w:szCs w:val="18"/>
              </w:rPr>
              <w:t>4.1</w:t>
            </w:r>
            <w:r w:rsidRPr="000F672D">
              <w:rPr>
                <w:rFonts w:ascii="Arial" w:hAnsi="Arial" w:cs="Arial"/>
                <w:color w:val="auto"/>
                <w:sz w:val="18"/>
                <w:szCs w:val="18"/>
              </w:rPr>
              <w:t>%</w:t>
            </w:r>
          </w:p>
        </w:tc>
        <w:tc>
          <w:tcPr>
            <w:tcW w:w="1355" w:type="dxa"/>
            <w:vAlign w:val="center"/>
          </w:tcPr>
          <w:p w14:paraId="60A6A92A" w14:textId="7E130DC6" w:rsidR="00EE0482" w:rsidRPr="000F672D" w:rsidRDefault="00AB4972" w:rsidP="003A5163">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2.0</w:t>
            </w:r>
            <w:r w:rsidR="00EE0482" w:rsidRPr="00FD2E10">
              <w:rPr>
                <w:rFonts w:ascii="Arial" w:hAnsi="Arial" w:cs="Arial"/>
                <w:color w:val="auto"/>
                <w:sz w:val="18"/>
                <w:szCs w:val="18"/>
              </w:rPr>
              <w:t>%</w:t>
            </w:r>
          </w:p>
        </w:tc>
      </w:tr>
      <w:tr w:rsidR="00467910" w:rsidRPr="000F672D" w14:paraId="5D919B5A" w14:textId="77777777" w:rsidTr="003A5163">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710" w:type="dxa"/>
            <w:tcBorders>
              <w:left w:val="none" w:sz="0" w:space="0" w:color="auto"/>
              <w:right w:val="none" w:sz="0" w:space="0" w:color="auto"/>
            </w:tcBorders>
            <w:shd w:val="clear" w:color="auto" w:fill="D9D9D9" w:themeFill="background1" w:themeFillShade="D9"/>
            <w:vAlign w:val="center"/>
          </w:tcPr>
          <w:p w14:paraId="4FEB92AE" w14:textId="77777777" w:rsidR="00467910" w:rsidRPr="000F672D" w:rsidRDefault="00467910" w:rsidP="002749A3">
            <w:pPr>
              <w:pStyle w:val="NoSpacing"/>
              <w:rPr>
                <w:rFonts w:ascii="Arial" w:hAnsi="Arial" w:cs="Arial"/>
                <w:b w:val="0"/>
                <w:bCs w:val="0"/>
                <w:color w:val="auto"/>
                <w:sz w:val="18"/>
                <w:szCs w:val="18"/>
              </w:rPr>
            </w:pPr>
            <w:r w:rsidRPr="000F672D">
              <w:rPr>
                <w:rFonts w:ascii="Arial" w:eastAsia="Times New Roman" w:hAnsi="Arial" w:cs="Arial"/>
                <w:b w:val="0"/>
                <w:bCs w:val="0"/>
                <w:color w:val="auto"/>
                <w:sz w:val="18"/>
                <w:szCs w:val="18"/>
              </w:rPr>
              <w:t>Seafood</w:t>
            </w:r>
            <w:r>
              <w:rPr>
                <w:rFonts w:ascii="Arial" w:eastAsia="Times New Roman" w:hAnsi="Arial" w:cs="Arial"/>
                <w:b w:val="0"/>
                <w:bCs w:val="0"/>
                <w:color w:val="auto"/>
                <w:sz w:val="18"/>
                <w:szCs w:val="18"/>
              </w:rPr>
              <w:t xml:space="preserve"> dpt.</w:t>
            </w:r>
          </w:p>
        </w:tc>
        <w:tc>
          <w:tcPr>
            <w:tcW w:w="990" w:type="dxa"/>
            <w:gridSpan w:val="2"/>
            <w:tcBorders>
              <w:left w:val="none" w:sz="0" w:space="0" w:color="auto"/>
              <w:right w:val="none" w:sz="0" w:space="0" w:color="auto"/>
            </w:tcBorders>
            <w:shd w:val="clear" w:color="auto" w:fill="D9D9D9" w:themeFill="background1" w:themeFillShade="D9"/>
            <w:vAlign w:val="center"/>
          </w:tcPr>
          <w:p w14:paraId="1B67048A" w14:textId="1FB1ABF9" w:rsidR="00467910" w:rsidRPr="000F672D" w:rsidRDefault="00467910"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0F672D">
              <w:rPr>
                <w:rFonts w:ascii="Arial" w:hAnsi="Arial" w:cs="Arial"/>
                <w:color w:val="auto"/>
                <w:sz w:val="18"/>
                <w:szCs w:val="18"/>
              </w:rPr>
              <w:t>$</w:t>
            </w:r>
            <w:r w:rsidR="00C6170D">
              <w:rPr>
                <w:rFonts w:ascii="Arial" w:hAnsi="Arial" w:cs="Arial"/>
                <w:color w:val="auto"/>
                <w:sz w:val="18"/>
                <w:szCs w:val="18"/>
              </w:rPr>
              <w:t>595</w:t>
            </w:r>
            <w:r w:rsidRPr="000F672D">
              <w:rPr>
                <w:rFonts w:ascii="Arial" w:hAnsi="Arial" w:cs="Arial"/>
                <w:color w:val="auto"/>
                <w:sz w:val="18"/>
                <w:szCs w:val="18"/>
              </w:rPr>
              <w:t>M</w:t>
            </w:r>
          </w:p>
        </w:tc>
        <w:tc>
          <w:tcPr>
            <w:tcW w:w="1075" w:type="dxa"/>
            <w:gridSpan w:val="2"/>
            <w:tcBorders>
              <w:left w:val="none" w:sz="0" w:space="0" w:color="auto"/>
              <w:right w:val="none" w:sz="0" w:space="0" w:color="auto"/>
            </w:tcBorders>
            <w:shd w:val="clear" w:color="auto" w:fill="D9D9D9" w:themeFill="background1" w:themeFillShade="D9"/>
            <w:vAlign w:val="center"/>
          </w:tcPr>
          <w:p w14:paraId="5A25E81D" w14:textId="085D83B0" w:rsidR="00467910" w:rsidRPr="000F672D" w:rsidRDefault="00467910"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Pr>
                <w:rFonts w:ascii="Arial" w:hAnsi="Arial" w:cs="Arial"/>
                <w:color w:val="auto"/>
                <w:sz w:val="18"/>
                <w:szCs w:val="18"/>
              </w:rPr>
              <w:t>-</w:t>
            </w:r>
            <w:r w:rsidR="00C6170D">
              <w:rPr>
                <w:rFonts w:ascii="Arial" w:hAnsi="Arial" w:cs="Arial"/>
                <w:color w:val="auto"/>
                <w:sz w:val="18"/>
                <w:szCs w:val="18"/>
              </w:rPr>
              <w:t>7.4</w:t>
            </w:r>
            <w:r w:rsidRPr="000F672D">
              <w:rPr>
                <w:rFonts w:ascii="Arial" w:hAnsi="Arial" w:cs="Arial"/>
                <w:color w:val="auto"/>
                <w:sz w:val="18"/>
                <w:szCs w:val="18"/>
              </w:rPr>
              <w:t>%</w:t>
            </w:r>
          </w:p>
        </w:tc>
        <w:tc>
          <w:tcPr>
            <w:tcW w:w="1355" w:type="dxa"/>
            <w:tcBorders>
              <w:left w:val="none" w:sz="0" w:space="0" w:color="auto"/>
              <w:right w:val="none" w:sz="0" w:space="0" w:color="auto"/>
            </w:tcBorders>
            <w:shd w:val="clear" w:color="auto" w:fill="D9D9D9" w:themeFill="background1" w:themeFillShade="D9"/>
            <w:vAlign w:val="center"/>
          </w:tcPr>
          <w:p w14:paraId="7B469366" w14:textId="29120E06" w:rsidR="00467910" w:rsidRPr="000F672D" w:rsidRDefault="00467910" w:rsidP="003A5163">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rPr>
            </w:pPr>
            <w:r w:rsidRPr="00FD2E10">
              <w:rPr>
                <w:rFonts w:ascii="Arial" w:hAnsi="Arial" w:cs="Arial"/>
                <w:color w:val="auto"/>
                <w:sz w:val="18"/>
                <w:szCs w:val="18"/>
              </w:rPr>
              <w:t>-</w:t>
            </w:r>
            <w:r w:rsidR="00C6170D">
              <w:rPr>
                <w:rFonts w:ascii="Arial" w:hAnsi="Arial" w:cs="Arial"/>
                <w:color w:val="auto"/>
                <w:sz w:val="18"/>
                <w:szCs w:val="18"/>
              </w:rPr>
              <w:t>5.9</w:t>
            </w:r>
            <w:r w:rsidRPr="00FD2E10">
              <w:rPr>
                <w:rFonts w:ascii="Arial" w:hAnsi="Arial" w:cs="Arial"/>
                <w:color w:val="auto"/>
                <w:sz w:val="18"/>
                <w:szCs w:val="18"/>
              </w:rPr>
              <w:t>%</w:t>
            </w:r>
          </w:p>
        </w:tc>
      </w:tr>
    </w:tbl>
    <w:p w14:paraId="7B04BD45" w14:textId="41F3D451" w:rsidR="001024F6" w:rsidRPr="009172A3" w:rsidRDefault="004D26B3" w:rsidP="001024F6">
      <w:pPr>
        <w:pStyle w:val="NoSpacing"/>
        <w:rPr>
          <w:rFonts w:ascii="Arial" w:hAnsi="Arial" w:cs="Arial"/>
          <w:b/>
          <w:color w:val="595959" w:themeColor="text1" w:themeTint="A6"/>
          <w:sz w:val="24"/>
          <w:szCs w:val="24"/>
        </w:rPr>
      </w:pPr>
      <w:r>
        <w:rPr>
          <w:rFonts w:ascii="Arial" w:hAnsi="Arial" w:cs="Arial"/>
          <w:b/>
          <w:color w:val="595959" w:themeColor="text1" w:themeTint="A6"/>
          <w:sz w:val="24"/>
          <w:szCs w:val="24"/>
        </w:rPr>
        <w:t xml:space="preserve">Perishables </w:t>
      </w:r>
      <w:r w:rsidR="001024F6">
        <w:rPr>
          <w:rFonts w:ascii="Arial" w:hAnsi="Arial" w:cs="Arial"/>
          <w:b/>
          <w:color w:val="595959" w:themeColor="text1" w:themeTint="A6"/>
          <w:sz w:val="24"/>
          <w:szCs w:val="24"/>
        </w:rPr>
        <w:t>P</w:t>
      </w:r>
      <w:r w:rsidR="001024F6" w:rsidRPr="009172A3">
        <w:rPr>
          <w:rFonts w:ascii="Arial" w:hAnsi="Arial" w:cs="Arial"/>
          <w:b/>
          <w:color w:val="595959" w:themeColor="text1" w:themeTint="A6"/>
          <w:sz w:val="24"/>
          <w:szCs w:val="24"/>
        </w:rPr>
        <w:t>erformance</w:t>
      </w:r>
    </w:p>
    <w:p w14:paraId="4C083BE9" w14:textId="4B0657A3" w:rsidR="00843888" w:rsidRDefault="00760083" w:rsidP="001024F6">
      <w:pPr>
        <w:pStyle w:val="NoSpacing"/>
        <w:rPr>
          <w:rFonts w:ascii="Arial" w:hAnsi="Arial" w:cs="Arial"/>
          <w:sz w:val="20"/>
          <w:szCs w:val="20"/>
        </w:rPr>
      </w:pPr>
      <w:r>
        <w:rPr>
          <w:rFonts w:ascii="Arial" w:hAnsi="Arial" w:cs="Arial"/>
          <w:sz w:val="20"/>
          <w:szCs w:val="20"/>
        </w:rPr>
        <w:t xml:space="preserve">The meat department had the highest sales in </w:t>
      </w:r>
      <w:r w:rsidR="00AB4972">
        <w:rPr>
          <w:rFonts w:ascii="Arial" w:hAnsi="Arial" w:cs="Arial"/>
          <w:sz w:val="20"/>
          <w:szCs w:val="20"/>
        </w:rPr>
        <w:t>August</w:t>
      </w:r>
      <w:r w:rsidR="00BE09A4">
        <w:rPr>
          <w:rFonts w:ascii="Arial" w:hAnsi="Arial" w:cs="Arial"/>
          <w:sz w:val="20"/>
          <w:szCs w:val="20"/>
        </w:rPr>
        <w:t>, but sustained inflation drove the highest year-over-year gains for the bakery department. Produce</w:t>
      </w:r>
      <w:r w:rsidR="005A62D7">
        <w:rPr>
          <w:rFonts w:ascii="Arial" w:hAnsi="Arial" w:cs="Arial"/>
          <w:sz w:val="20"/>
          <w:szCs w:val="20"/>
        </w:rPr>
        <w:t xml:space="preserve"> and dairy</w:t>
      </w:r>
      <w:r w:rsidR="00BE09A4">
        <w:rPr>
          <w:rFonts w:ascii="Arial" w:hAnsi="Arial" w:cs="Arial"/>
          <w:sz w:val="20"/>
          <w:szCs w:val="20"/>
        </w:rPr>
        <w:t xml:space="preserve"> had the best unit performance</w:t>
      </w:r>
      <w:r w:rsidR="005A62D7">
        <w:rPr>
          <w:rFonts w:ascii="Arial" w:hAnsi="Arial" w:cs="Arial"/>
          <w:sz w:val="20"/>
          <w:szCs w:val="20"/>
        </w:rPr>
        <w:t>s</w:t>
      </w:r>
      <w:r w:rsidR="00C32AA0">
        <w:rPr>
          <w:rFonts w:ascii="Arial" w:hAnsi="Arial" w:cs="Arial"/>
          <w:sz w:val="20"/>
          <w:szCs w:val="20"/>
        </w:rPr>
        <w:t xml:space="preserve">, </w:t>
      </w:r>
      <w:r w:rsidR="00BE09A4">
        <w:rPr>
          <w:rFonts w:ascii="Arial" w:hAnsi="Arial" w:cs="Arial"/>
          <w:sz w:val="20"/>
          <w:szCs w:val="20"/>
        </w:rPr>
        <w:t xml:space="preserve">whereas the </w:t>
      </w:r>
      <w:r w:rsidR="00C32AA0">
        <w:rPr>
          <w:rFonts w:ascii="Arial" w:hAnsi="Arial" w:cs="Arial"/>
          <w:sz w:val="20"/>
          <w:szCs w:val="20"/>
        </w:rPr>
        <w:t xml:space="preserve">seafood </w:t>
      </w:r>
      <w:r w:rsidR="006766CA">
        <w:rPr>
          <w:rFonts w:ascii="Arial" w:hAnsi="Arial" w:cs="Arial"/>
          <w:sz w:val="20"/>
          <w:szCs w:val="20"/>
        </w:rPr>
        <w:t xml:space="preserve">department decreased by </w:t>
      </w:r>
      <w:r w:rsidR="0022510D">
        <w:rPr>
          <w:rFonts w:ascii="Arial" w:hAnsi="Arial" w:cs="Arial"/>
          <w:sz w:val="20"/>
          <w:szCs w:val="20"/>
        </w:rPr>
        <w:t>5.9</w:t>
      </w:r>
      <w:r w:rsidR="00BE09A4">
        <w:rPr>
          <w:rFonts w:ascii="Arial" w:hAnsi="Arial" w:cs="Arial"/>
          <w:sz w:val="20"/>
          <w:szCs w:val="20"/>
        </w:rPr>
        <w:t>%</w:t>
      </w:r>
      <w:r w:rsidR="00780AD9">
        <w:rPr>
          <w:rFonts w:ascii="Arial" w:hAnsi="Arial" w:cs="Arial"/>
          <w:sz w:val="20"/>
          <w:szCs w:val="20"/>
        </w:rPr>
        <w:t>.</w:t>
      </w:r>
    </w:p>
    <w:p w14:paraId="1A90F257" w14:textId="77777777" w:rsidR="004432C7" w:rsidRPr="002939AD" w:rsidRDefault="004432C7" w:rsidP="001024F6">
      <w:pPr>
        <w:pStyle w:val="NoSpacing"/>
        <w:rPr>
          <w:rFonts w:ascii="Arial" w:hAnsi="Arial" w:cs="Arial"/>
          <w:sz w:val="10"/>
          <w:szCs w:val="10"/>
        </w:rPr>
      </w:pPr>
    </w:p>
    <w:p w14:paraId="23AF6DF5" w14:textId="180F4739" w:rsidR="001024F6" w:rsidRPr="004432C7" w:rsidRDefault="001024F6" w:rsidP="001024F6">
      <w:pPr>
        <w:pStyle w:val="NoSpacing"/>
        <w:rPr>
          <w:rFonts w:ascii="Arial" w:hAnsi="Arial" w:cs="Arial"/>
          <w:color w:val="7F7F7F" w:themeColor="text1" w:themeTint="80"/>
          <w:sz w:val="16"/>
          <w:szCs w:val="16"/>
        </w:rPr>
      </w:pPr>
      <w:r w:rsidRPr="004432C7">
        <w:rPr>
          <w:rFonts w:ascii="Arial" w:hAnsi="Arial" w:cs="Arial"/>
          <w:color w:val="7F7F7F" w:themeColor="text1" w:themeTint="80"/>
          <w:sz w:val="16"/>
          <w:szCs w:val="16"/>
        </w:rPr>
        <w:t xml:space="preserve">Source: </w:t>
      </w:r>
      <w:proofErr w:type="spellStart"/>
      <w:r w:rsidR="002505D1" w:rsidRPr="004432C7">
        <w:rPr>
          <w:rFonts w:ascii="Arial" w:hAnsi="Arial" w:cs="Arial"/>
          <w:color w:val="7F7F7F" w:themeColor="text1" w:themeTint="80"/>
          <w:sz w:val="16"/>
          <w:szCs w:val="16"/>
        </w:rPr>
        <w:t>Circana</w:t>
      </w:r>
      <w:proofErr w:type="spellEnd"/>
      <w:r w:rsidRPr="004432C7">
        <w:rPr>
          <w:rFonts w:ascii="Arial" w:hAnsi="Arial" w:cs="Arial"/>
          <w:color w:val="7F7F7F" w:themeColor="text1" w:themeTint="80"/>
          <w:sz w:val="16"/>
          <w:szCs w:val="16"/>
        </w:rPr>
        <w:t xml:space="preserve"> Integrated Fresh, Total U.S., MULO, fixed and random weight items combined into department views</w:t>
      </w:r>
    </w:p>
    <w:p w14:paraId="37774F0D" w14:textId="77777777" w:rsidR="00E56CE4" w:rsidRPr="00D66F5A" w:rsidRDefault="00E56CE4" w:rsidP="00563A06">
      <w:pPr>
        <w:pStyle w:val="NoSpacing"/>
        <w:rPr>
          <w:rFonts w:ascii="Arial" w:hAnsi="Arial" w:cs="Arial"/>
          <w:b/>
          <w:color w:val="595959" w:themeColor="text1" w:themeTint="A6"/>
          <w:sz w:val="28"/>
          <w:szCs w:val="28"/>
        </w:rPr>
      </w:pPr>
      <w:bookmarkStart w:id="4" w:name="_Hlk76989410"/>
      <w:bookmarkEnd w:id="3"/>
    </w:p>
    <w:p w14:paraId="2D6DC3FE" w14:textId="77777777" w:rsidR="009D3AE5" w:rsidRPr="00706DE2" w:rsidRDefault="009D3AE5" w:rsidP="009D3AE5">
      <w:pPr>
        <w:pStyle w:val="NoSpacing"/>
        <w:rPr>
          <w:rFonts w:ascii="Arial" w:hAnsi="Arial" w:cs="Arial"/>
          <w:b/>
          <w:color w:val="595959" w:themeColor="text1" w:themeTint="A6"/>
          <w:sz w:val="24"/>
          <w:szCs w:val="24"/>
        </w:rPr>
      </w:pPr>
      <w:bookmarkStart w:id="5" w:name="_Hlk113873945"/>
      <w:bookmarkStart w:id="6" w:name="_Hlk79236872"/>
      <w:bookmarkEnd w:id="4"/>
      <w:r w:rsidRPr="00706DE2">
        <w:rPr>
          <w:rFonts w:ascii="Arial" w:hAnsi="Arial" w:cs="Arial"/>
          <w:b/>
          <w:color w:val="595959" w:themeColor="text1" w:themeTint="A6"/>
          <w:sz w:val="24"/>
          <w:szCs w:val="24"/>
        </w:rPr>
        <w:t xml:space="preserve">What’s </w:t>
      </w:r>
      <w:r>
        <w:rPr>
          <w:rFonts w:ascii="Arial" w:hAnsi="Arial" w:cs="Arial"/>
          <w:b/>
          <w:color w:val="595959" w:themeColor="text1" w:themeTint="A6"/>
          <w:sz w:val="24"/>
          <w:szCs w:val="24"/>
        </w:rPr>
        <w:t>N</w:t>
      </w:r>
      <w:r w:rsidRPr="00706DE2">
        <w:rPr>
          <w:rFonts w:ascii="Arial" w:hAnsi="Arial" w:cs="Arial"/>
          <w:b/>
          <w:color w:val="595959" w:themeColor="text1" w:themeTint="A6"/>
          <w:sz w:val="24"/>
          <w:szCs w:val="24"/>
        </w:rPr>
        <w:t xml:space="preserve">ext? </w:t>
      </w:r>
    </w:p>
    <w:p w14:paraId="045FCF9F" w14:textId="512B609E" w:rsidR="004217CA" w:rsidRDefault="004217CA" w:rsidP="004217CA">
      <w:pPr>
        <w:spacing w:after="0" w:line="240" w:lineRule="auto"/>
        <w:rPr>
          <w:rFonts w:ascii="Arial" w:hAnsi="Arial" w:cs="Arial"/>
          <w:sz w:val="20"/>
          <w:szCs w:val="20"/>
        </w:rPr>
      </w:pPr>
      <w:bookmarkStart w:id="7" w:name="_Hlk119003634"/>
      <w:bookmarkEnd w:id="5"/>
      <w:r w:rsidRPr="00BB3A5E">
        <w:rPr>
          <w:rFonts w:ascii="Arial" w:hAnsi="Arial" w:cs="Arial"/>
          <w:sz w:val="20"/>
          <w:szCs w:val="20"/>
        </w:rPr>
        <w:t>The next report, covering</w:t>
      </w:r>
      <w:r w:rsidR="005A62D7">
        <w:rPr>
          <w:rFonts w:ascii="Arial" w:hAnsi="Arial" w:cs="Arial"/>
          <w:sz w:val="20"/>
          <w:szCs w:val="20"/>
        </w:rPr>
        <w:t xml:space="preserve"> September</w:t>
      </w:r>
      <w:r w:rsidR="00A0211E">
        <w:rPr>
          <w:rFonts w:ascii="Arial" w:hAnsi="Arial" w:cs="Arial"/>
          <w:sz w:val="20"/>
          <w:szCs w:val="20"/>
        </w:rPr>
        <w:t>,</w:t>
      </w:r>
      <w:r w:rsidRPr="00BB3A5E">
        <w:rPr>
          <w:rFonts w:ascii="Arial" w:hAnsi="Arial" w:cs="Arial"/>
          <w:sz w:val="20"/>
          <w:szCs w:val="20"/>
        </w:rPr>
        <w:t xml:space="preserve"> will be released in mid-</w:t>
      </w:r>
      <w:r w:rsidR="005A62D7">
        <w:rPr>
          <w:rFonts w:ascii="Arial" w:hAnsi="Arial" w:cs="Arial"/>
          <w:sz w:val="20"/>
          <w:szCs w:val="20"/>
        </w:rPr>
        <w:t>October</w:t>
      </w:r>
      <w:r w:rsidRPr="00BB3A5E">
        <w:rPr>
          <w:rFonts w:ascii="Arial" w:hAnsi="Arial" w:cs="Arial"/>
          <w:sz w:val="20"/>
          <w:szCs w:val="20"/>
        </w:rPr>
        <w:t xml:space="preserve">. We also encourage you to contact Joe Watson, IFPA’s VP, Retail, Foodservice and Wholesale, at </w:t>
      </w:r>
      <w:hyperlink r:id="rId15" w:history="1">
        <w:r w:rsidRPr="00BB3A5E">
          <w:rPr>
            <w:rStyle w:val="Hyperlink"/>
            <w:rFonts w:ascii="Arial" w:hAnsi="Arial" w:cs="Arial"/>
            <w:sz w:val="20"/>
            <w:szCs w:val="20"/>
          </w:rPr>
          <w:t>jwatson@freshproduce.com</w:t>
        </w:r>
      </w:hyperlink>
      <w:r w:rsidRPr="00BB3A5E">
        <w:rPr>
          <w:rFonts w:ascii="Arial" w:hAnsi="Arial" w:cs="Arial"/>
          <w:sz w:val="20"/>
          <w:szCs w:val="20"/>
        </w:rPr>
        <w:t xml:space="preserve"> with any questions or concerns. Please recognize the continued dedication of the entire grocery and produce supply chains, from farm to retailer. #produce #joyoffresh </w:t>
      </w:r>
    </w:p>
    <w:p w14:paraId="6F98A8FE" w14:textId="52984C73" w:rsidR="004217CA" w:rsidRDefault="004217CA" w:rsidP="005D53FF">
      <w:pPr>
        <w:pStyle w:val="NoSpacing"/>
        <w:rPr>
          <w:rFonts w:ascii="Arial" w:hAnsi="Arial" w:cs="Arial"/>
          <w:color w:val="000000" w:themeColor="text1"/>
          <w:sz w:val="20"/>
          <w:szCs w:val="20"/>
        </w:rPr>
      </w:pPr>
    </w:p>
    <w:p w14:paraId="643CBCC8" w14:textId="77777777" w:rsidR="00EE0482" w:rsidRDefault="00EE0482" w:rsidP="005D53FF">
      <w:pPr>
        <w:pStyle w:val="NoSpacing"/>
        <w:rPr>
          <w:rFonts w:ascii="Arial" w:hAnsi="Arial" w:cs="Arial"/>
          <w:color w:val="000000" w:themeColor="text1"/>
          <w:sz w:val="20"/>
          <w:szCs w:val="20"/>
        </w:rPr>
      </w:pPr>
    </w:p>
    <w:p w14:paraId="020238C3" w14:textId="77777777" w:rsidR="0017777F" w:rsidRDefault="0017777F" w:rsidP="0017777F">
      <w:pPr>
        <w:pStyle w:val="NoSpacing"/>
        <w:rPr>
          <w:rFonts w:ascii="Arial" w:hAnsi="Arial" w:cs="Arial"/>
          <w:b/>
          <w:sz w:val="20"/>
          <w:szCs w:val="20"/>
        </w:rPr>
      </w:pPr>
      <w:bookmarkStart w:id="8" w:name="_Hlk118920915"/>
      <w:bookmarkStart w:id="9" w:name="_Hlk124108659"/>
      <w:bookmarkEnd w:id="6"/>
      <w:bookmarkEnd w:id="7"/>
      <w:r>
        <w:rPr>
          <w:rFonts w:ascii="Arial" w:hAnsi="Arial" w:cs="Arial"/>
          <w:b/>
          <w:sz w:val="20"/>
          <w:szCs w:val="20"/>
        </w:rPr>
        <w:t xml:space="preserve">Date ranges: </w:t>
      </w:r>
    </w:p>
    <w:p w14:paraId="39FA90B3" w14:textId="77777777" w:rsidR="002939AD" w:rsidRDefault="002939AD" w:rsidP="00EE0482">
      <w:pPr>
        <w:pStyle w:val="NoSpacing"/>
        <w:rPr>
          <w:rFonts w:ascii="Arial" w:hAnsi="Arial" w:cs="Arial"/>
          <w:sz w:val="20"/>
          <w:szCs w:val="20"/>
        </w:rPr>
        <w:sectPr w:rsidR="002939AD" w:rsidSect="009172A3">
          <w:headerReference w:type="default" r:id="rId16"/>
          <w:footerReference w:type="default" r:id="rId17"/>
          <w:pgSz w:w="12240" w:h="15840"/>
          <w:pgMar w:top="1276" w:right="758" w:bottom="851" w:left="851" w:header="708" w:footer="0" w:gutter="0"/>
          <w:cols w:space="708"/>
          <w:docGrid w:linePitch="360"/>
        </w:sectPr>
      </w:pPr>
    </w:p>
    <w:p w14:paraId="3E1AF521" w14:textId="77777777" w:rsidR="00EE0482" w:rsidRDefault="0017777F" w:rsidP="00EE0482">
      <w:pPr>
        <w:pStyle w:val="NoSpacing"/>
        <w:rPr>
          <w:rFonts w:ascii="Arial" w:hAnsi="Arial" w:cs="Arial"/>
          <w:sz w:val="20"/>
          <w:szCs w:val="20"/>
        </w:rPr>
      </w:pPr>
      <w:r>
        <w:rPr>
          <w:rFonts w:ascii="Arial" w:hAnsi="Arial" w:cs="Arial"/>
          <w:sz w:val="20"/>
          <w:szCs w:val="20"/>
        </w:rPr>
        <w:t>2019: 52 weeks ending 12/28/2019</w:t>
      </w:r>
    </w:p>
    <w:p w14:paraId="2AA527A8" w14:textId="249C1C5F" w:rsidR="00EE0482" w:rsidRDefault="0017777F" w:rsidP="00EE0482">
      <w:pPr>
        <w:pStyle w:val="NoSpacing"/>
        <w:rPr>
          <w:rFonts w:ascii="Arial" w:hAnsi="Arial" w:cs="Arial"/>
          <w:sz w:val="20"/>
          <w:szCs w:val="20"/>
        </w:rPr>
      </w:pPr>
      <w:r>
        <w:rPr>
          <w:rFonts w:ascii="Arial" w:hAnsi="Arial" w:cs="Arial"/>
          <w:sz w:val="20"/>
          <w:szCs w:val="20"/>
        </w:rPr>
        <w:t>2020: 52 weeks ending 12/27/2020</w:t>
      </w:r>
    </w:p>
    <w:p w14:paraId="58C497F5" w14:textId="07503245" w:rsidR="0017777F" w:rsidRDefault="0017777F" w:rsidP="00EE0482">
      <w:pPr>
        <w:pStyle w:val="NoSpacing"/>
        <w:rPr>
          <w:rFonts w:ascii="Arial" w:hAnsi="Arial" w:cs="Arial"/>
          <w:sz w:val="20"/>
          <w:szCs w:val="20"/>
        </w:rPr>
      </w:pPr>
      <w:r>
        <w:rPr>
          <w:rFonts w:ascii="Arial" w:hAnsi="Arial" w:cs="Arial"/>
          <w:sz w:val="20"/>
          <w:szCs w:val="20"/>
        </w:rPr>
        <w:t>2021: 52 weeks ending 12/26/2021</w:t>
      </w:r>
    </w:p>
    <w:p w14:paraId="269D1A0C" w14:textId="5AC9DB82" w:rsidR="00EE0482" w:rsidRDefault="0017777F" w:rsidP="00EE0482">
      <w:pPr>
        <w:pStyle w:val="NoSpacing"/>
        <w:rPr>
          <w:rFonts w:ascii="Arial" w:hAnsi="Arial" w:cs="Arial"/>
          <w:sz w:val="20"/>
          <w:szCs w:val="20"/>
        </w:rPr>
      </w:pPr>
      <w:r>
        <w:rPr>
          <w:rFonts w:ascii="Arial" w:hAnsi="Arial" w:cs="Arial"/>
          <w:sz w:val="20"/>
          <w:szCs w:val="20"/>
        </w:rPr>
        <w:t>2022: 52 weeks ending 1/1/2023</w:t>
      </w:r>
    </w:p>
    <w:p w14:paraId="46FE64E5" w14:textId="77777777" w:rsidR="00EE0482" w:rsidRDefault="0017777F" w:rsidP="00EE0482">
      <w:pPr>
        <w:pStyle w:val="NoSpacing"/>
        <w:rPr>
          <w:rFonts w:ascii="Arial" w:hAnsi="Arial" w:cs="Arial"/>
          <w:sz w:val="20"/>
          <w:szCs w:val="20"/>
        </w:rPr>
      </w:pPr>
      <w:r>
        <w:rPr>
          <w:rFonts w:ascii="Arial" w:hAnsi="Arial" w:cs="Arial"/>
          <w:sz w:val="20"/>
          <w:szCs w:val="20"/>
        </w:rPr>
        <w:t>Q4 2022: 13 weeks ending 1/1/2023</w:t>
      </w:r>
      <w:bookmarkEnd w:id="8"/>
    </w:p>
    <w:p w14:paraId="0B92B4B6" w14:textId="0DE5CCCB" w:rsidR="00EE0482" w:rsidRDefault="00EE0482" w:rsidP="00EE0482">
      <w:pPr>
        <w:pStyle w:val="NoSpacing"/>
        <w:rPr>
          <w:rFonts w:ascii="Arial" w:hAnsi="Arial" w:cs="Arial"/>
          <w:sz w:val="20"/>
          <w:szCs w:val="20"/>
        </w:rPr>
      </w:pPr>
      <w:r>
        <w:rPr>
          <w:rFonts w:ascii="Arial" w:hAnsi="Arial" w:cs="Arial"/>
          <w:sz w:val="20"/>
          <w:szCs w:val="20"/>
        </w:rPr>
        <w:t>Q1 2023: 13 weeks ending 4/2/2023</w:t>
      </w:r>
    </w:p>
    <w:p w14:paraId="753DC70A" w14:textId="12F5A471" w:rsidR="00EE0482" w:rsidRDefault="00EE0482" w:rsidP="00EE0482">
      <w:pPr>
        <w:pStyle w:val="NoSpacing"/>
        <w:rPr>
          <w:rFonts w:ascii="Arial" w:hAnsi="Arial" w:cs="Arial"/>
          <w:sz w:val="20"/>
          <w:szCs w:val="20"/>
        </w:rPr>
      </w:pPr>
      <w:r>
        <w:rPr>
          <w:rFonts w:ascii="Arial" w:hAnsi="Arial" w:cs="Arial"/>
          <w:sz w:val="20"/>
          <w:szCs w:val="20"/>
        </w:rPr>
        <w:t>Q2 2023:</w:t>
      </w:r>
      <w:bookmarkEnd w:id="9"/>
      <w:r w:rsidR="00E425DD">
        <w:rPr>
          <w:rFonts w:ascii="Arial" w:hAnsi="Arial" w:cs="Arial"/>
          <w:sz w:val="20"/>
          <w:szCs w:val="20"/>
        </w:rPr>
        <w:t xml:space="preserve"> 13 weeks ending 7/2</w:t>
      </w:r>
      <w:r>
        <w:rPr>
          <w:rFonts w:ascii="Arial" w:hAnsi="Arial" w:cs="Arial"/>
          <w:sz w:val="20"/>
          <w:szCs w:val="20"/>
        </w:rPr>
        <w:t>/2023</w:t>
      </w:r>
    </w:p>
    <w:p w14:paraId="30211587" w14:textId="788E547F" w:rsidR="00EE0482" w:rsidRDefault="00E425DD" w:rsidP="00EE0482">
      <w:pPr>
        <w:pStyle w:val="NoSpacing"/>
        <w:rPr>
          <w:rFonts w:ascii="Arial" w:hAnsi="Arial" w:cs="Arial"/>
          <w:sz w:val="20"/>
          <w:szCs w:val="20"/>
        </w:rPr>
      </w:pPr>
      <w:r>
        <w:rPr>
          <w:rFonts w:ascii="Arial" w:hAnsi="Arial" w:cs="Arial"/>
          <w:sz w:val="20"/>
          <w:szCs w:val="20"/>
        </w:rPr>
        <w:t>June 2023: 5 weeks ending 7/2</w:t>
      </w:r>
      <w:r w:rsidR="00EE0482">
        <w:rPr>
          <w:rFonts w:ascii="Arial" w:hAnsi="Arial" w:cs="Arial"/>
          <w:sz w:val="20"/>
          <w:szCs w:val="20"/>
        </w:rPr>
        <w:t>/2023</w:t>
      </w:r>
    </w:p>
    <w:p w14:paraId="074C73EB" w14:textId="3415463C" w:rsidR="00FE254E" w:rsidRDefault="00FE254E" w:rsidP="00EE0482">
      <w:pPr>
        <w:pStyle w:val="NoSpacing"/>
        <w:rPr>
          <w:rFonts w:ascii="Arial" w:hAnsi="Arial" w:cs="Arial"/>
          <w:sz w:val="20"/>
          <w:szCs w:val="20"/>
        </w:rPr>
      </w:pPr>
      <w:r>
        <w:rPr>
          <w:rFonts w:ascii="Arial" w:hAnsi="Arial" w:cs="Arial"/>
          <w:sz w:val="20"/>
          <w:szCs w:val="20"/>
        </w:rPr>
        <w:t>July 2023: 4 weeks ending 7/30/2023</w:t>
      </w:r>
    </w:p>
    <w:p w14:paraId="419E8038" w14:textId="501158E0" w:rsidR="00AB4972" w:rsidRDefault="00AB4972" w:rsidP="00EE0482">
      <w:pPr>
        <w:pStyle w:val="NoSpacing"/>
        <w:rPr>
          <w:rFonts w:ascii="Arial" w:hAnsi="Arial" w:cs="Arial"/>
          <w:sz w:val="20"/>
          <w:szCs w:val="20"/>
        </w:rPr>
      </w:pPr>
      <w:r>
        <w:rPr>
          <w:rFonts w:ascii="Arial" w:hAnsi="Arial" w:cs="Arial"/>
          <w:sz w:val="20"/>
          <w:szCs w:val="20"/>
        </w:rPr>
        <w:t>August 2023: 5 weeks ending 9/3/2023</w:t>
      </w:r>
    </w:p>
    <w:sectPr w:rsidR="00AB4972" w:rsidSect="00EE0482">
      <w:type w:val="continuous"/>
      <w:pgSz w:w="12240" w:h="15840"/>
      <w:pgMar w:top="1276" w:right="758" w:bottom="851" w:left="851"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649C" w14:textId="77777777" w:rsidR="00062F6B" w:rsidRDefault="00062F6B" w:rsidP="007E1D2E">
      <w:pPr>
        <w:spacing w:after="0" w:line="240" w:lineRule="auto"/>
      </w:pPr>
      <w:r>
        <w:separator/>
      </w:r>
    </w:p>
  </w:endnote>
  <w:endnote w:type="continuationSeparator" w:id="0">
    <w:p w14:paraId="0BBF8B06" w14:textId="77777777" w:rsidR="00062F6B" w:rsidRDefault="00062F6B" w:rsidP="007E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B01" w14:textId="097AD8DB" w:rsidR="00AB4972" w:rsidRPr="001C4C48" w:rsidRDefault="00AB4972" w:rsidP="009172A3">
    <w:pPr>
      <w:spacing w:before="68" w:after="71" w:line="210" w:lineRule="atLeast"/>
      <w:rPr>
        <w:rFonts w:ascii="Verdana" w:hAnsi="Verdana" w:cs="Times New Roman"/>
        <w:color w:val="000000" w:themeColor="text1"/>
        <w:sz w:val="14"/>
        <w:szCs w:val="14"/>
      </w:rPr>
    </w:pPr>
    <w:r>
      <w:rPr>
        <w:rFonts w:ascii="Verdana" w:hAnsi="Verdana" w:cs="Times New Roman"/>
        <w:b/>
        <w:bCs/>
        <w:noProof/>
        <w:color w:val="000000" w:themeColor="text1"/>
        <w:sz w:val="14"/>
        <w:szCs w:val="14"/>
        <w:lang w:val="nl-NL" w:eastAsia="nl-NL"/>
      </w:rPr>
      <mc:AlternateContent>
        <mc:Choice Requires="wps">
          <w:drawing>
            <wp:anchor distT="0" distB="0" distL="114300" distR="114300" simplePos="0" relativeHeight="251658240" behindDoc="0" locked="0" layoutInCell="1" allowOverlap="1" wp14:anchorId="091F28F7" wp14:editId="7EC618D4">
              <wp:simplePos x="0" y="0"/>
              <wp:positionH relativeFrom="page">
                <wp:posOffset>457200</wp:posOffset>
              </wp:positionH>
              <wp:positionV relativeFrom="paragraph">
                <wp:posOffset>148590</wp:posOffset>
              </wp:positionV>
              <wp:extent cx="6858000" cy="20320"/>
              <wp:effectExtent l="0" t="0" r="19050" b="368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20320"/>
                      </a:xfrm>
                      <a:prstGeom prst="line">
                        <a:avLst/>
                      </a:prstGeom>
                      <a:ln>
                        <a:solidFill>
                          <a:srgbClr val="80008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B6E03A9"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6pt,11.7pt" to="8in,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" strokecolor="purple">
              <o:lock v:ext="edit" shapetype="f"/>
              <w10:wrap anchorx="page"/>
            </v:line>
          </w:pict>
        </mc:Fallback>
      </mc:AlternateContent>
    </w:r>
  </w:p>
  <w:p w14:paraId="5533B5F9" w14:textId="3F826089" w:rsidR="00AB4972" w:rsidRPr="000F672D" w:rsidRDefault="00AB4972" w:rsidP="009172A3">
    <w:pPr>
      <w:pStyle w:val="NoSpacing"/>
      <w:rPr>
        <w:sz w:val="16"/>
      </w:rPr>
    </w:pPr>
    <w:r>
      <w:rPr>
        <w:noProof/>
        <w:lang w:val="nl-NL" w:eastAsia="nl-NL"/>
      </w:rPr>
      <w:drawing>
        <wp:anchor distT="0" distB="0" distL="114300" distR="114300" simplePos="0" relativeHeight="251663360" behindDoc="0" locked="0" layoutInCell="1" allowOverlap="1" wp14:anchorId="6988F15F" wp14:editId="4C9145F1">
          <wp:simplePos x="0" y="0"/>
          <wp:positionH relativeFrom="page">
            <wp:posOffset>6344285</wp:posOffset>
          </wp:positionH>
          <wp:positionV relativeFrom="page">
            <wp:posOffset>9554210</wp:posOffset>
          </wp:positionV>
          <wp:extent cx="1082040" cy="344170"/>
          <wp:effectExtent l="0" t="0" r="0" b="0"/>
          <wp:wrapThrough wrapText="bothSides">
            <wp:wrapPolygon edited="0">
              <wp:start x="1521" y="0"/>
              <wp:lineTo x="0" y="7173"/>
              <wp:lineTo x="0" y="14347"/>
              <wp:lineTo x="1521" y="20325"/>
              <wp:lineTo x="4944" y="20325"/>
              <wp:lineTo x="19775" y="16738"/>
              <wp:lineTo x="19775" y="8369"/>
              <wp:lineTo x="4944" y="0"/>
              <wp:lineTo x="1521" y="0"/>
            </wp:wrapPolygon>
          </wp:wrapThrough>
          <wp:docPr id="3" name="Picture 2143062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5123" t="11111" b="15278"/>
                  <a:stretch/>
                </pic:blipFill>
                <pic:spPr bwMode="auto">
                  <a:xfrm>
                    <a:off x="0" y="0"/>
                    <a:ext cx="1082040" cy="344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64384" behindDoc="0" locked="0" layoutInCell="1" allowOverlap="1" wp14:anchorId="416D856D" wp14:editId="0354E6BA">
          <wp:simplePos x="0" y="0"/>
          <wp:positionH relativeFrom="column">
            <wp:posOffset>4733925</wp:posOffset>
          </wp:positionH>
          <wp:positionV relativeFrom="paragraph">
            <wp:posOffset>54610</wp:posOffset>
          </wp:positionV>
          <wp:extent cx="901700" cy="340360"/>
          <wp:effectExtent l="0" t="0" r="0" b="2540"/>
          <wp:wrapNone/>
          <wp:docPr id="4" name="Picture 1913529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04654" name="Picture 1475204654"/>
                  <pic:cNvPicPr/>
                </pic:nvPicPr>
                <pic:blipFill>
                  <a:blip r:embed="rId2">
                    <a:extLst>
                      <a:ext uri="{28A0092B-C50C-407E-A947-70E740481C1C}">
                        <a14:useLocalDpi xmlns:a14="http://schemas.microsoft.com/office/drawing/2010/main" val="0"/>
                      </a:ext>
                    </a:extLst>
                  </a:blip>
                  <a:stretch>
                    <a:fillRect/>
                  </a:stretch>
                </pic:blipFill>
                <pic:spPr>
                  <a:xfrm>
                    <a:off x="0" y="0"/>
                    <a:ext cx="901700" cy="340360"/>
                  </a:xfrm>
                  <a:prstGeom prst="rect">
                    <a:avLst/>
                  </a:prstGeom>
                </pic:spPr>
              </pic:pic>
            </a:graphicData>
          </a:graphic>
          <wp14:sizeRelH relativeFrom="margin">
            <wp14:pctWidth>0</wp14:pctWidth>
          </wp14:sizeRelH>
          <wp14:sizeRelV relativeFrom="margin">
            <wp14:pctHeight>0</wp14:pctHeight>
          </wp14:sizeRelV>
        </wp:anchor>
      </w:drawing>
    </w:r>
    <w:r w:rsidR="00FF382E">
      <w:rPr>
        <w:sz w:val="16"/>
      </w:rPr>
      <w:t xml:space="preserve">For Public Use | </w:t>
    </w:r>
    <w:r>
      <w:rPr>
        <w:sz w:val="16"/>
      </w:rPr>
      <w:t xml:space="preserve">Questions or looking for more information? </w:t>
    </w:r>
    <w:r w:rsidRPr="00030F05">
      <w:rPr>
        <w:sz w:val="16"/>
      </w:rPr>
      <w:br/>
    </w:r>
    <w:hyperlink r:id="rId3" w:history="1">
      <w:r w:rsidRPr="000F672D">
        <w:rPr>
          <w:rStyle w:val="Hyperlink"/>
          <w:color w:val="auto"/>
          <w:sz w:val="16"/>
          <w:u w:val="none"/>
        </w:rPr>
        <w:t>www.circana.com</w:t>
      </w:r>
    </w:hyperlink>
    <w:r w:rsidRPr="000F672D">
      <w:rPr>
        <w:sz w:val="16"/>
      </w:rPr>
      <w:tab/>
    </w:r>
    <w:r w:rsidRPr="000F672D">
      <w:rPr>
        <w:sz w:val="16"/>
      </w:rPr>
      <w:tab/>
    </w:r>
    <w:r w:rsidRPr="000F672D">
      <w:rPr>
        <w:sz w:val="16"/>
      </w:rPr>
      <w:tab/>
    </w:r>
    <w:r w:rsidRPr="000F672D">
      <w:rPr>
        <w:sz w:val="16"/>
      </w:rPr>
      <w:tab/>
      <w:t>210 Analytics</w:t>
    </w:r>
  </w:p>
  <w:p w14:paraId="6E4FF3AA" w14:textId="0FC8456C" w:rsidR="00AB4972" w:rsidRPr="00030F05" w:rsidRDefault="00AB4972" w:rsidP="009172A3">
    <w:pPr>
      <w:pStyle w:val="NoSpacing"/>
      <w:rPr>
        <w:sz w:val="16"/>
      </w:rPr>
    </w:pPr>
    <w:r>
      <w:rPr>
        <w:sz w:val="16"/>
      </w:rPr>
      <w:t>freshfoods@circana.com</w:t>
    </w:r>
    <w:r>
      <w:rPr>
        <w:sz w:val="16"/>
      </w:rPr>
      <w:tab/>
    </w:r>
    <w:r>
      <w:rPr>
        <w:sz w:val="16"/>
      </w:rPr>
      <w:tab/>
    </w:r>
    <w:r>
      <w:rPr>
        <w:sz w:val="16"/>
      </w:rPr>
      <w:tab/>
      <w:t>aroerink@210analytics.com</w:t>
    </w:r>
  </w:p>
  <w:p w14:paraId="0C43B367" w14:textId="0B998811" w:rsidR="00AB4972" w:rsidRDefault="00AB4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2A332" w14:textId="77777777" w:rsidR="00062F6B" w:rsidRDefault="00062F6B" w:rsidP="007E1D2E">
      <w:pPr>
        <w:spacing w:after="0" w:line="240" w:lineRule="auto"/>
      </w:pPr>
      <w:r>
        <w:separator/>
      </w:r>
    </w:p>
  </w:footnote>
  <w:footnote w:type="continuationSeparator" w:id="0">
    <w:p w14:paraId="412FC9FC" w14:textId="77777777" w:rsidR="00062F6B" w:rsidRDefault="00062F6B" w:rsidP="007E1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3C2" w14:textId="2DB6F659" w:rsidR="00AB4972" w:rsidRDefault="00AB4972">
    <w:pPr>
      <w:pStyle w:val="Header"/>
    </w:pPr>
    <w:r>
      <w:rPr>
        <w:noProof/>
        <w:lang w:val="nl-NL" w:eastAsia="nl-NL"/>
      </w:rPr>
      <w:drawing>
        <wp:anchor distT="0" distB="0" distL="114300" distR="114300" simplePos="0" relativeHeight="251661312" behindDoc="0" locked="0" layoutInCell="1" allowOverlap="1" wp14:anchorId="5F158075" wp14:editId="612833D2">
          <wp:simplePos x="0" y="0"/>
          <wp:positionH relativeFrom="page">
            <wp:posOffset>6985</wp:posOffset>
          </wp:positionH>
          <wp:positionV relativeFrom="paragraph">
            <wp:posOffset>-448310</wp:posOffset>
          </wp:positionV>
          <wp:extent cx="16017292" cy="484505"/>
          <wp:effectExtent l="0" t="0" r="3810" b="0"/>
          <wp:wrapNone/>
          <wp:docPr id="1" name="Picture 6804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6017292" cy="4845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4EE0"/>
    <w:multiLevelType w:val="hybridMultilevel"/>
    <w:tmpl w:val="A684B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275C90"/>
    <w:multiLevelType w:val="hybridMultilevel"/>
    <w:tmpl w:val="752ED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8040D6"/>
    <w:multiLevelType w:val="hybridMultilevel"/>
    <w:tmpl w:val="11A096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C302F0"/>
    <w:multiLevelType w:val="hybridMultilevel"/>
    <w:tmpl w:val="E138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B60CD"/>
    <w:multiLevelType w:val="hybridMultilevel"/>
    <w:tmpl w:val="ABEA9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A0879"/>
    <w:multiLevelType w:val="hybridMultilevel"/>
    <w:tmpl w:val="69AC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50D42"/>
    <w:multiLevelType w:val="hybridMultilevel"/>
    <w:tmpl w:val="8F8C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4D3521"/>
    <w:multiLevelType w:val="hybridMultilevel"/>
    <w:tmpl w:val="467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50BDE"/>
    <w:multiLevelType w:val="hybridMultilevel"/>
    <w:tmpl w:val="10061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7006F"/>
    <w:multiLevelType w:val="hybridMultilevel"/>
    <w:tmpl w:val="DE4CA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782225"/>
    <w:multiLevelType w:val="hybridMultilevel"/>
    <w:tmpl w:val="52A604A8"/>
    <w:lvl w:ilvl="0" w:tplc="AAAC1FB8">
      <w:start w:val="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5099"/>
    <w:multiLevelType w:val="hybridMultilevel"/>
    <w:tmpl w:val="93000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E81402"/>
    <w:multiLevelType w:val="hybridMultilevel"/>
    <w:tmpl w:val="870C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5A15C7"/>
    <w:multiLevelType w:val="hybridMultilevel"/>
    <w:tmpl w:val="38A47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997A99"/>
    <w:multiLevelType w:val="hybridMultilevel"/>
    <w:tmpl w:val="1E2CD3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9825AD"/>
    <w:multiLevelType w:val="hybridMultilevel"/>
    <w:tmpl w:val="4EEC1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924DE6"/>
    <w:multiLevelType w:val="hybridMultilevel"/>
    <w:tmpl w:val="649E6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5042CF"/>
    <w:multiLevelType w:val="hybridMultilevel"/>
    <w:tmpl w:val="A328D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A776B4"/>
    <w:multiLevelType w:val="hybridMultilevel"/>
    <w:tmpl w:val="36E8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FF24BB"/>
    <w:multiLevelType w:val="hybridMultilevel"/>
    <w:tmpl w:val="A4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29509D"/>
    <w:multiLevelType w:val="hybridMultilevel"/>
    <w:tmpl w:val="ADEE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A064A1"/>
    <w:multiLevelType w:val="hybridMultilevel"/>
    <w:tmpl w:val="86840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5869AC"/>
    <w:multiLevelType w:val="hybridMultilevel"/>
    <w:tmpl w:val="87902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19867E9"/>
    <w:multiLevelType w:val="hybridMultilevel"/>
    <w:tmpl w:val="48462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F54E1E"/>
    <w:multiLevelType w:val="hybridMultilevel"/>
    <w:tmpl w:val="84CC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C67E98"/>
    <w:multiLevelType w:val="hybridMultilevel"/>
    <w:tmpl w:val="A46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B31247"/>
    <w:multiLevelType w:val="hybridMultilevel"/>
    <w:tmpl w:val="A3E0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39032F"/>
    <w:multiLevelType w:val="hybridMultilevel"/>
    <w:tmpl w:val="8668B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47A61B6"/>
    <w:multiLevelType w:val="hybridMultilevel"/>
    <w:tmpl w:val="8508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E87EF7"/>
    <w:multiLevelType w:val="hybridMultilevel"/>
    <w:tmpl w:val="3FBA4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5D18DB"/>
    <w:multiLevelType w:val="hybridMultilevel"/>
    <w:tmpl w:val="C2640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034E9D"/>
    <w:multiLevelType w:val="hybridMultilevel"/>
    <w:tmpl w:val="B81EDA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64BB5"/>
    <w:multiLevelType w:val="hybridMultilevel"/>
    <w:tmpl w:val="53684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691A86"/>
    <w:multiLevelType w:val="hybridMultilevel"/>
    <w:tmpl w:val="D81C5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CED5576"/>
    <w:multiLevelType w:val="hybridMultilevel"/>
    <w:tmpl w:val="64E2B4B6"/>
    <w:lvl w:ilvl="0" w:tplc="D1F2BFBE">
      <w:start w:val="1"/>
      <w:numFmt w:val="bullet"/>
      <w:suff w:val="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D75C21"/>
    <w:multiLevelType w:val="hybridMultilevel"/>
    <w:tmpl w:val="39305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99335531">
    <w:abstractNumId w:val="39"/>
  </w:num>
  <w:num w:numId="2" w16cid:durableId="1086414618">
    <w:abstractNumId w:val="7"/>
  </w:num>
  <w:num w:numId="3" w16cid:durableId="200289535">
    <w:abstractNumId w:val="37"/>
  </w:num>
  <w:num w:numId="4" w16cid:durableId="975067446">
    <w:abstractNumId w:val="38"/>
  </w:num>
  <w:num w:numId="5" w16cid:durableId="1942495582">
    <w:abstractNumId w:val="41"/>
  </w:num>
  <w:num w:numId="6" w16cid:durableId="1943223210">
    <w:abstractNumId w:val="3"/>
  </w:num>
  <w:num w:numId="7" w16cid:durableId="870606155">
    <w:abstractNumId w:val="18"/>
  </w:num>
  <w:num w:numId="8" w16cid:durableId="1481074816">
    <w:abstractNumId w:val="21"/>
  </w:num>
  <w:num w:numId="9" w16cid:durableId="1572498619">
    <w:abstractNumId w:val="36"/>
  </w:num>
  <w:num w:numId="10" w16cid:durableId="1080445961">
    <w:abstractNumId w:val="33"/>
  </w:num>
  <w:num w:numId="11" w16cid:durableId="240264353">
    <w:abstractNumId w:val="23"/>
  </w:num>
  <w:num w:numId="12" w16cid:durableId="1649213455">
    <w:abstractNumId w:val="5"/>
  </w:num>
  <w:num w:numId="13" w16cid:durableId="1722092606">
    <w:abstractNumId w:val="2"/>
  </w:num>
  <w:num w:numId="14" w16cid:durableId="889850460">
    <w:abstractNumId w:val="1"/>
  </w:num>
  <w:num w:numId="15" w16cid:durableId="453451483">
    <w:abstractNumId w:val="25"/>
  </w:num>
  <w:num w:numId="16" w16cid:durableId="1431850210">
    <w:abstractNumId w:val="35"/>
  </w:num>
  <w:num w:numId="17" w16cid:durableId="670719126">
    <w:abstractNumId w:val="12"/>
  </w:num>
  <w:num w:numId="18" w16cid:durableId="2055351048">
    <w:abstractNumId w:val="42"/>
  </w:num>
  <w:num w:numId="19" w16cid:durableId="671447613">
    <w:abstractNumId w:val="6"/>
  </w:num>
  <w:num w:numId="20" w16cid:durableId="303700526">
    <w:abstractNumId w:val="28"/>
  </w:num>
  <w:num w:numId="21" w16cid:durableId="2015257289">
    <w:abstractNumId w:val="4"/>
  </w:num>
  <w:num w:numId="22" w16cid:durableId="1726248081">
    <w:abstractNumId w:val="19"/>
  </w:num>
  <w:num w:numId="23" w16cid:durableId="747113086">
    <w:abstractNumId w:val="29"/>
  </w:num>
  <w:num w:numId="24" w16cid:durableId="2001422043">
    <w:abstractNumId w:val="34"/>
  </w:num>
  <w:num w:numId="25" w16cid:durableId="276449986">
    <w:abstractNumId w:val="16"/>
  </w:num>
  <w:num w:numId="26" w16cid:durableId="1325890029">
    <w:abstractNumId w:val="15"/>
  </w:num>
  <w:num w:numId="27" w16cid:durableId="1165826959">
    <w:abstractNumId w:val="31"/>
  </w:num>
  <w:num w:numId="28" w16cid:durableId="1741903632">
    <w:abstractNumId w:val="34"/>
  </w:num>
  <w:num w:numId="29" w16cid:durableId="1135102622">
    <w:abstractNumId w:val="24"/>
  </w:num>
  <w:num w:numId="30" w16cid:durableId="2110470799">
    <w:abstractNumId w:val="27"/>
  </w:num>
  <w:num w:numId="31" w16cid:durableId="203757220">
    <w:abstractNumId w:val="0"/>
  </w:num>
  <w:num w:numId="32" w16cid:durableId="957028698">
    <w:abstractNumId w:val="40"/>
  </w:num>
  <w:num w:numId="33" w16cid:durableId="1930382163">
    <w:abstractNumId w:val="32"/>
  </w:num>
  <w:num w:numId="34" w16cid:durableId="742874375">
    <w:abstractNumId w:val="22"/>
  </w:num>
  <w:num w:numId="35" w16cid:durableId="757553704">
    <w:abstractNumId w:val="14"/>
  </w:num>
  <w:num w:numId="36" w16cid:durableId="370038025">
    <w:abstractNumId w:val="9"/>
  </w:num>
  <w:num w:numId="37" w16cid:durableId="346373266">
    <w:abstractNumId w:val="11"/>
  </w:num>
  <w:num w:numId="38" w16cid:durableId="1013191903">
    <w:abstractNumId w:val="30"/>
  </w:num>
  <w:num w:numId="39" w16cid:durableId="1227912470">
    <w:abstractNumId w:val="26"/>
  </w:num>
  <w:num w:numId="40" w16cid:durableId="1111971012">
    <w:abstractNumId w:val="20"/>
  </w:num>
  <w:num w:numId="41" w16cid:durableId="337319152">
    <w:abstractNumId w:val="8"/>
  </w:num>
  <w:num w:numId="42" w16cid:durableId="109593494">
    <w:abstractNumId w:val="17"/>
  </w:num>
  <w:num w:numId="43" w16cid:durableId="987394956">
    <w:abstractNumId w:val="43"/>
  </w:num>
  <w:num w:numId="44" w16cid:durableId="1444610509">
    <w:abstractNumId w:val="13"/>
  </w:num>
  <w:num w:numId="45" w16cid:durableId="4264650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2D"/>
    <w:rsid w:val="00000581"/>
    <w:rsid w:val="0000075A"/>
    <w:rsid w:val="0000248F"/>
    <w:rsid w:val="00003384"/>
    <w:rsid w:val="00007A72"/>
    <w:rsid w:val="00010D51"/>
    <w:rsid w:val="0001120A"/>
    <w:rsid w:val="000117EF"/>
    <w:rsid w:val="00012355"/>
    <w:rsid w:val="00013787"/>
    <w:rsid w:val="00015375"/>
    <w:rsid w:val="000153AA"/>
    <w:rsid w:val="000166DA"/>
    <w:rsid w:val="00017BCE"/>
    <w:rsid w:val="00017F7D"/>
    <w:rsid w:val="00020882"/>
    <w:rsid w:val="00022AE5"/>
    <w:rsid w:val="00022DA3"/>
    <w:rsid w:val="00023C8F"/>
    <w:rsid w:val="00024B5F"/>
    <w:rsid w:val="00025202"/>
    <w:rsid w:val="000263ED"/>
    <w:rsid w:val="00027658"/>
    <w:rsid w:val="0003032A"/>
    <w:rsid w:val="0003459A"/>
    <w:rsid w:val="00034746"/>
    <w:rsid w:val="00034C1B"/>
    <w:rsid w:val="00036105"/>
    <w:rsid w:val="000361C6"/>
    <w:rsid w:val="000369B9"/>
    <w:rsid w:val="00036B2C"/>
    <w:rsid w:val="000375AF"/>
    <w:rsid w:val="000377D1"/>
    <w:rsid w:val="00042FD2"/>
    <w:rsid w:val="000439A5"/>
    <w:rsid w:val="00043B43"/>
    <w:rsid w:val="00045995"/>
    <w:rsid w:val="00050514"/>
    <w:rsid w:val="0005157F"/>
    <w:rsid w:val="00051887"/>
    <w:rsid w:val="000526EA"/>
    <w:rsid w:val="00052CF6"/>
    <w:rsid w:val="000538C0"/>
    <w:rsid w:val="00053F8C"/>
    <w:rsid w:val="000544E1"/>
    <w:rsid w:val="000545C1"/>
    <w:rsid w:val="0005496E"/>
    <w:rsid w:val="000554A9"/>
    <w:rsid w:val="00055F57"/>
    <w:rsid w:val="00056BD0"/>
    <w:rsid w:val="00057ED6"/>
    <w:rsid w:val="000607BB"/>
    <w:rsid w:val="00060A46"/>
    <w:rsid w:val="000613AC"/>
    <w:rsid w:val="00061697"/>
    <w:rsid w:val="00061736"/>
    <w:rsid w:val="00062D68"/>
    <w:rsid w:val="00062F6B"/>
    <w:rsid w:val="00064FBD"/>
    <w:rsid w:val="000658F7"/>
    <w:rsid w:val="0006645D"/>
    <w:rsid w:val="00066FFF"/>
    <w:rsid w:val="000670BC"/>
    <w:rsid w:val="00070D2B"/>
    <w:rsid w:val="00070E17"/>
    <w:rsid w:val="00071A3E"/>
    <w:rsid w:val="00073676"/>
    <w:rsid w:val="00074661"/>
    <w:rsid w:val="00076679"/>
    <w:rsid w:val="00080BAE"/>
    <w:rsid w:val="000811E7"/>
    <w:rsid w:val="000833C6"/>
    <w:rsid w:val="00083DB0"/>
    <w:rsid w:val="00083EF7"/>
    <w:rsid w:val="00084469"/>
    <w:rsid w:val="00086061"/>
    <w:rsid w:val="00087782"/>
    <w:rsid w:val="000905A6"/>
    <w:rsid w:val="00091E61"/>
    <w:rsid w:val="0009337A"/>
    <w:rsid w:val="000933A2"/>
    <w:rsid w:val="00093E23"/>
    <w:rsid w:val="000A17A4"/>
    <w:rsid w:val="000A1FB2"/>
    <w:rsid w:val="000A208D"/>
    <w:rsid w:val="000A3E66"/>
    <w:rsid w:val="000A543A"/>
    <w:rsid w:val="000A7CDC"/>
    <w:rsid w:val="000B035F"/>
    <w:rsid w:val="000B0895"/>
    <w:rsid w:val="000B0AF5"/>
    <w:rsid w:val="000B0C6D"/>
    <w:rsid w:val="000B10BC"/>
    <w:rsid w:val="000B16D5"/>
    <w:rsid w:val="000B296C"/>
    <w:rsid w:val="000B44E8"/>
    <w:rsid w:val="000B4FD7"/>
    <w:rsid w:val="000B5FE1"/>
    <w:rsid w:val="000B62E2"/>
    <w:rsid w:val="000B6A06"/>
    <w:rsid w:val="000B705A"/>
    <w:rsid w:val="000B73DB"/>
    <w:rsid w:val="000C0984"/>
    <w:rsid w:val="000C0F39"/>
    <w:rsid w:val="000C1222"/>
    <w:rsid w:val="000C2C93"/>
    <w:rsid w:val="000C4A54"/>
    <w:rsid w:val="000C73F6"/>
    <w:rsid w:val="000C757A"/>
    <w:rsid w:val="000D036B"/>
    <w:rsid w:val="000D0664"/>
    <w:rsid w:val="000D3B17"/>
    <w:rsid w:val="000D5031"/>
    <w:rsid w:val="000D5607"/>
    <w:rsid w:val="000D5DA3"/>
    <w:rsid w:val="000D5E13"/>
    <w:rsid w:val="000D6CF5"/>
    <w:rsid w:val="000D6E48"/>
    <w:rsid w:val="000E02DD"/>
    <w:rsid w:val="000E109F"/>
    <w:rsid w:val="000E2CB5"/>
    <w:rsid w:val="000E3C59"/>
    <w:rsid w:val="000E4F51"/>
    <w:rsid w:val="000E6D83"/>
    <w:rsid w:val="000F1852"/>
    <w:rsid w:val="000F1BEC"/>
    <w:rsid w:val="000F3291"/>
    <w:rsid w:val="000F45C4"/>
    <w:rsid w:val="000F5310"/>
    <w:rsid w:val="000F53E4"/>
    <w:rsid w:val="000F55C0"/>
    <w:rsid w:val="000F672D"/>
    <w:rsid w:val="000F7155"/>
    <w:rsid w:val="000F7521"/>
    <w:rsid w:val="000F7549"/>
    <w:rsid w:val="000F7932"/>
    <w:rsid w:val="000F7F92"/>
    <w:rsid w:val="001008BD"/>
    <w:rsid w:val="0010093C"/>
    <w:rsid w:val="00100F44"/>
    <w:rsid w:val="00101C4E"/>
    <w:rsid w:val="001024F6"/>
    <w:rsid w:val="00102502"/>
    <w:rsid w:val="0010503A"/>
    <w:rsid w:val="00105352"/>
    <w:rsid w:val="00105554"/>
    <w:rsid w:val="0010644C"/>
    <w:rsid w:val="0010695F"/>
    <w:rsid w:val="00106F0B"/>
    <w:rsid w:val="00110FF9"/>
    <w:rsid w:val="001118D5"/>
    <w:rsid w:val="00112A5A"/>
    <w:rsid w:val="00112E9A"/>
    <w:rsid w:val="00113F23"/>
    <w:rsid w:val="001141CA"/>
    <w:rsid w:val="0011420E"/>
    <w:rsid w:val="00114591"/>
    <w:rsid w:val="001162B9"/>
    <w:rsid w:val="0011663F"/>
    <w:rsid w:val="00116FC7"/>
    <w:rsid w:val="0011773C"/>
    <w:rsid w:val="001210D2"/>
    <w:rsid w:val="001213B4"/>
    <w:rsid w:val="00121989"/>
    <w:rsid w:val="00121E18"/>
    <w:rsid w:val="00123C3C"/>
    <w:rsid w:val="00125FAE"/>
    <w:rsid w:val="00126647"/>
    <w:rsid w:val="00130D41"/>
    <w:rsid w:val="0013132D"/>
    <w:rsid w:val="00131954"/>
    <w:rsid w:val="00131B9A"/>
    <w:rsid w:val="0013220C"/>
    <w:rsid w:val="00133959"/>
    <w:rsid w:val="001344E1"/>
    <w:rsid w:val="00134BC0"/>
    <w:rsid w:val="00135BE7"/>
    <w:rsid w:val="0014023E"/>
    <w:rsid w:val="001404B7"/>
    <w:rsid w:val="00140A5F"/>
    <w:rsid w:val="00140B3C"/>
    <w:rsid w:val="00141DBA"/>
    <w:rsid w:val="001420B1"/>
    <w:rsid w:val="00143527"/>
    <w:rsid w:val="001452A1"/>
    <w:rsid w:val="00147033"/>
    <w:rsid w:val="00150F33"/>
    <w:rsid w:val="00151C32"/>
    <w:rsid w:val="00151CCC"/>
    <w:rsid w:val="00152095"/>
    <w:rsid w:val="0015304E"/>
    <w:rsid w:val="00155142"/>
    <w:rsid w:val="00155ACB"/>
    <w:rsid w:val="0015674E"/>
    <w:rsid w:val="00157669"/>
    <w:rsid w:val="00157776"/>
    <w:rsid w:val="0016070A"/>
    <w:rsid w:val="0016082C"/>
    <w:rsid w:val="00160850"/>
    <w:rsid w:val="00160D1A"/>
    <w:rsid w:val="00162C95"/>
    <w:rsid w:val="00163CF9"/>
    <w:rsid w:val="00163F0B"/>
    <w:rsid w:val="00164B37"/>
    <w:rsid w:val="0016509F"/>
    <w:rsid w:val="001676D0"/>
    <w:rsid w:val="0017206C"/>
    <w:rsid w:val="001729EA"/>
    <w:rsid w:val="001734CE"/>
    <w:rsid w:val="001773D8"/>
    <w:rsid w:val="0017777F"/>
    <w:rsid w:val="00180487"/>
    <w:rsid w:val="001823CE"/>
    <w:rsid w:val="001823F0"/>
    <w:rsid w:val="00184177"/>
    <w:rsid w:val="0018439F"/>
    <w:rsid w:val="00184EBA"/>
    <w:rsid w:val="00185E27"/>
    <w:rsid w:val="001904BA"/>
    <w:rsid w:val="00190A58"/>
    <w:rsid w:val="00191B23"/>
    <w:rsid w:val="00192C41"/>
    <w:rsid w:val="00192E8C"/>
    <w:rsid w:val="00193322"/>
    <w:rsid w:val="001934C1"/>
    <w:rsid w:val="001937D1"/>
    <w:rsid w:val="001946FE"/>
    <w:rsid w:val="0019470D"/>
    <w:rsid w:val="00194FCF"/>
    <w:rsid w:val="0019681B"/>
    <w:rsid w:val="00197295"/>
    <w:rsid w:val="0019735A"/>
    <w:rsid w:val="0019737A"/>
    <w:rsid w:val="001A0796"/>
    <w:rsid w:val="001A0E90"/>
    <w:rsid w:val="001A1830"/>
    <w:rsid w:val="001A2844"/>
    <w:rsid w:val="001A2FCB"/>
    <w:rsid w:val="001A3559"/>
    <w:rsid w:val="001A4317"/>
    <w:rsid w:val="001A475B"/>
    <w:rsid w:val="001A4F53"/>
    <w:rsid w:val="001A6058"/>
    <w:rsid w:val="001B04C2"/>
    <w:rsid w:val="001B27BC"/>
    <w:rsid w:val="001B2A5E"/>
    <w:rsid w:val="001B361F"/>
    <w:rsid w:val="001B5D83"/>
    <w:rsid w:val="001B6F56"/>
    <w:rsid w:val="001C0658"/>
    <w:rsid w:val="001C0962"/>
    <w:rsid w:val="001C21F6"/>
    <w:rsid w:val="001C454A"/>
    <w:rsid w:val="001C5358"/>
    <w:rsid w:val="001C54D9"/>
    <w:rsid w:val="001C56E4"/>
    <w:rsid w:val="001C6281"/>
    <w:rsid w:val="001C641C"/>
    <w:rsid w:val="001C6B93"/>
    <w:rsid w:val="001C7D1E"/>
    <w:rsid w:val="001D030C"/>
    <w:rsid w:val="001D0A38"/>
    <w:rsid w:val="001D0C47"/>
    <w:rsid w:val="001D0D13"/>
    <w:rsid w:val="001D13E3"/>
    <w:rsid w:val="001D1C94"/>
    <w:rsid w:val="001D1FD7"/>
    <w:rsid w:val="001D2163"/>
    <w:rsid w:val="001D2B7D"/>
    <w:rsid w:val="001D3E55"/>
    <w:rsid w:val="001D4954"/>
    <w:rsid w:val="001D5464"/>
    <w:rsid w:val="001D5C1A"/>
    <w:rsid w:val="001D65B2"/>
    <w:rsid w:val="001E19ED"/>
    <w:rsid w:val="001E1AD8"/>
    <w:rsid w:val="001E2207"/>
    <w:rsid w:val="001E26EB"/>
    <w:rsid w:val="001E28F9"/>
    <w:rsid w:val="001E2FB9"/>
    <w:rsid w:val="001E33E0"/>
    <w:rsid w:val="001E3E8E"/>
    <w:rsid w:val="001E4381"/>
    <w:rsid w:val="001E4B55"/>
    <w:rsid w:val="001E4CD3"/>
    <w:rsid w:val="001E4D03"/>
    <w:rsid w:val="001E5E9F"/>
    <w:rsid w:val="001E60A9"/>
    <w:rsid w:val="001E726D"/>
    <w:rsid w:val="001F04FA"/>
    <w:rsid w:val="001F074D"/>
    <w:rsid w:val="001F292B"/>
    <w:rsid w:val="001F29DC"/>
    <w:rsid w:val="001F3F53"/>
    <w:rsid w:val="001F4BAF"/>
    <w:rsid w:val="001F512A"/>
    <w:rsid w:val="001F53D3"/>
    <w:rsid w:val="001F7395"/>
    <w:rsid w:val="00200C0F"/>
    <w:rsid w:val="00200D19"/>
    <w:rsid w:val="00203B6C"/>
    <w:rsid w:val="0020634E"/>
    <w:rsid w:val="00206FA1"/>
    <w:rsid w:val="00207525"/>
    <w:rsid w:val="0021074E"/>
    <w:rsid w:val="00211933"/>
    <w:rsid w:val="00211D09"/>
    <w:rsid w:val="002127AF"/>
    <w:rsid w:val="002137F5"/>
    <w:rsid w:val="00213F99"/>
    <w:rsid w:val="0021462C"/>
    <w:rsid w:val="00214C85"/>
    <w:rsid w:val="00215410"/>
    <w:rsid w:val="00215D7C"/>
    <w:rsid w:val="0021673D"/>
    <w:rsid w:val="00216752"/>
    <w:rsid w:val="0021684E"/>
    <w:rsid w:val="00216FFD"/>
    <w:rsid w:val="00217491"/>
    <w:rsid w:val="00217CA1"/>
    <w:rsid w:val="00217E85"/>
    <w:rsid w:val="0022022C"/>
    <w:rsid w:val="00220B71"/>
    <w:rsid w:val="00222513"/>
    <w:rsid w:val="0022252A"/>
    <w:rsid w:val="00223410"/>
    <w:rsid w:val="00223615"/>
    <w:rsid w:val="0022510D"/>
    <w:rsid w:val="00226322"/>
    <w:rsid w:val="00227ED7"/>
    <w:rsid w:val="00230809"/>
    <w:rsid w:val="00230E25"/>
    <w:rsid w:val="00231015"/>
    <w:rsid w:val="002314B8"/>
    <w:rsid w:val="00231A49"/>
    <w:rsid w:val="00231B9B"/>
    <w:rsid w:val="00231DF3"/>
    <w:rsid w:val="00232B19"/>
    <w:rsid w:val="00232CD1"/>
    <w:rsid w:val="002358BA"/>
    <w:rsid w:val="00235FBD"/>
    <w:rsid w:val="002409F7"/>
    <w:rsid w:val="002450E6"/>
    <w:rsid w:val="0024618B"/>
    <w:rsid w:val="0024650C"/>
    <w:rsid w:val="00247235"/>
    <w:rsid w:val="00247561"/>
    <w:rsid w:val="002505D1"/>
    <w:rsid w:val="00250FB7"/>
    <w:rsid w:val="00251476"/>
    <w:rsid w:val="00252AC4"/>
    <w:rsid w:val="00253528"/>
    <w:rsid w:val="00253765"/>
    <w:rsid w:val="00253DBB"/>
    <w:rsid w:val="00254063"/>
    <w:rsid w:val="00254795"/>
    <w:rsid w:val="00254FD3"/>
    <w:rsid w:val="00255020"/>
    <w:rsid w:val="002559AC"/>
    <w:rsid w:val="002561CF"/>
    <w:rsid w:val="002577C8"/>
    <w:rsid w:val="002577CE"/>
    <w:rsid w:val="0026038C"/>
    <w:rsid w:val="00260E1C"/>
    <w:rsid w:val="0026211D"/>
    <w:rsid w:val="00262B72"/>
    <w:rsid w:val="00262B7A"/>
    <w:rsid w:val="00263C9F"/>
    <w:rsid w:val="00265A50"/>
    <w:rsid w:val="00266196"/>
    <w:rsid w:val="0026691F"/>
    <w:rsid w:val="00267E57"/>
    <w:rsid w:val="00271EF8"/>
    <w:rsid w:val="00272C41"/>
    <w:rsid w:val="00273813"/>
    <w:rsid w:val="00273E9B"/>
    <w:rsid w:val="002741C9"/>
    <w:rsid w:val="002749A3"/>
    <w:rsid w:val="00274C89"/>
    <w:rsid w:val="0027508E"/>
    <w:rsid w:val="002769A5"/>
    <w:rsid w:val="00280853"/>
    <w:rsid w:val="00281DD0"/>
    <w:rsid w:val="0028208D"/>
    <w:rsid w:val="002829C4"/>
    <w:rsid w:val="002839FE"/>
    <w:rsid w:val="00283FD8"/>
    <w:rsid w:val="00284D1B"/>
    <w:rsid w:val="002855FE"/>
    <w:rsid w:val="00285C02"/>
    <w:rsid w:val="00286F2E"/>
    <w:rsid w:val="002903D6"/>
    <w:rsid w:val="002909D7"/>
    <w:rsid w:val="00290E49"/>
    <w:rsid w:val="00292CDE"/>
    <w:rsid w:val="00292EC7"/>
    <w:rsid w:val="002938C6"/>
    <w:rsid w:val="002939AD"/>
    <w:rsid w:val="00296016"/>
    <w:rsid w:val="002968B4"/>
    <w:rsid w:val="00296B4A"/>
    <w:rsid w:val="002979E1"/>
    <w:rsid w:val="00297D11"/>
    <w:rsid w:val="002A1EEF"/>
    <w:rsid w:val="002A257A"/>
    <w:rsid w:val="002A2BB6"/>
    <w:rsid w:val="002A2D80"/>
    <w:rsid w:val="002A3495"/>
    <w:rsid w:val="002A3B9B"/>
    <w:rsid w:val="002A4D9A"/>
    <w:rsid w:val="002B1115"/>
    <w:rsid w:val="002B46DD"/>
    <w:rsid w:val="002B647B"/>
    <w:rsid w:val="002B68A7"/>
    <w:rsid w:val="002C033C"/>
    <w:rsid w:val="002C0E44"/>
    <w:rsid w:val="002C11A9"/>
    <w:rsid w:val="002C22DF"/>
    <w:rsid w:val="002C2F4F"/>
    <w:rsid w:val="002C4F5A"/>
    <w:rsid w:val="002C64EC"/>
    <w:rsid w:val="002C6B59"/>
    <w:rsid w:val="002C7619"/>
    <w:rsid w:val="002D178D"/>
    <w:rsid w:val="002D2080"/>
    <w:rsid w:val="002D28F4"/>
    <w:rsid w:val="002D3293"/>
    <w:rsid w:val="002D3EC8"/>
    <w:rsid w:val="002D5486"/>
    <w:rsid w:val="002D7676"/>
    <w:rsid w:val="002D7D39"/>
    <w:rsid w:val="002D7F8D"/>
    <w:rsid w:val="002E0575"/>
    <w:rsid w:val="002E09F5"/>
    <w:rsid w:val="002E3448"/>
    <w:rsid w:val="002E3E0D"/>
    <w:rsid w:val="002E42E2"/>
    <w:rsid w:val="002E4BE8"/>
    <w:rsid w:val="002E5503"/>
    <w:rsid w:val="002E5A54"/>
    <w:rsid w:val="002E6137"/>
    <w:rsid w:val="002E6833"/>
    <w:rsid w:val="002E6C34"/>
    <w:rsid w:val="002E71DE"/>
    <w:rsid w:val="002E74C3"/>
    <w:rsid w:val="002E76F7"/>
    <w:rsid w:val="002E78E1"/>
    <w:rsid w:val="002E7CDB"/>
    <w:rsid w:val="002F0D5C"/>
    <w:rsid w:val="002F2661"/>
    <w:rsid w:val="002F3E80"/>
    <w:rsid w:val="002F74F6"/>
    <w:rsid w:val="002F7B5D"/>
    <w:rsid w:val="00300012"/>
    <w:rsid w:val="00300ECD"/>
    <w:rsid w:val="00301A27"/>
    <w:rsid w:val="00301A61"/>
    <w:rsid w:val="00302080"/>
    <w:rsid w:val="003025A7"/>
    <w:rsid w:val="00304308"/>
    <w:rsid w:val="00305692"/>
    <w:rsid w:val="003057CD"/>
    <w:rsid w:val="00307723"/>
    <w:rsid w:val="00310171"/>
    <w:rsid w:val="0031035E"/>
    <w:rsid w:val="00310885"/>
    <w:rsid w:val="00311B6D"/>
    <w:rsid w:val="00313611"/>
    <w:rsid w:val="00313FC0"/>
    <w:rsid w:val="00314133"/>
    <w:rsid w:val="0031467A"/>
    <w:rsid w:val="00314F38"/>
    <w:rsid w:val="003150F5"/>
    <w:rsid w:val="00315642"/>
    <w:rsid w:val="00315C59"/>
    <w:rsid w:val="003168B6"/>
    <w:rsid w:val="00317658"/>
    <w:rsid w:val="00321D95"/>
    <w:rsid w:val="00323CA3"/>
    <w:rsid w:val="00324012"/>
    <w:rsid w:val="00324348"/>
    <w:rsid w:val="00324547"/>
    <w:rsid w:val="003269C9"/>
    <w:rsid w:val="003304F8"/>
    <w:rsid w:val="00330FD7"/>
    <w:rsid w:val="0033194E"/>
    <w:rsid w:val="00331E0B"/>
    <w:rsid w:val="00332630"/>
    <w:rsid w:val="00332866"/>
    <w:rsid w:val="00334213"/>
    <w:rsid w:val="00334F5C"/>
    <w:rsid w:val="0033541D"/>
    <w:rsid w:val="00335BB3"/>
    <w:rsid w:val="00335E8D"/>
    <w:rsid w:val="00336C30"/>
    <w:rsid w:val="003400E7"/>
    <w:rsid w:val="00340AA9"/>
    <w:rsid w:val="00342B2D"/>
    <w:rsid w:val="003433C6"/>
    <w:rsid w:val="003441BB"/>
    <w:rsid w:val="00345BA2"/>
    <w:rsid w:val="00345E41"/>
    <w:rsid w:val="0034772B"/>
    <w:rsid w:val="00347ACC"/>
    <w:rsid w:val="003507F8"/>
    <w:rsid w:val="003508FD"/>
    <w:rsid w:val="003538DC"/>
    <w:rsid w:val="00354739"/>
    <w:rsid w:val="003555F0"/>
    <w:rsid w:val="0035616A"/>
    <w:rsid w:val="00356566"/>
    <w:rsid w:val="00357E26"/>
    <w:rsid w:val="00361BCC"/>
    <w:rsid w:val="00362289"/>
    <w:rsid w:val="003627EF"/>
    <w:rsid w:val="00364784"/>
    <w:rsid w:val="00365D81"/>
    <w:rsid w:val="003671FD"/>
    <w:rsid w:val="00367C42"/>
    <w:rsid w:val="003702C2"/>
    <w:rsid w:val="0037200A"/>
    <w:rsid w:val="00373662"/>
    <w:rsid w:val="003738E8"/>
    <w:rsid w:val="00375DB1"/>
    <w:rsid w:val="00380CBC"/>
    <w:rsid w:val="00381BAC"/>
    <w:rsid w:val="0038311D"/>
    <w:rsid w:val="00384436"/>
    <w:rsid w:val="00384446"/>
    <w:rsid w:val="00384746"/>
    <w:rsid w:val="0038533A"/>
    <w:rsid w:val="00385454"/>
    <w:rsid w:val="003860D6"/>
    <w:rsid w:val="00386440"/>
    <w:rsid w:val="0038781D"/>
    <w:rsid w:val="003900D5"/>
    <w:rsid w:val="00390E81"/>
    <w:rsid w:val="00392773"/>
    <w:rsid w:val="00392F8D"/>
    <w:rsid w:val="00393115"/>
    <w:rsid w:val="00393357"/>
    <w:rsid w:val="003935EB"/>
    <w:rsid w:val="00393E83"/>
    <w:rsid w:val="00394F89"/>
    <w:rsid w:val="00395431"/>
    <w:rsid w:val="0039690E"/>
    <w:rsid w:val="00396EE1"/>
    <w:rsid w:val="00397316"/>
    <w:rsid w:val="003A00AA"/>
    <w:rsid w:val="003A0E9C"/>
    <w:rsid w:val="003A1E76"/>
    <w:rsid w:val="003A20BE"/>
    <w:rsid w:val="003A40A2"/>
    <w:rsid w:val="003A46DD"/>
    <w:rsid w:val="003A5163"/>
    <w:rsid w:val="003A7A6E"/>
    <w:rsid w:val="003A7E92"/>
    <w:rsid w:val="003B041E"/>
    <w:rsid w:val="003B0512"/>
    <w:rsid w:val="003B22D4"/>
    <w:rsid w:val="003B2AAF"/>
    <w:rsid w:val="003B318C"/>
    <w:rsid w:val="003B3828"/>
    <w:rsid w:val="003B46DA"/>
    <w:rsid w:val="003B4FA0"/>
    <w:rsid w:val="003B6387"/>
    <w:rsid w:val="003C0347"/>
    <w:rsid w:val="003C39A1"/>
    <w:rsid w:val="003C455D"/>
    <w:rsid w:val="003C4C33"/>
    <w:rsid w:val="003C6387"/>
    <w:rsid w:val="003C63CD"/>
    <w:rsid w:val="003C73D4"/>
    <w:rsid w:val="003C7643"/>
    <w:rsid w:val="003C782B"/>
    <w:rsid w:val="003C7846"/>
    <w:rsid w:val="003C7D7A"/>
    <w:rsid w:val="003D0AE6"/>
    <w:rsid w:val="003D0C38"/>
    <w:rsid w:val="003D2003"/>
    <w:rsid w:val="003D2D37"/>
    <w:rsid w:val="003D31A0"/>
    <w:rsid w:val="003D339B"/>
    <w:rsid w:val="003D37B7"/>
    <w:rsid w:val="003D46CC"/>
    <w:rsid w:val="003E0B5A"/>
    <w:rsid w:val="003E0C1E"/>
    <w:rsid w:val="003E0E97"/>
    <w:rsid w:val="003E1146"/>
    <w:rsid w:val="003E1441"/>
    <w:rsid w:val="003E1B5F"/>
    <w:rsid w:val="003E2198"/>
    <w:rsid w:val="003E330D"/>
    <w:rsid w:val="003E4829"/>
    <w:rsid w:val="003E4D8A"/>
    <w:rsid w:val="003E55E0"/>
    <w:rsid w:val="003E5674"/>
    <w:rsid w:val="003F1982"/>
    <w:rsid w:val="003F22C7"/>
    <w:rsid w:val="003F230B"/>
    <w:rsid w:val="003F3DAA"/>
    <w:rsid w:val="003F513E"/>
    <w:rsid w:val="003F5D02"/>
    <w:rsid w:val="003F676E"/>
    <w:rsid w:val="00400319"/>
    <w:rsid w:val="00401D64"/>
    <w:rsid w:val="0040269A"/>
    <w:rsid w:val="00402E47"/>
    <w:rsid w:val="00403382"/>
    <w:rsid w:val="00403929"/>
    <w:rsid w:val="00403A49"/>
    <w:rsid w:val="004045F4"/>
    <w:rsid w:val="00405174"/>
    <w:rsid w:val="00405372"/>
    <w:rsid w:val="00406AA9"/>
    <w:rsid w:val="00412BCF"/>
    <w:rsid w:val="00413E9F"/>
    <w:rsid w:val="004146EF"/>
    <w:rsid w:val="00414828"/>
    <w:rsid w:val="00414983"/>
    <w:rsid w:val="004164A0"/>
    <w:rsid w:val="00416BAD"/>
    <w:rsid w:val="004217CA"/>
    <w:rsid w:val="00421894"/>
    <w:rsid w:val="00422C9B"/>
    <w:rsid w:val="00422CBC"/>
    <w:rsid w:val="00423726"/>
    <w:rsid w:val="00423839"/>
    <w:rsid w:val="00423AA6"/>
    <w:rsid w:val="0042476D"/>
    <w:rsid w:val="00424B0A"/>
    <w:rsid w:val="004262CE"/>
    <w:rsid w:val="00427A55"/>
    <w:rsid w:val="004304A7"/>
    <w:rsid w:val="004314BF"/>
    <w:rsid w:val="00431B71"/>
    <w:rsid w:val="004324AC"/>
    <w:rsid w:val="00433F6B"/>
    <w:rsid w:val="004349A0"/>
    <w:rsid w:val="00434A67"/>
    <w:rsid w:val="00434B5E"/>
    <w:rsid w:val="00435088"/>
    <w:rsid w:val="00437E02"/>
    <w:rsid w:val="00440E23"/>
    <w:rsid w:val="00441424"/>
    <w:rsid w:val="00441E8F"/>
    <w:rsid w:val="004432C7"/>
    <w:rsid w:val="00443A78"/>
    <w:rsid w:val="00444E82"/>
    <w:rsid w:val="00444F30"/>
    <w:rsid w:val="00445232"/>
    <w:rsid w:val="00445503"/>
    <w:rsid w:val="004460B5"/>
    <w:rsid w:val="00447877"/>
    <w:rsid w:val="00450D96"/>
    <w:rsid w:val="00452431"/>
    <w:rsid w:val="00453713"/>
    <w:rsid w:val="004563F4"/>
    <w:rsid w:val="0045675D"/>
    <w:rsid w:val="00460E70"/>
    <w:rsid w:val="00460FB7"/>
    <w:rsid w:val="00461C35"/>
    <w:rsid w:val="0046208B"/>
    <w:rsid w:val="004634E6"/>
    <w:rsid w:val="00463840"/>
    <w:rsid w:val="004647C0"/>
    <w:rsid w:val="004649F1"/>
    <w:rsid w:val="00465D0F"/>
    <w:rsid w:val="00466863"/>
    <w:rsid w:val="00466C35"/>
    <w:rsid w:val="00466D79"/>
    <w:rsid w:val="00467910"/>
    <w:rsid w:val="00470A5F"/>
    <w:rsid w:val="00472A5B"/>
    <w:rsid w:val="004730CA"/>
    <w:rsid w:val="00474357"/>
    <w:rsid w:val="004756B6"/>
    <w:rsid w:val="00476037"/>
    <w:rsid w:val="00476639"/>
    <w:rsid w:val="0047723D"/>
    <w:rsid w:val="004773E0"/>
    <w:rsid w:val="00477576"/>
    <w:rsid w:val="0047795F"/>
    <w:rsid w:val="00477FBF"/>
    <w:rsid w:val="004804EF"/>
    <w:rsid w:val="00480D74"/>
    <w:rsid w:val="004816C6"/>
    <w:rsid w:val="00482A2D"/>
    <w:rsid w:val="004850A1"/>
    <w:rsid w:val="00486117"/>
    <w:rsid w:val="00486A68"/>
    <w:rsid w:val="00487253"/>
    <w:rsid w:val="0049036B"/>
    <w:rsid w:val="004903AC"/>
    <w:rsid w:val="00490DEA"/>
    <w:rsid w:val="00491167"/>
    <w:rsid w:val="0049143C"/>
    <w:rsid w:val="00492ED0"/>
    <w:rsid w:val="00493F7F"/>
    <w:rsid w:val="004940C4"/>
    <w:rsid w:val="00494940"/>
    <w:rsid w:val="00495014"/>
    <w:rsid w:val="00495F2C"/>
    <w:rsid w:val="004A07EA"/>
    <w:rsid w:val="004A11C3"/>
    <w:rsid w:val="004A2B3A"/>
    <w:rsid w:val="004A3DF5"/>
    <w:rsid w:val="004A4DF1"/>
    <w:rsid w:val="004A4F04"/>
    <w:rsid w:val="004A6173"/>
    <w:rsid w:val="004B0A09"/>
    <w:rsid w:val="004B1860"/>
    <w:rsid w:val="004B21FF"/>
    <w:rsid w:val="004B2570"/>
    <w:rsid w:val="004B2C15"/>
    <w:rsid w:val="004B4107"/>
    <w:rsid w:val="004B5E72"/>
    <w:rsid w:val="004B7B04"/>
    <w:rsid w:val="004C079D"/>
    <w:rsid w:val="004C0A02"/>
    <w:rsid w:val="004C2A38"/>
    <w:rsid w:val="004C2B65"/>
    <w:rsid w:val="004C48C8"/>
    <w:rsid w:val="004C5A19"/>
    <w:rsid w:val="004C6EF6"/>
    <w:rsid w:val="004C74E9"/>
    <w:rsid w:val="004D185B"/>
    <w:rsid w:val="004D26B3"/>
    <w:rsid w:val="004D2786"/>
    <w:rsid w:val="004D2E26"/>
    <w:rsid w:val="004D3159"/>
    <w:rsid w:val="004D5120"/>
    <w:rsid w:val="004D582E"/>
    <w:rsid w:val="004D611F"/>
    <w:rsid w:val="004D6484"/>
    <w:rsid w:val="004D724F"/>
    <w:rsid w:val="004D72F0"/>
    <w:rsid w:val="004E0996"/>
    <w:rsid w:val="004E17F7"/>
    <w:rsid w:val="004E1D60"/>
    <w:rsid w:val="004E1FBB"/>
    <w:rsid w:val="004E23F5"/>
    <w:rsid w:val="004E2CC6"/>
    <w:rsid w:val="004E6B52"/>
    <w:rsid w:val="004E6C4C"/>
    <w:rsid w:val="004F27DA"/>
    <w:rsid w:val="004F346A"/>
    <w:rsid w:val="004F61B9"/>
    <w:rsid w:val="004F66AC"/>
    <w:rsid w:val="004F69B5"/>
    <w:rsid w:val="004F7335"/>
    <w:rsid w:val="005017D2"/>
    <w:rsid w:val="005041EB"/>
    <w:rsid w:val="00504AF6"/>
    <w:rsid w:val="00504E6B"/>
    <w:rsid w:val="00504EC1"/>
    <w:rsid w:val="00504F5F"/>
    <w:rsid w:val="00505E84"/>
    <w:rsid w:val="005070E3"/>
    <w:rsid w:val="005074AE"/>
    <w:rsid w:val="00507D74"/>
    <w:rsid w:val="0051320B"/>
    <w:rsid w:val="00514512"/>
    <w:rsid w:val="00516F4B"/>
    <w:rsid w:val="00517A63"/>
    <w:rsid w:val="00517D7F"/>
    <w:rsid w:val="00520731"/>
    <w:rsid w:val="00520EF8"/>
    <w:rsid w:val="00521574"/>
    <w:rsid w:val="00523ACE"/>
    <w:rsid w:val="00524065"/>
    <w:rsid w:val="00524358"/>
    <w:rsid w:val="00525BFD"/>
    <w:rsid w:val="00530E04"/>
    <w:rsid w:val="0053257C"/>
    <w:rsid w:val="0053272F"/>
    <w:rsid w:val="0053367C"/>
    <w:rsid w:val="00533970"/>
    <w:rsid w:val="00533B2D"/>
    <w:rsid w:val="00534F05"/>
    <w:rsid w:val="00540944"/>
    <w:rsid w:val="00540B8A"/>
    <w:rsid w:val="00541668"/>
    <w:rsid w:val="00542741"/>
    <w:rsid w:val="00542BDA"/>
    <w:rsid w:val="00543085"/>
    <w:rsid w:val="00544FC5"/>
    <w:rsid w:val="00545DC5"/>
    <w:rsid w:val="00546508"/>
    <w:rsid w:val="00547E8F"/>
    <w:rsid w:val="00550F90"/>
    <w:rsid w:val="005512D4"/>
    <w:rsid w:val="00551D01"/>
    <w:rsid w:val="0055305F"/>
    <w:rsid w:val="005561B1"/>
    <w:rsid w:val="005565BE"/>
    <w:rsid w:val="005567F4"/>
    <w:rsid w:val="005575E8"/>
    <w:rsid w:val="005575F0"/>
    <w:rsid w:val="00562536"/>
    <w:rsid w:val="005625F4"/>
    <w:rsid w:val="005627D0"/>
    <w:rsid w:val="00562AF2"/>
    <w:rsid w:val="00563A06"/>
    <w:rsid w:val="00564EEA"/>
    <w:rsid w:val="00565AF2"/>
    <w:rsid w:val="00565FD2"/>
    <w:rsid w:val="00566B14"/>
    <w:rsid w:val="00570B51"/>
    <w:rsid w:val="00570D2C"/>
    <w:rsid w:val="00571158"/>
    <w:rsid w:val="005729FD"/>
    <w:rsid w:val="00573D56"/>
    <w:rsid w:val="00574456"/>
    <w:rsid w:val="00574B6E"/>
    <w:rsid w:val="00574C00"/>
    <w:rsid w:val="00575026"/>
    <w:rsid w:val="00575DD5"/>
    <w:rsid w:val="00576016"/>
    <w:rsid w:val="005761CC"/>
    <w:rsid w:val="00576207"/>
    <w:rsid w:val="00576505"/>
    <w:rsid w:val="005815C8"/>
    <w:rsid w:val="00581E1C"/>
    <w:rsid w:val="00581F51"/>
    <w:rsid w:val="00582663"/>
    <w:rsid w:val="00582C7E"/>
    <w:rsid w:val="005852AB"/>
    <w:rsid w:val="00592B01"/>
    <w:rsid w:val="00592DB1"/>
    <w:rsid w:val="00592EBC"/>
    <w:rsid w:val="005935E4"/>
    <w:rsid w:val="00593BC6"/>
    <w:rsid w:val="00594573"/>
    <w:rsid w:val="00595C0F"/>
    <w:rsid w:val="00595F74"/>
    <w:rsid w:val="00596B93"/>
    <w:rsid w:val="005A0868"/>
    <w:rsid w:val="005A0A2F"/>
    <w:rsid w:val="005A1FB0"/>
    <w:rsid w:val="005A5440"/>
    <w:rsid w:val="005A5761"/>
    <w:rsid w:val="005A5A01"/>
    <w:rsid w:val="005A5F29"/>
    <w:rsid w:val="005A62D7"/>
    <w:rsid w:val="005A7C11"/>
    <w:rsid w:val="005B198A"/>
    <w:rsid w:val="005B1FDC"/>
    <w:rsid w:val="005B75A0"/>
    <w:rsid w:val="005C201D"/>
    <w:rsid w:val="005C3E8E"/>
    <w:rsid w:val="005C4361"/>
    <w:rsid w:val="005C43E3"/>
    <w:rsid w:val="005C6FBA"/>
    <w:rsid w:val="005C7FDD"/>
    <w:rsid w:val="005D0D2F"/>
    <w:rsid w:val="005D1630"/>
    <w:rsid w:val="005D2937"/>
    <w:rsid w:val="005D2B99"/>
    <w:rsid w:val="005D30ED"/>
    <w:rsid w:val="005D3C9F"/>
    <w:rsid w:val="005D47A3"/>
    <w:rsid w:val="005D53FF"/>
    <w:rsid w:val="005D5770"/>
    <w:rsid w:val="005D5EFC"/>
    <w:rsid w:val="005E13EA"/>
    <w:rsid w:val="005E2F61"/>
    <w:rsid w:val="005E370A"/>
    <w:rsid w:val="005E5225"/>
    <w:rsid w:val="005E58A8"/>
    <w:rsid w:val="005F15CB"/>
    <w:rsid w:val="005F485C"/>
    <w:rsid w:val="005F4FE9"/>
    <w:rsid w:val="005F509D"/>
    <w:rsid w:val="005F5578"/>
    <w:rsid w:val="006005FF"/>
    <w:rsid w:val="00600C2F"/>
    <w:rsid w:val="00601D6D"/>
    <w:rsid w:val="00601E38"/>
    <w:rsid w:val="006024AB"/>
    <w:rsid w:val="00603C85"/>
    <w:rsid w:val="006050A3"/>
    <w:rsid w:val="006054BA"/>
    <w:rsid w:val="00605AF1"/>
    <w:rsid w:val="006069A6"/>
    <w:rsid w:val="00606B43"/>
    <w:rsid w:val="00606E2B"/>
    <w:rsid w:val="00611143"/>
    <w:rsid w:val="0061115A"/>
    <w:rsid w:val="00611545"/>
    <w:rsid w:val="006146DD"/>
    <w:rsid w:val="00614D8A"/>
    <w:rsid w:val="0061537B"/>
    <w:rsid w:val="00615446"/>
    <w:rsid w:val="00616008"/>
    <w:rsid w:val="00621BB8"/>
    <w:rsid w:val="00622C36"/>
    <w:rsid w:val="00622DC0"/>
    <w:rsid w:val="00623FE0"/>
    <w:rsid w:val="0062419E"/>
    <w:rsid w:val="00624AD9"/>
    <w:rsid w:val="00625436"/>
    <w:rsid w:val="006266CC"/>
    <w:rsid w:val="00626C2D"/>
    <w:rsid w:val="006273E4"/>
    <w:rsid w:val="006324AE"/>
    <w:rsid w:val="00632BEE"/>
    <w:rsid w:val="00632D4B"/>
    <w:rsid w:val="00633BA9"/>
    <w:rsid w:val="00633BC2"/>
    <w:rsid w:val="00634631"/>
    <w:rsid w:val="00634B86"/>
    <w:rsid w:val="0063505C"/>
    <w:rsid w:val="0063542C"/>
    <w:rsid w:val="006356F8"/>
    <w:rsid w:val="0063796D"/>
    <w:rsid w:val="00637FD9"/>
    <w:rsid w:val="0064024D"/>
    <w:rsid w:val="0064098A"/>
    <w:rsid w:val="0064120A"/>
    <w:rsid w:val="00641578"/>
    <w:rsid w:val="0064192B"/>
    <w:rsid w:val="00642427"/>
    <w:rsid w:val="006424E6"/>
    <w:rsid w:val="00642728"/>
    <w:rsid w:val="00643B46"/>
    <w:rsid w:val="00643E4F"/>
    <w:rsid w:val="00644477"/>
    <w:rsid w:val="006451B9"/>
    <w:rsid w:val="006453BA"/>
    <w:rsid w:val="0064743B"/>
    <w:rsid w:val="00647DD6"/>
    <w:rsid w:val="006502E8"/>
    <w:rsid w:val="00650E52"/>
    <w:rsid w:val="006517D5"/>
    <w:rsid w:val="00655108"/>
    <w:rsid w:val="00656757"/>
    <w:rsid w:val="00656B34"/>
    <w:rsid w:val="006601AF"/>
    <w:rsid w:val="006610D5"/>
    <w:rsid w:val="006620E0"/>
    <w:rsid w:val="006637F6"/>
    <w:rsid w:val="00663A6E"/>
    <w:rsid w:val="00664AD3"/>
    <w:rsid w:val="00664D47"/>
    <w:rsid w:val="00665E7E"/>
    <w:rsid w:val="00666497"/>
    <w:rsid w:val="00666E60"/>
    <w:rsid w:val="00667BC4"/>
    <w:rsid w:val="00670599"/>
    <w:rsid w:val="00671962"/>
    <w:rsid w:val="00672D72"/>
    <w:rsid w:val="00673BDC"/>
    <w:rsid w:val="006766CA"/>
    <w:rsid w:val="00676B67"/>
    <w:rsid w:val="00680A72"/>
    <w:rsid w:val="00681E68"/>
    <w:rsid w:val="00682EC3"/>
    <w:rsid w:val="0068309E"/>
    <w:rsid w:val="00683168"/>
    <w:rsid w:val="00683227"/>
    <w:rsid w:val="00683F16"/>
    <w:rsid w:val="006852E6"/>
    <w:rsid w:val="00685838"/>
    <w:rsid w:val="00685C32"/>
    <w:rsid w:val="0068714A"/>
    <w:rsid w:val="00687A24"/>
    <w:rsid w:val="00690B89"/>
    <w:rsid w:val="006912BC"/>
    <w:rsid w:val="0069149A"/>
    <w:rsid w:val="00692B74"/>
    <w:rsid w:val="006965D0"/>
    <w:rsid w:val="006A12EC"/>
    <w:rsid w:val="006A32A4"/>
    <w:rsid w:val="006A4A53"/>
    <w:rsid w:val="006A52FF"/>
    <w:rsid w:val="006A57AF"/>
    <w:rsid w:val="006A67F6"/>
    <w:rsid w:val="006A75A2"/>
    <w:rsid w:val="006B0746"/>
    <w:rsid w:val="006B123B"/>
    <w:rsid w:val="006B3E16"/>
    <w:rsid w:val="006B486A"/>
    <w:rsid w:val="006B581A"/>
    <w:rsid w:val="006C078E"/>
    <w:rsid w:val="006C11E5"/>
    <w:rsid w:val="006C230E"/>
    <w:rsid w:val="006C2468"/>
    <w:rsid w:val="006C2F8A"/>
    <w:rsid w:val="006C3BEB"/>
    <w:rsid w:val="006C3FCE"/>
    <w:rsid w:val="006C5680"/>
    <w:rsid w:val="006C5F8E"/>
    <w:rsid w:val="006C7F63"/>
    <w:rsid w:val="006D13E5"/>
    <w:rsid w:val="006D2F9C"/>
    <w:rsid w:val="006D3BA1"/>
    <w:rsid w:val="006D4E7C"/>
    <w:rsid w:val="006D6B85"/>
    <w:rsid w:val="006E07FB"/>
    <w:rsid w:val="006E1337"/>
    <w:rsid w:val="006E29DB"/>
    <w:rsid w:val="006E44AE"/>
    <w:rsid w:val="006E4AA4"/>
    <w:rsid w:val="006E5601"/>
    <w:rsid w:val="006E61B3"/>
    <w:rsid w:val="006E7826"/>
    <w:rsid w:val="006F2682"/>
    <w:rsid w:val="006F463B"/>
    <w:rsid w:val="006F4845"/>
    <w:rsid w:val="006F4B6C"/>
    <w:rsid w:val="006F702D"/>
    <w:rsid w:val="007015E7"/>
    <w:rsid w:val="00701867"/>
    <w:rsid w:val="00702075"/>
    <w:rsid w:val="007020B3"/>
    <w:rsid w:val="0070210F"/>
    <w:rsid w:val="00702B48"/>
    <w:rsid w:val="007038C4"/>
    <w:rsid w:val="00703BB8"/>
    <w:rsid w:val="00703C65"/>
    <w:rsid w:val="0070405D"/>
    <w:rsid w:val="00704131"/>
    <w:rsid w:val="0070607D"/>
    <w:rsid w:val="0070639F"/>
    <w:rsid w:val="00706F41"/>
    <w:rsid w:val="007072D7"/>
    <w:rsid w:val="00707E1F"/>
    <w:rsid w:val="00710652"/>
    <w:rsid w:val="00711016"/>
    <w:rsid w:val="00712AD0"/>
    <w:rsid w:val="00712D94"/>
    <w:rsid w:val="007145A5"/>
    <w:rsid w:val="007145CB"/>
    <w:rsid w:val="0071505A"/>
    <w:rsid w:val="00715C16"/>
    <w:rsid w:val="00716B29"/>
    <w:rsid w:val="0071719D"/>
    <w:rsid w:val="0072039B"/>
    <w:rsid w:val="00720CF5"/>
    <w:rsid w:val="0072249B"/>
    <w:rsid w:val="0072268E"/>
    <w:rsid w:val="0072292E"/>
    <w:rsid w:val="00722BAE"/>
    <w:rsid w:val="007248D9"/>
    <w:rsid w:val="0072547A"/>
    <w:rsid w:val="00725919"/>
    <w:rsid w:val="007260F5"/>
    <w:rsid w:val="00726326"/>
    <w:rsid w:val="007271CC"/>
    <w:rsid w:val="007273B2"/>
    <w:rsid w:val="00731950"/>
    <w:rsid w:val="007328E0"/>
    <w:rsid w:val="00732C43"/>
    <w:rsid w:val="00732CE6"/>
    <w:rsid w:val="00733C3B"/>
    <w:rsid w:val="00733D34"/>
    <w:rsid w:val="007352EE"/>
    <w:rsid w:val="007354E2"/>
    <w:rsid w:val="00736F10"/>
    <w:rsid w:val="007373EF"/>
    <w:rsid w:val="00737428"/>
    <w:rsid w:val="00737671"/>
    <w:rsid w:val="00737D50"/>
    <w:rsid w:val="0074069D"/>
    <w:rsid w:val="00740BDC"/>
    <w:rsid w:val="00742303"/>
    <w:rsid w:val="00742FB5"/>
    <w:rsid w:val="007437B7"/>
    <w:rsid w:val="00744F45"/>
    <w:rsid w:val="00745FC2"/>
    <w:rsid w:val="0074727A"/>
    <w:rsid w:val="00747760"/>
    <w:rsid w:val="00747EEE"/>
    <w:rsid w:val="00750132"/>
    <w:rsid w:val="0075209A"/>
    <w:rsid w:val="00752D23"/>
    <w:rsid w:val="00753E6A"/>
    <w:rsid w:val="00754B67"/>
    <w:rsid w:val="007566E4"/>
    <w:rsid w:val="00756A68"/>
    <w:rsid w:val="00756B1E"/>
    <w:rsid w:val="00760083"/>
    <w:rsid w:val="00760CA8"/>
    <w:rsid w:val="00762631"/>
    <w:rsid w:val="00762929"/>
    <w:rsid w:val="007631ED"/>
    <w:rsid w:val="00763CAC"/>
    <w:rsid w:val="00764049"/>
    <w:rsid w:val="00764CBC"/>
    <w:rsid w:val="00764CD2"/>
    <w:rsid w:val="00764F1B"/>
    <w:rsid w:val="00765808"/>
    <w:rsid w:val="0076584E"/>
    <w:rsid w:val="00765C13"/>
    <w:rsid w:val="00765D68"/>
    <w:rsid w:val="00766709"/>
    <w:rsid w:val="00770809"/>
    <w:rsid w:val="00772557"/>
    <w:rsid w:val="00773CA3"/>
    <w:rsid w:val="0077567E"/>
    <w:rsid w:val="00775BB4"/>
    <w:rsid w:val="00776E1B"/>
    <w:rsid w:val="00777790"/>
    <w:rsid w:val="00780AD9"/>
    <w:rsid w:val="00780FBE"/>
    <w:rsid w:val="0078177E"/>
    <w:rsid w:val="0078184A"/>
    <w:rsid w:val="00782AAD"/>
    <w:rsid w:val="00782E51"/>
    <w:rsid w:val="007831B3"/>
    <w:rsid w:val="00784259"/>
    <w:rsid w:val="007874C4"/>
    <w:rsid w:val="00792E7B"/>
    <w:rsid w:val="007942A7"/>
    <w:rsid w:val="007947E9"/>
    <w:rsid w:val="00794CAC"/>
    <w:rsid w:val="00797A85"/>
    <w:rsid w:val="007A1C17"/>
    <w:rsid w:val="007A211F"/>
    <w:rsid w:val="007A327E"/>
    <w:rsid w:val="007A36E0"/>
    <w:rsid w:val="007A379A"/>
    <w:rsid w:val="007A3C43"/>
    <w:rsid w:val="007A43E4"/>
    <w:rsid w:val="007A4C1B"/>
    <w:rsid w:val="007A68CD"/>
    <w:rsid w:val="007A7087"/>
    <w:rsid w:val="007B0257"/>
    <w:rsid w:val="007B056D"/>
    <w:rsid w:val="007B097E"/>
    <w:rsid w:val="007B1D33"/>
    <w:rsid w:val="007B2389"/>
    <w:rsid w:val="007B27CB"/>
    <w:rsid w:val="007B30EE"/>
    <w:rsid w:val="007B4E9D"/>
    <w:rsid w:val="007B6172"/>
    <w:rsid w:val="007B70C7"/>
    <w:rsid w:val="007B78A6"/>
    <w:rsid w:val="007B7B59"/>
    <w:rsid w:val="007B7C7D"/>
    <w:rsid w:val="007C037B"/>
    <w:rsid w:val="007C0523"/>
    <w:rsid w:val="007C182F"/>
    <w:rsid w:val="007C430F"/>
    <w:rsid w:val="007C64D5"/>
    <w:rsid w:val="007C6F86"/>
    <w:rsid w:val="007D0BDF"/>
    <w:rsid w:val="007D1F9F"/>
    <w:rsid w:val="007D25D5"/>
    <w:rsid w:val="007D3376"/>
    <w:rsid w:val="007D3DBE"/>
    <w:rsid w:val="007D3E81"/>
    <w:rsid w:val="007D41CC"/>
    <w:rsid w:val="007D4DC6"/>
    <w:rsid w:val="007D58E6"/>
    <w:rsid w:val="007D58FE"/>
    <w:rsid w:val="007D6561"/>
    <w:rsid w:val="007D657C"/>
    <w:rsid w:val="007D6C58"/>
    <w:rsid w:val="007D6F08"/>
    <w:rsid w:val="007D7FCA"/>
    <w:rsid w:val="007E05E4"/>
    <w:rsid w:val="007E1D2E"/>
    <w:rsid w:val="007E3990"/>
    <w:rsid w:val="007E4B08"/>
    <w:rsid w:val="007E5948"/>
    <w:rsid w:val="007E6602"/>
    <w:rsid w:val="007E6C97"/>
    <w:rsid w:val="007E7F27"/>
    <w:rsid w:val="007F06A9"/>
    <w:rsid w:val="007F23B0"/>
    <w:rsid w:val="007F3002"/>
    <w:rsid w:val="007F3736"/>
    <w:rsid w:val="007F5087"/>
    <w:rsid w:val="007F5D0A"/>
    <w:rsid w:val="008000D5"/>
    <w:rsid w:val="00800D6D"/>
    <w:rsid w:val="00801F65"/>
    <w:rsid w:val="008023F0"/>
    <w:rsid w:val="00802488"/>
    <w:rsid w:val="00802FF9"/>
    <w:rsid w:val="00805821"/>
    <w:rsid w:val="008064A5"/>
    <w:rsid w:val="00810A59"/>
    <w:rsid w:val="008111C0"/>
    <w:rsid w:val="00811C9C"/>
    <w:rsid w:val="00812AF9"/>
    <w:rsid w:val="00815B38"/>
    <w:rsid w:val="008166ED"/>
    <w:rsid w:val="00817522"/>
    <w:rsid w:val="00821F4E"/>
    <w:rsid w:val="00823F17"/>
    <w:rsid w:val="00824EAC"/>
    <w:rsid w:val="0082522D"/>
    <w:rsid w:val="00825C5D"/>
    <w:rsid w:val="00825EEA"/>
    <w:rsid w:val="008269D0"/>
    <w:rsid w:val="008276A2"/>
    <w:rsid w:val="00832644"/>
    <w:rsid w:val="00833834"/>
    <w:rsid w:val="008340B5"/>
    <w:rsid w:val="008342E9"/>
    <w:rsid w:val="00834CC0"/>
    <w:rsid w:val="00834DC2"/>
    <w:rsid w:val="00835D0B"/>
    <w:rsid w:val="008361EF"/>
    <w:rsid w:val="008369BD"/>
    <w:rsid w:val="00836A3F"/>
    <w:rsid w:val="00836D73"/>
    <w:rsid w:val="00836D8E"/>
    <w:rsid w:val="008370F1"/>
    <w:rsid w:val="0083795B"/>
    <w:rsid w:val="00840027"/>
    <w:rsid w:val="0084072F"/>
    <w:rsid w:val="008436E5"/>
    <w:rsid w:val="00843888"/>
    <w:rsid w:val="00843DBE"/>
    <w:rsid w:val="008449E0"/>
    <w:rsid w:val="00844CCD"/>
    <w:rsid w:val="00850F54"/>
    <w:rsid w:val="00850F60"/>
    <w:rsid w:val="008536E5"/>
    <w:rsid w:val="00853775"/>
    <w:rsid w:val="008542A6"/>
    <w:rsid w:val="008545F2"/>
    <w:rsid w:val="00854902"/>
    <w:rsid w:val="00854BA0"/>
    <w:rsid w:val="00854F55"/>
    <w:rsid w:val="008550DF"/>
    <w:rsid w:val="0085632A"/>
    <w:rsid w:val="00856BFE"/>
    <w:rsid w:val="00856D1F"/>
    <w:rsid w:val="00857840"/>
    <w:rsid w:val="00860188"/>
    <w:rsid w:val="00861CC3"/>
    <w:rsid w:val="00861EB4"/>
    <w:rsid w:val="00862FC2"/>
    <w:rsid w:val="008631AD"/>
    <w:rsid w:val="00863383"/>
    <w:rsid w:val="008634AA"/>
    <w:rsid w:val="0086350E"/>
    <w:rsid w:val="00865026"/>
    <w:rsid w:val="00865365"/>
    <w:rsid w:val="00866232"/>
    <w:rsid w:val="00866BC1"/>
    <w:rsid w:val="008674D0"/>
    <w:rsid w:val="008674EE"/>
    <w:rsid w:val="00867AC1"/>
    <w:rsid w:val="00867D02"/>
    <w:rsid w:val="00871D48"/>
    <w:rsid w:val="00872B23"/>
    <w:rsid w:val="00874251"/>
    <w:rsid w:val="00874C4A"/>
    <w:rsid w:val="0087772C"/>
    <w:rsid w:val="0087790F"/>
    <w:rsid w:val="0088076E"/>
    <w:rsid w:val="00880C1C"/>
    <w:rsid w:val="00880EA2"/>
    <w:rsid w:val="00880F21"/>
    <w:rsid w:val="00881155"/>
    <w:rsid w:val="00881FFF"/>
    <w:rsid w:val="008827C6"/>
    <w:rsid w:val="00883B51"/>
    <w:rsid w:val="00883C2C"/>
    <w:rsid w:val="008851B3"/>
    <w:rsid w:val="008872E2"/>
    <w:rsid w:val="00887E3D"/>
    <w:rsid w:val="00890324"/>
    <w:rsid w:val="008907EE"/>
    <w:rsid w:val="00891C7E"/>
    <w:rsid w:val="0089379E"/>
    <w:rsid w:val="008967D3"/>
    <w:rsid w:val="00896A24"/>
    <w:rsid w:val="00897C9C"/>
    <w:rsid w:val="00897F1B"/>
    <w:rsid w:val="008A16B8"/>
    <w:rsid w:val="008A194F"/>
    <w:rsid w:val="008A20BE"/>
    <w:rsid w:val="008A2C58"/>
    <w:rsid w:val="008A349E"/>
    <w:rsid w:val="008A426C"/>
    <w:rsid w:val="008A502E"/>
    <w:rsid w:val="008A538A"/>
    <w:rsid w:val="008A577D"/>
    <w:rsid w:val="008A6A7C"/>
    <w:rsid w:val="008B05F8"/>
    <w:rsid w:val="008B064E"/>
    <w:rsid w:val="008B1A5E"/>
    <w:rsid w:val="008B52DE"/>
    <w:rsid w:val="008B5438"/>
    <w:rsid w:val="008B729A"/>
    <w:rsid w:val="008C1734"/>
    <w:rsid w:val="008C2996"/>
    <w:rsid w:val="008C32D4"/>
    <w:rsid w:val="008C3726"/>
    <w:rsid w:val="008C52F0"/>
    <w:rsid w:val="008C5947"/>
    <w:rsid w:val="008C5A40"/>
    <w:rsid w:val="008C5E14"/>
    <w:rsid w:val="008C6259"/>
    <w:rsid w:val="008C760B"/>
    <w:rsid w:val="008D0296"/>
    <w:rsid w:val="008D032E"/>
    <w:rsid w:val="008D0413"/>
    <w:rsid w:val="008D0B2F"/>
    <w:rsid w:val="008D0E13"/>
    <w:rsid w:val="008D19D4"/>
    <w:rsid w:val="008D1E6D"/>
    <w:rsid w:val="008D279D"/>
    <w:rsid w:val="008D28AD"/>
    <w:rsid w:val="008D4E91"/>
    <w:rsid w:val="008D5DD9"/>
    <w:rsid w:val="008D6C3A"/>
    <w:rsid w:val="008D7B46"/>
    <w:rsid w:val="008E0FB8"/>
    <w:rsid w:val="008E2423"/>
    <w:rsid w:val="008E26AD"/>
    <w:rsid w:val="008E26D5"/>
    <w:rsid w:val="008E4F9B"/>
    <w:rsid w:val="008E59C4"/>
    <w:rsid w:val="008E6AC3"/>
    <w:rsid w:val="008F0972"/>
    <w:rsid w:val="008F2DAB"/>
    <w:rsid w:val="008F2E15"/>
    <w:rsid w:val="008F2E46"/>
    <w:rsid w:val="008F347E"/>
    <w:rsid w:val="008F37A2"/>
    <w:rsid w:val="008F45FB"/>
    <w:rsid w:val="008F5FF6"/>
    <w:rsid w:val="00901F1D"/>
    <w:rsid w:val="00905C56"/>
    <w:rsid w:val="00906C46"/>
    <w:rsid w:val="00907D5A"/>
    <w:rsid w:val="00907E68"/>
    <w:rsid w:val="00907EBF"/>
    <w:rsid w:val="0091114D"/>
    <w:rsid w:val="00912595"/>
    <w:rsid w:val="00912E70"/>
    <w:rsid w:val="009135EA"/>
    <w:rsid w:val="009172A3"/>
    <w:rsid w:val="00917A87"/>
    <w:rsid w:val="009213F8"/>
    <w:rsid w:val="00921B41"/>
    <w:rsid w:val="00922D1D"/>
    <w:rsid w:val="00922D43"/>
    <w:rsid w:val="00926C6E"/>
    <w:rsid w:val="00927255"/>
    <w:rsid w:val="009273DB"/>
    <w:rsid w:val="00927870"/>
    <w:rsid w:val="00931093"/>
    <w:rsid w:val="00931A07"/>
    <w:rsid w:val="00932805"/>
    <w:rsid w:val="00933A42"/>
    <w:rsid w:val="009340F2"/>
    <w:rsid w:val="009372B9"/>
    <w:rsid w:val="00940BF0"/>
    <w:rsid w:val="00941770"/>
    <w:rsid w:val="00941D8A"/>
    <w:rsid w:val="00942054"/>
    <w:rsid w:val="00944DAA"/>
    <w:rsid w:val="009462B6"/>
    <w:rsid w:val="00946FA4"/>
    <w:rsid w:val="00951168"/>
    <w:rsid w:val="00951B01"/>
    <w:rsid w:val="00952209"/>
    <w:rsid w:val="00955400"/>
    <w:rsid w:val="00956BB1"/>
    <w:rsid w:val="00956F5C"/>
    <w:rsid w:val="00960617"/>
    <w:rsid w:val="0096076B"/>
    <w:rsid w:val="0096226E"/>
    <w:rsid w:val="0096275C"/>
    <w:rsid w:val="0096285B"/>
    <w:rsid w:val="00964A8B"/>
    <w:rsid w:val="00965331"/>
    <w:rsid w:val="00965338"/>
    <w:rsid w:val="00965483"/>
    <w:rsid w:val="00966403"/>
    <w:rsid w:val="009666B0"/>
    <w:rsid w:val="009758A5"/>
    <w:rsid w:val="009759B0"/>
    <w:rsid w:val="00975F30"/>
    <w:rsid w:val="00977224"/>
    <w:rsid w:val="0098003F"/>
    <w:rsid w:val="009808AA"/>
    <w:rsid w:val="00980CCB"/>
    <w:rsid w:val="00981177"/>
    <w:rsid w:val="00981B55"/>
    <w:rsid w:val="00982BBB"/>
    <w:rsid w:val="00983F3F"/>
    <w:rsid w:val="0098427E"/>
    <w:rsid w:val="00985228"/>
    <w:rsid w:val="0098531C"/>
    <w:rsid w:val="009861E6"/>
    <w:rsid w:val="00986869"/>
    <w:rsid w:val="00986FB1"/>
    <w:rsid w:val="0098718A"/>
    <w:rsid w:val="0098771F"/>
    <w:rsid w:val="00990FEA"/>
    <w:rsid w:val="00991296"/>
    <w:rsid w:val="009926A4"/>
    <w:rsid w:val="00992D50"/>
    <w:rsid w:val="00993AE0"/>
    <w:rsid w:val="00993F23"/>
    <w:rsid w:val="0099425B"/>
    <w:rsid w:val="009960D3"/>
    <w:rsid w:val="00996724"/>
    <w:rsid w:val="009A07EF"/>
    <w:rsid w:val="009A0F69"/>
    <w:rsid w:val="009A1090"/>
    <w:rsid w:val="009A10DA"/>
    <w:rsid w:val="009A393E"/>
    <w:rsid w:val="009A4953"/>
    <w:rsid w:val="009B0D12"/>
    <w:rsid w:val="009B1032"/>
    <w:rsid w:val="009B1D0D"/>
    <w:rsid w:val="009B1F30"/>
    <w:rsid w:val="009B440A"/>
    <w:rsid w:val="009B4884"/>
    <w:rsid w:val="009B4A81"/>
    <w:rsid w:val="009B5F79"/>
    <w:rsid w:val="009B653F"/>
    <w:rsid w:val="009C02A0"/>
    <w:rsid w:val="009C086B"/>
    <w:rsid w:val="009C0A78"/>
    <w:rsid w:val="009C0B40"/>
    <w:rsid w:val="009C140E"/>
    <w:rsid w:val="009C1BD1"/>
    <w:rsid w:val="009C1E9B"/>
    <w:rsid w:val="009C22F4"/>
    <w:rsid w:val="009C2AD4"/>
    <w:rsid w:val="009C48A3"/>
    <w:rsid w:val="009C4990"/>
    <w:rsid w:val="009C5544"/>
    <w:rsid w:val="009C5CE6"/>
    <w:rsid w:val="009C5D61"/>
    <w:rsid w:val="009C6825"/>
    <w:rsid w:val="009C72C8"/>
    <w:rsid w:val="009D05F9"/>
    <w:rsid w:val="009D0F34"/>
    <w:rsid w:val="009D1A60"/>
    <w:rsid w:val="009D3AE5"/>
    <w:rsid w:val="009D4100"/>
    <w:rsid w:val="009D4C1B"/>
    <w:rsid w:val="009D5406"/>
    <w:rsid w:val="009D63EC"/>
    <w:rsid w:val="009D6933"/>
    <w:rsid w:val="009D7889"/>
    <w:rsid w:val="009E0ADC"/>
    <w:rsid w:val="009E0F8C"/>
    <w:rsid w:val="009E1DF8"/>
    <w:rsid w:val="009E2F2E"/>
    <w:rsid w:val="009E3E7D"/>
    <w:rsid w:val="009E4189"/>
    <w:rsid w:val="009E5093"/>
    <w:rsid w:val="009E512D"/>
    <w:rsid w:val="009E5261"/>
    <w:rsid w:val="009E5FB1"/>
    <w:rsid w:val="009E6F9A"/>
    <w:rsid w:val="009E7EBF"/>
    <w:rsid w:val="009F1D55"/>
    <w:rsid w:val="009F213D"/>
    <w:rsid w:val="009F27B4"/>
    <w:rsid w:val="009F295D"/>
    <w:rsid w:val="009F417C"/>
    <w:rsid w:val="009F5C6A"/>
    <w:rsid w:val="009F5E32"/>
    <w:rsid w:val="009F65EA"/>
    <w:rsid w:val="009F6D7D"/>
    <w:rsid w:val="00A01BF7"/>
    <w:rsid w:val="00A01F35"/>
    <w:rsid w:val="00A0211E"/>
    <w:rsid w:val="00A035B0"/>
    <w:rsid w:val="00A043BD"/>
    <w:rsid w:val="00A04998"/>
    <w:rsid w:val="00A04CFB"/>
    <w:rsid w:val="00A052A1"/>
    <w:rsid w:val="00A0597E"/>
    <w:rsid w:val="00A06406"/>
    <w:rsid w:val="00A072B4"/>
    <w:rsid w:val="00A07F7A"/>
    <w:rsid w:val="00A1018D"/>
    <w:rsid w:val="00A128EA"/>
    <w:rsid w:val="00A12A7F"/>
    <w:rsid w:val="00A13BC2"/>
    <w:rsid w:val="00A150AF"/>
    <w:rsid w:val="00A15500"/>
    <w:rsid w:val="00A1610F"/>
    <w:rsid w:val="00A168B3"/>
    <w:rsid w:val="00A20B81"/>
    <w:rsid w:val="00A225AD"/>
    <w:rsid w:val="00A225C7"/>
    <w:rsid w:val="00A22C5A"/>
    <w:rsid w:val="00A256D4"/>
    <w:rsid w:val="00A26555"/>
    <w:rsid w:val="00A269BE"/>
    <w:rsid w:val="00A27E53"/>
    <w:rsid w:val="00A30A8B"/>
    <w:rsid w:val="00A310F7"/>
    <w:rsid w:val="00A33B3B"/>
    <w:rsid w:val="00A34F9D"/>
    <w:rsid w:val="00A3594A"/>
    <w:rsid w:val="00A36161"/>
    <w:rsid w:val="00A36631"/>
    <w:rsid w:val="00A3789A"/>
    <w:rsid w:val="00A37C58"/>
    <w:rsid w:val="00A37F50"/>
    <w:rsid w:val="00A40BF4"/>
    <w:rsid w:val="00A424EA"/>
    <w:rsid w:val="00A425BE"/>
    <w:rsid w:val="00A42613"/>
    <w:rsid w:val="00A431AD"/>
    <w:rsid w:val="00A43207"/>
    <w:rsid w:val="00A45861"/>
    <w:rsid w:val="00A46318"/>
    <w:rsid w:val="00A51C9D"/>
    <w:rsid w:val="00A526E8"/>
    <w:rsid w:val="00A5428B"/>
    <w:rsid w:val="00A5606E"/>
    <w:rsid w:val="00A560BF"/>
    <w:rsid w:val="00A56B3F"/>
    <w:rsid w:val="00A56B7C"/>
    <w:rsid w:val="00A6005A"/>
    <w:rsid w:val="00A60628"/>
    <w:rsid w:val="00A61C95"/>
    <w:rsid w:val="00A61CB3"/>
    <w:rsid w:val="00A61E56"/>
    <w:rsid w:val="00A62860"/>
    <w:rsid w:val="00A62ABD"/>
    <w:rsid w:val="00A64C99"/>
    <w:rsid w:val="00A66EFB"/>
    <w:rsid w:val="00A735EC"/>
    <w:rsid w:val="00A74177"/>
    <w:rsid w:val="00A753BE"/>
    <w:rsid w:val="00A80C20"/>
    <w:rsid w:val="00A81493"/>
    <w:rsid w:val="00A81DD5"/>
    <w:rsid w:val="00A823C9"/>
    <w:rsid w:val="00A83523"/>
    <w:rsid w:val="00A84528"/>
    <w:rsid w:val="00A846B3"/>
    <w:rsid w:val="00A84CAB"/>
    <w:rsid w:val="00A85336"/>
    <w:rsid w:val="00A869FB"/>
    <w:rsid w:val="00A873BD"/>
    <w:rsid w:val="00A87E10"/>
    <w:rsid w:val="00A90E70"/>
    <w:rsid w:val="00A9120F"/>
    <w:rsid w:val="00A956DE"/>
    <w:rsid w:val="00A95927"/>
    <w:rsid w:val="00A96063"/>
    <w:rsid w:val="00A960AB"/>
    <w:rsid w:val="00A96741"/>
    <w:rsid w:val="00A96B52"/>
    <w:rsid w:val="00A9759E"/>
    <w:rsid w:val="00A977DB"/>
    <w:rsid w:val="00AA16AD"/>
    <w:rsid w:val="00AA181D"/>
    <w:rsid w:val="00AA21F4"/>
    <w:rsid w:val="00AA4C1A"/>
    <w:rsid w:val="00AA5716"/>
    <w:rsid w:val="00AA6AEB"/>
    <w:rsid w:val="00AA781A"/>
    <w:rsid w:val="00AA7B84"/>
    <w:rsid w:val="00AB0213"/>
    <w:rsid w:val="00AB04D3"/>
    <w:rsid w:val="00AB0D40"/>
    <w:rsid w:val="00AB1306"/>
    <w:rsid w:val="00AB421F"/>
    <w:rsid w:val="00AB46D5"/>
    <w:rsid w:val="00AB47E8"/>
    <w:rsid w:val="00AB4972"/>
    <w:rsid w:val="00AB5F33"/>
    <w:rsid w:val="00AB7EF4"/>
    <w:rsid w:val="00AC0CDA"/>
    <w:rsid w:val="00AC1329"/>
    <w:rsid w:val="00AC194D"/>
    <w:rsid w:val="00AC23A8"/>
    <w:rsid w:val="00AC3D2B"/>
    <w:rsid w:val="00AC402C"/>
    <w:rsid w:val="00AC4463"/>
    <w:rsid w:val="00AC478B"/>
    <w:rsid w:val="00AC5330"/>
    <w:rsid w:val="00AC5D4E"/>
    <w:rsid w:val="00AC64F2"/>
    <w:rsid w:val="00AC7A77"/>
    <w:rsid w:val="00AD068D"/>
    <w:rsid w:val="00AD0F45"/>
    <w:rsid w:val="00AD1D19"/>
    <w:rsid w:val="00AD2C35"/>
    <w:rsid w:val="00AD4CC2"/>
    <w:rsid w:val="00AD5C59"/>
    <w:rsid w:val="00AD5F43"/>
    <w:rsid w:val="00AD6170"/>
    <w:rsid w:val="00AD6D8D"/>
    <w:rsid w:val="00AE2AA0"/>
    <w:rsid w:val="00AE2CEA"/>
    <w:rsid w:val="00AE3045"/>
    <w:rsid w:val="00AE33CD"/>
    <w:rsid w:val="00AE3C13"/>
    <w:rsid w:val="00AE509A"/>
    <w:rsid w:val="00AE6A20"/>
    <w:rsid w:val="00AE6E95"/>
    <w:rsid w:val="00AF0999"/>
    <w:rsid w:val="00AF0D02"/>
    <w:rsid w:val="00AF12C4"/>
    <w:rsid w:val="00AF21A4"/>
    <w:rsid w:val="00AF3ACE"/>
    <w:rsid w:val="00AF3E13"/>
    <w:rsid w:val="00AF4493"/>
    <w:rsid w:val="00AF4FDD"/>
    <w:rsid w:val="00AF5864"/>
    <w:rsid w:val="00AF7EDF"/>
    <w:rsid w:val="00B01670"/>
    <w:rsid w:val="00B02D10"/>
    <w:rsid w:val="00B02ED1"/>
    <w:rsid w:val="00B04C13"/>
    <w:rsid w:val="00B05254"/>
    <w:rsid w:val="00B05A20"/>
    <w:rsid w:val="00B05EC1"/>
    <w:rsid w:val="00B06717"/>
    <w:rsid w:val="00B0769C"/>
    <w:rsid w:val="00B1061E"/>
    <w:rsid w:val="00B10C22"/>
    <w:rsid w:val="00B10EED"/>
    <w:rsid w:val="00B1332F"/>
    <w:rsid w:val="00B13670"/>
    <w:rsid w:val="00B1417F"/>
    <w:rsid w:val="00B145D0"/>
    <w:rsid w:val="00B154A1"/>
    <w:rsid w:val="00B163DB"/>
    <w:rsid w:val="00B175F0"/>
    <w:rsid w:val="00B17BA1"/>
    <w:rsid w:val="00B20655"/>
    <w:rsid w:val="00B21410"/>
    <w:rsid w:val="00B227ED"/>
    <w:rsid w:val="00B2311C"/>
    <w:rsid w:val="00B23C22"/>
    <w:rsid w:val="00B2552B"/>
    <w:rsid w:val="00B25D8D"/>
    <w:rsid w:val="00B265F0"/>
    <w:rsid w:val="00B26A33"/>
    <w:rsid w:val="00B27CF9"/>
    <w:rsid w:val="00B30587"/>
    <w:rsid w:val="00B34298"/>
    <w:rsid w:val="00B34F5D"/>
    <w:rsid w:val="00B35CE9"/>
    <w:rsid w:val="00B40F5F"/>
    <w:rsid w:val="00B414B2"/>
    <w:rsid w:val="00B41764"/>
    <w:rsid w:val="00B418C8"/>
    <w:rsid w:val="00B42044"/>
    <w:rsid w:val="00B4410E"/>
    <w:rsid w:val="00B4527D"/>
    <w:rsid w:val="00B45851"/>
    <w:rsid w:val="00B46633"/>
    <w:rsid w:val="00B47035"/>
    <w:rsid w:val="00B47388"/>
    <w:rsid w:val="00B474E2"/>
    <w:rsid w:val="00B51D47"/>
    <w:rsid w:val="00B51D86"/>
    <w:rsid w:val="00B522AE"/>
    <w:rsid w:val="00B529F0"/>
    <w:rsid w:val="00B52DB0"/>
    <w:rsid w:val="00B53971"/>
    <w:rsid w:val="00B5502A"/>
    <w:rsid w:val="00B55F1A"/>
    <w:rsid w:val="00B57039"/>
    <w:rsid w:val="00B60B2A"/>
    <w:rsid w:val="00B60EDD"/>
    <w:rsid w:val="00B63160"/>
    <w:rsid w:val="00B63A2F"/>
    <w:rsid w:val="00B63F92"/>
    <w:rsid w:val="00B6401C"/>
    <w:rsid w:val="00B64173"/>
    <w:rsid w:val="00B645AC"/>
    <w:rsid w:val="00B64A01"/>
    <w:rsid w:val="00B64CF8"/>
    <w:rsid w:val="00B65B2B"/>
    <w:rsid w:val="00B65D8F"/>
    <w:rsid w:val="00B65E56"/>
    <w:rsid w:val="00B66C37"/>
    <w:rsid w:val="00B679A9"/>
    <w:rsid w:val="00B67D94"/>
    <w:rsid w:val="00B7196D"/>
    <w:rsid w:val="00B71FC0"/>
    <w:rsid w:val="00B72013"/>
    <w:rsid w:val="00B736D5"/>
    <w:rsid w:val="00B7428E"/>
    <w:rsid w:val="00B74871"/>
    <w:rsid w:val="00B75CF4"/>
    <w:rsid w:val="00B75D3A"/>
    <w:rsid w:val="00B803CA"/>
    <w:rsid w:val="00B80CC5"/>
    <w:rsid w:val="00B82411"/>
    <w:rsid w:val="00B83E0E"/>
    <w:rsid w:val="00B845A9"/>
    <w:rsid w:val="00B85391"/>
    <w:rsid w:val="00B8716D"/>
    <w:rsid w:val="00B87A29"/>
    <w:rsid w:val="00B87F76"/>
    <w:rsid w:val="00B906F3"/>
    <w:rsid w:val="00B920A9"/>
    <w:rsid w:val="00B92479"/>
    <w:rsid w:val="00B93932"/>
    <w:rsid w:val="00B94358"/>
    <w:rsid w:val="00B94825"/>
    <w:rsid w:val="00B94B5C"/>
    <w:rsid w:val="00B96776"/>
    <w:rsid w:val="00B97B93"/>
    <w:rsid w:val="00BA02A6"/>
    <w:rsid w:val="00BA0A24"/>
    <w:rsid w:val="00BA12AB"/>
    <w:rsid w:val="00BA2335"/>
    <w:rsid w:val="00BA2B19"/>
    <w:rsid w:val="00BA36C2"/>
    <w:rsid w:val="00BA516E"/>
    <w:rsid w:val="00BA5935"/>
    <w:rsid w:val="00BA664A"/>
    <w:rsid w:val="00BA715A"/>
    <w:rsid w:val="00BA7456"/>
    <w:rsid w:val="00BA7F4A"/>
    <w:rsid w:val="00BB001C"/>
    <w:rsid w:val="00BB0B24"/>
    <w:rsid w:val="00BB141F"/>
    <w:rsid w:val="00BB2B8E"/>
    <w:rsid w:val="00BB3051"/>
    <w:rsid w:val="00BB3A5E"/>
    <w:rsid w:val="00BB45F4"/>
    <w:rsid w:val="00BB5C92"/>
    <w:rsid w:val="00BB7EE1"/>
    <w:rsid w:val="00BC0F48"/>
    <w:rsid w:val="00BC17F9"/>
    <w:rsid w:val="00BC21CA"/>
    <w:rsid w:val="00BC2C66"/>
    <w:rsid w:val="00BC5030"/>
    <w:rsid w:val="00BC59A0"/>
    <w:rsid w:val="00BC79B3"/>
    <w:rsid w:val="00BC7B47"/>
    <w:rsid w:val="00BC7E15"/>
    <w:rsid w:val="00BD01F7"/>
    <w:rsid w:val="00BD17EA"/>
    <w:rsid w:val="00BD26B6"/>
    <w:rsid w:val="00BD270B"/>
    <w:rsid w:val="00BD4960"/>
    <w:rsid w:val="00BD4CDA"/>
    <w:rsid w:val="00BD60AA"/>
    <w:rsid w:val="00BD731C"/>
    <w:rsid w:val="00BD7A5B"/>
    <w:rsid w:val="00BD7CB1"/>
    <w:rsid w:val="00BE09A4"/>
    <w:rsid w:val="00BE121B"/>
    <w:rsid w:val="00BE2D01"/>
    <w:rsid w:val="00BE2F63"/>
    <w:rsid w:val="00BE3A87"/>
    <w:rsid w:val="00BE4117"/>
    <w:rsid w:val="00BE4D0C"/>
    <w:rsid w:val="00BE4D67"/>
    <w:rsid w:val="00BE552C"/>
    <w:rsid w:val="00BE7DBD"/>
    <w:rsid w:val="00BF1BA2"/>
    <w:rsid w:val="00BF2243"/>
    <w:rsid w:val="00BF3299"/>
    <w:rsid w:val="00BF3DE4"/>
    <w:rsid w:val="00BF447C"/>
    <w:rsid w:val="00BF5590"/>
    <w:rsid w:val="00BF5D2A"/>
    <w:rsid w:val="00BF64A8"/>
    <w:rsid w:val="00BF6E18"/>
    <w:rsid w:val="00BF7B2A"/>
    <w:rsid w:val="00C00E73"/>
    <w:rsid w:val="00C02775"/>
    <w:rsid w:val="00C0561B"/>
    <w:rsid w:val="00C0573D"/>
    <w:rsid w:val="00C05AA1"/>
    <w:rsid w:val="00C06A0B"/>
    <w:rsid w:val="00C078C4"/>
    <w:rsid w:val="00C07962"/>
    <w:rsid w:val="00C11344"/>
    <w:rsid w:val="00C1272F"/>
    <w:rsid w:val="00C13104"/>
    <w:rsid w:val="00C13CBF"/>
    <w:rsid w:val="00C14A0D"/>
    <w:rsid w:val="00C15F80"/>
    <w:rsid w:val="00C1618C"/>
    <w:rsid w:val="00C16A60"/>
    <w:rsid w:val="00C16C18"/>
    <w:rsid w:val="00C17060"/>
    <w:rsid w:val="00C170D7"/>
    <w:rsid w:val="00C17834"/>
    <w:rsid w:val="00C21AF1"/>
    <w:rsid w:val="00C23843"/>
    <w:rsid w:val="00C24582"/>
    <w:rsid w:val="00C24977"/>
    <w:rsid w:val="00C24BE6"/>
    <w:rsid w:val="00C268E4"/>
    <w:rsid w:val="00C30167"/>
    <w:rsid w:val="00C30B2D"/>
    <w:rsid w:val="00C32AA0"/>
    <w:rsid w:val="00C33146"/>
    <w:rsid w:val="00C33DFE"/>
    <w:rsid w:val="00C34E13"/>
    <w:rsid w:val="00C36DDB"/>
    <w:rsid w:val="00C373EC"/>
    <w:rsid w:val="00C400DC"/>
    <w:rsid w:val="00C450D4"/>
    <w:rsid w:val="00C4670D"/>
    <w:rsid w:val="00C46B4A"/>
    <w:rsid w:val="00C50137"/>
    <w:rsid w:val="00C50733"/>
    <w:rsid w:val="00C511F1"/>
    <w:rsid w:val="00C513EC"/>
    <w:rsid w:val="00C51566"/>
    <w:rsid w:val="00C5173F"/>
    <w:rsid w:val="00C51810"/>
    <w:rsid w:val="00C52F97"/>
    <w:rsid w:val="00C53684"/>
    <w:rsid w:val="00C53871"/>
    <w:rsid w:val="00C54548"/>
    <w:rsid w:val="00C54619"/>
    <w:rsid w:val="00C54BC5"/>
    <w:rsid w:val="00C56329"/>
    <w:rsid w:val="00C57127"/>
    <w:rsid w:val="00C573F6"/>
    <w:rsid w:val="00C6009B"/>
    <w:rsid w:val="00C609A2"/>
    <w:rsid w:val="00C616F0"/>
    <w:rsid w:val="00C6170D"/>
    <w:rsid w:val="00C620F5"/>
    <w:rsid w:val="00C63361"/>
    <w:rsid w:val="00C63BCE"/>
    <w:rsid w:val="00C65CED"/>
    <w:rsid w:val="00C65F42"/>
    <w:rsid w:val="00C66ED4"/>
    <w:rsid w:val="00C675C5"/>
    <w:rsid w:val="00C71CF7"/>
    <w:rsid w:val="00C73447"/>
    <w:rsid w:val="00C7382E"/>
    <w:rsid w:val="00C747BC"/>
    <w:rsid w:val="00C752C1"/>
    <w:rsid w:val="00C75ABE"/>
    <w:rsid w:val="00C76128"/>
    <w:rsid w:val="00C7789D"/>
    <w:rsid w:val="00C80A17"/>
    <w:rsid w:val="00C80B04"/>
    <w:rsid w:val="00C8140E"/>
    <w:rsid w:val="00C8245A"/>
    <w:rsid w:val="00C826C2"/>
    <w:rsid w:val="00C853DA"/>
    <w:rsid w:val="00C858B3"/>
    <w:rsid w:val="00C85C80"/>
    <w:rsid w:val="00C867B8"/>
    <w:rsid w:val="00C86E94"/>
    <w:rsid w:val="00C90196"/>
    <w:rsid w:val="00C9097A"/>
    <w:rsid w:val="00C90B00"/>
    <w:rsid w:val="00C91F3B"/>
    <w:rsid w:val="00C94D74"/>
    <w:rsid w:val="00C96000"/>
    <w:rsid w:val="00C96A36"/>
    <w:rsid w:val="00C96B2E"/>
    <w:rsid w:val="00C970E6"/>
    <w:rsid w:val="00C9712F"/>
    <w:rsid w:val="00C9773E"/>
    <w:rsid w:val="00C979BF"/>
    <w:rsid w:val="00CA24E8"/>
    <w:rsid w:val="00CA25CA"/>
    <w:rsid w:val="00CA2C9C"/>
    <w:rsid w:val="00CA499C"/>
    <w:rsid w:val="00CA6213"/>
    <w:rsid w:val="00CB06C1"/>
    <w:rsid w:val="00CB11FF"/>
    <w:rsid w:val="00CB1955"/>
    <w:rsid w:val="00CB4B11"/>
    <w:rsid w:val="00CB51A4"/>
    <w:rsid w:val="00CB5465"/>
    <w:rsid w:val="00CB6454"/>
    <w:rsid w:val="00CB64D9"/>
    <w:rsid w:val="00CB6E6F"/>
    <w:rsid w:val="00CB76FB"/>
    <w:rsid w:val="00CB799E"/>
    <w:rsid w:val="00CC0E3B"/>
    <w:rsid w:val="00CC1AFF"/>
    <w:rsid w:val="00CC1B1C"/>
    <w:rsid w:val="00CC2438"/>
    <w:rsid w:val="00CC2712"/>
    <w:rsid w:val="00CC28A5"/>
    <w:rsid w:val="00CC484B"/>
    <w:rsid w:val="00CC529C"/>
    <w:rsid w:val="00CC6288"/>
    <w:rsid w:val="00CC792C"/>
    <w:rsid w:val="00CD0219"/>
    <w:rsid w:val="00CD0494"/>
    <w:rsid w:val="00CD165B"/>
    <w:rsid w:val="00CD176C"/>
    <w:rsid w:val="00CD25A6"/>
    <w:rsid w:val="00CD2F2B"/>
    <w:rsid w:val="00CD34F8"/>
    <w:rsid w:val="00CD46AB"/>
    <w:rsid w:val="00CD5009"/>
    <w:rsid w:val="00CD6CCD"/>
    <w:rsid w:val="00CD725A"/>
    <w:rsid w:val="00CD753C"/>
    <w:rsid w:val="00CE028A"/>
    <w:rsid w:val="00CE0741"/>
    <w:rsid w:val="00CE165E"/>
    <w:rsid w:val="00CE1B9F"/>
    <w:rsid w:val="00CE2AD2"/>
    <w:rsid w:val="00CE2B8C"/>
    <w:rsid w:val="00CE3182"/>
    <w:rsid w:val="00CE415D"/>
    <w:rsid w:val="00CE4647"/>
    <w:rsid w:val="00CE4E5B"/>
    <w:rsid w:val="00CE5BD4"/>
    <w:rsid w:val="00CE5C38"/>
    <w:rsid w:val="00CE5DAF"/>
    <w:rsid w:val="00CE5E4F"/>
    <w:rsid w:val="00CE678D"/>
    <w:rsid w:val="00CE6E5A"/>
    <w:rsid w:val="00CF005A"/>
    <w:rsid w:val="00CF01CC"/>
    <w:rsid w:val="00CF1139"/>
    <w:rsid w:val="00CF2FF0"/>
    <w:rsid w:val="00CF309B"/>
    <w:rsid w:val="00CF30D8"/>
    <w:rsid w:val="00CF3159"/>
    <w:rsid w:val="00CF3BFD"/>
    <w:rsid w:val="00CF43CE"/>
    <w:rsid w:val="00CF5A5C"/>
    <w:rsid w:val="00CF61E8"/>
    <w:rsid w:val="00CF651D"/>
    <w:rsid w:val="00CF6626"/>
    <w:rsid w:val="00CF7D61"/>
    <w:rsid w:val="00D00701"/>
    <w:rsid w:val="00D00A24"/>
    <w:rsid w:val="00D014A0"/>
    <w:rsid w:val="00D0215F"/>
    <w:rsid w:val="00D046A6"/>
    <w:rsid w:val="00D046CF"/>
    <w:rsid w:val="00D05F99"/>
    <w:rsid w:val="00D06621"/>
    <w:rsid w:val="00D078F7"/>
    <w:rsid w:val="00D07FD3"/>
    <w:rsid w:val="00D10591"/>
    <w:rsid w:val="00D110C6"/>
    <w:rsid w:val="00D11B4A"/>
    <w:rsid w:val="00D1385F"/>
    <w:rsid w:val="00D14741"/>
    <w:rsid w:val="00D151FE"/>
    <w:rsid w:val="00D15A58"/>
    <w:rsid w:val="00D1684A"/>
    <w:rsid w:val="00D20321"/>
    <w:rsid w:val="00D20A0A"/>
    <w:rsid w:val="00D2307D"/>
    <w:rsid w:val="00D23FC8"/>
    <w:rsid w:val="00D244FF"/>
    <w:rsid w:val="00D2524A"/>
    <w:rsid w:val="00D2690A"/>
    <w:rsid w:val="00D30C30"/>
    <w:rsid w:val="00D31C35"/>
    <w:rsid w:val="00D32063"/>
    <w:rsid w:val="00D328FE"/>
    <w:rsid w:val="00D32D11"/>
    <w:rsid w:val="00D32DE5"/>
    <w:rsid w:val="00D333B2"/>
    <w:rsid w:val="00D33E42"/>
    <w:rsid w:val="00D35394"/>
    <w:rsid w:val="00D36C5A"/>
    <w:rsid w:val="00D3750C"/>
    <w:rsid w:val="00D3790D"/>
    <w:rsid w:val="00D37E08"/>
    <w:rsid w:val="00D4006C"/>
    <w:rsid w:val="00D4285A"/>
    <w:rsid w:val="00D437BC"/>
    <w:rsid w:val="00D44187"/>
    <w:rsid w:val="00D44AC8"/>
    <w:rsid w:val="00D45DEF"/>
    <w:rsid w:val="00D460F3"/>
    <w:rsid w:val="00D4705D"/>
    <w:rsid w:val="00D47F5B"/>
    <w:rsid w:val="00D52EC4"/>
    <w:rsid w:val="00D54206"/>
    <w:rsid w:val="00D54C29"/>
    <w:rsid w:val="00D553EE"/>
    <w:rsid w:val="00D5634C"/>
    <w:rsid w:val="00D57662"/>
    <w:rsid w:val="00D577E8"/>
    <w:rsid w:val="00D60950"/>
    <w:rsid w:val="00D642D0"/>
    <w:rsid w:val="00D64364"/>
    <w:rsid w:val="00D64EB4"/>
    <w:rsid w:val="00D65642"/>
    <w:rsid w:val="00D661F2"/>
    <w:rsid w:val="00D66F5A"/>
    <w:rsid w:val="00D677B3"/>
    <w:rsid w:val="00D71A3A"/>
    <w:rsid w:val="00D72965"/>
    <w:rsid w:val="00D73271"/>
    <w:rsid w:val="00D751EE"/>
    <w:rsid w:val="00D76410"/>
    <w:rsid w:val="00D765CD"/>
    <w:rsid w:val="00D77735"/>
    <w:rsid w:val="00D778DC"/>
    <w:rsid w:val="00D80851"/>
    <w:rsid w:val="00D81AC2"/>
    <w:rsid w:val="00D81ADA"/>
    <w:rsid w:val="00D82D94"/>
    <w:rsid w:val="00D832FC"/>
    <w:rsid w:val="00D83BB6"/>
    <w:rsid w:val="00D83F79"/>
    <w:rsid w:val="00D855DD"/>
    <w:rsid w:val="00D8582D"/>
    <w:rsid w:val="00D870ED"/>
    <w:rsid w:val="00D90BB5"/>
    <w:rsid w:val="00D913D9"/>
    <w:rsid w:val="00D943BB"/>
    <w:rsid w:val="00D94AC7"/>
    <w:rsid w:val="00D96437"/>
    <w:rsid w:val="00D97697"/>
    <w:rsid w:val="00D97905"/>
    <w:rsid w:val="00DA120C"/>
    <w:rsid w:val="00DA19D3"/>
    <w:rsid w:val="00DA261B"/>
    <w:rsid w:val="00DA4EEF"/>
    <w:rsid w:val="00DA5072"/>
    <w:rsid w:val="00DA6AB2"/>
    <w:rsid w:val="00DA7952"/>
    <w:rsid w:val="00DA7A2D"/>
    <w:rsid w:val="00DB005E"/>
    <w:rsid w:val="00DB1D9D"/>
    <w:rsid w:val="00DB2CB2"/>
    <w:rsid w:val="00DB3E36"/>
    <w:rsid w:val="00DB41E8"/>
    <w:rsid w:val="00DB444F"/>
    <w:rsid w:val="00DB6162"/>
    <w:rsid w:val="00DB62F4"/>
    <w:rsid w:val="00DB7061"/>
    <w:rsid w:val="00DB79D2"/>
    <w:rsid w:val="00DC062D"/>
    <w:rsid w:val="00DC0A82"/>
    <w:rsid w:val="00DC2A3E"/>
    <w:rsid w:val="00DC3686"/>
    <w:rsid w:val="00DC391A"/>
    <w:rsid w:val="00DC3DFD"/>
    <w:rsid w:val="00DC43E0"/>
    <w:rsid w:val="00DC4415"/>
    <w:rsid w:val="00DC5CE6"/>
    <w:rsid w:val="00DC5E32"/>
    <w:rsid w:val="00DC66BC"/>
    <w:rsid w:val="00DC7894"/>
    <w:rsid w:val="00DD1E3B"/>
    <w:rsid w:val="00DD28A9"/>
    <w:rsid w:val="00DD2F0B"/>
    <w:rsid w:val="00DD3DF6"/>
    <w:rsid w:val="00DD4400"/>
    <w:rsid w:val="00DD7A16"/>
    <w:rsid w:val="00DE2445"/>
    <w:rsid w:val="00DE34BA"/>
    <w:rsid w:val="00DE3692"/>
    <w:rsid w:val="00DE4141"/>
    <w:rsid w:val="00DE69E2"/>
    <w:rsid w:val="00DE6DF3"/>
    <w:rsid w:val="00DE78A5"/>
    <w:rsid w:val="00DF12AE"/>
    <w:rsid w:val="00DF15D5"/>
    <w:rsid w:val="00DF2A2F"/>
    <w:rsid w:val="00DF3122"/>
    <w:rsid w:val="00DF3970"/>
    <w:rsid w:val="00DF3A31"/>
    <w:rsid w:val="00DF4495"/>
    <w:rsid w:val="00DF4A88"/>
    <w:rsid w:val="00DF671A"/>
    <w:rsid w:val="00DF6A62"/>
    <w:rsid w:val="00DF75F0"/>
    <w:rsid w:val="00E001A3"/>
    <w:rsid w:val="00E00543"/>
    <w:rsid w:val="00E01B25"/>
    <w:rsid w:val="00E0228D"/>
    <w:rsid w:val="00E03ABC"/>
    <w:rsid w:val="00E04507"/>
    <w:rsid w:val="00E0613E"/>
    <w:rsid w:val="00E0645D"/>
    <w:rsid w:val="00E07764"/>
    <w:rsid w:val="00E07A83"/>
    <w:rsid w:val="00E10F19"/>
    <w:rsid w:val="00E11EB4"/>
    <w:rsid w:val="00E15013"/>
    <w:rsid w:val="00E15889"/>
    <w:rsid w:val="00E17206"/>
    <w:rsid w:val="00E176AF"/>
    <w:rsid w:val="00E20669"/>
    <w:rsid w:val="00E2235D"/>
    <w:rsid w:val="00E22C87"/>
    <w:rsid w:val="00E23AF6"/>
    <w:rsid w:val="00E24425"/>
    <w:rsid w:val="00E25555"/>
    <w:rsid w:val="00E267B1"/>
    <w:rsid w:val="00E277C6"/>
    <w:rsid w:val="00E3183D"/>
    <w:rsid w:val="00E31D04"/>
    <w:rsid w:val="00E32B18"/>
    <w:rsid w:val="00E32CAF"/>
    <w:rsid w:val="00E32CCB"/>
    <w:rsid w:val="00E32F8F"/>
    <w:rsid w:val="00E33990"/>
    <w:rsid w:val="00E33D11"/>
    <w:rsid w:val="00E407FC"/>
    <w:rsid w:val="00E425DD"/>
    <w:rsid w:val="00E42F81"/>
    <w:rsid w:val="00E43E81"/>
    <w:rsid w:val="00E4420B"/>
    <w:rsid w:val="00E449F2"/>
    <w:rsid w:val="00E450AE"/>
    <w:rsid w:val="00E4510B"/>
    <w:rsid w:val="00E45902"/>
    <w:rsid w:val="00E46385"/>
    <w:rsid w:val="00E46A69"/>
    <w:rsid w:val="00E508BC"/>
    <w:rsid w:val="00E52FB1"/>
    <w:rsid w:val="00E53110"/>
    <w:rsid w:val="00E53629"/>
    <w:rsid w:val="00E53AE9"/>
    <w:rsid w:val="00E54996"/>
    <w:rsid w:val="00E55784"/>
    <w:rsid w:val="00E56660"/>
    <w:rsid w:val="00E569E2"/>
    <w:rsid w:val="00E56AA2"/>
    <w:rsid w:val="00E56CE4"/>
    <w:rsid w:val="00E575CB"/>
    <w:rsid w:val="00E60412"/>
    <w:rsid w:val="00E614AD"/>
    <w:rsid w:val="00E62323"/>
    <w:rsid w:val="00E623A4"/>
    <w:rsid w:val="00E62AA9"/>
    <w:rsid w:val="00E62B72"/>
    <w:rsid w:val="00E633B0"/>
    <w:rsid w:val="00E6448D"/>
    <w:rsid w:val="00E6470C"/>
    <w:rsid w:val="00E648E4"/>
    <w:rsid w:val="00E65295"/>
    <w:rsid w:val="00E67891"/>
    <w:rsid w:val="00E70C86"/>
    <w:rsid w:val="00E7405A"/>
    <w:rsid w:val="00E76864"/>
    <w:rsid w:val="00E775E7"/>
    <w:rsid w:val="00E7781E"/>
    <w:rsid w:val="00E827F9"/>
    <w:rsid w:val="00E82AEF"/>
    <w:rsid w:val="00E82FE3"/>
    <w:rsid w:val="00E843B4"/>
    <w:rsid w:val="00E86435"/>
    <w:rsid w:val="00E86580"/>
    <w:rsid w:val="00E86788"/>
    <w:rsid w:val="00E86C64"/>
    <w:rsid w:val="00E90227"/>
    <w:rsid w:val="00E92520"/>
    <w:rsid w:val="00E9324D"/>
    <w:rsid w:val="00E95517"/>
    <w:rsid w:val="00E96D1E"/>
    <w:rsid w:val="00E97D52"/>
    <w:rsid w:val="00E97EAD"/>
    <w:rsid w:val="00E97EEF"/>
    <w:rsid w:val="00EA0010"/>
    <w:rsid w:val="00EA009F"/>
    <w:rsid w:val="00EA1EBF"/>
    <w:rsid w:val="00EA1FE4"/>
    <w:rsid w:val="00EA277C"/>
    <w:rsid w:val="00EA326A"/>
    <w:rsid w:val="00EA32B7"/>
    <w:rsid w:val="00EA3D43"/>
    <w:rsid w:val="00EA4935"/>
    <w:rsid w:val="00EB0739"/>
    <w:rsid w:val="00EB0B1D"/>
    <w:rsid w:val="00EB0E0E"/>
    <w:rsid w:val="00EB0E7B"/>
    <w:rsid w:val="00EB211E"/>
    <w:rsid w:val="00EB28C1"/>
    <w:rsid w:val="00EB319F"/>
    <w:rsid w:val="00EB33CE"/>
    <w:rsid w:val="00EB367C"/>
    <w:rsid w:val="00EB3E0D"/>
    <w:rsid w:val="00EB4984"/>
    <w:rsid w:val="00EB6614"/>
    <w:rsid w:val="00EB6885"/>
    <w:rsid w:val="00EB6BCC"/>
    <w:rsid w:val="00EC0786"/>
    <w:rsid w:val="00EC0FFF"/>
    <w:rsid w:val="00EC2806"/>
    <w:rsid w:val="00EC369F"/>
    <w:rsid w:val="00EC4A60"/>
    <w:rsid w:val="00EC62BA"/>
    <w:rsid w:val="00EC73D8"/>
    <w:rsid w:val="00EC7839"/>
    <w:rsid w:val="00EC7FAC"/>
    <w:rsid w:val="00ED011A"/>
    <w:rsid w:val="00ED0BA8"/>
    <w:rsid w:val="00ED2205"/>
    <w:rsid w:val="00ED363D"/>
    <w:rsid w:val="00ED477A"/>
    <w:rsid w:val="00ED5834"/>
    <w:rsid w:val="00ED58AA"/>
    <w:rsid w:val="00ED603C"/>
    <w:rsid w:val="00ED6961"/>
    <w:rsid w:val="00ED6BB6"/>
    <w:rsid w:val="00ED74DD"/>
    <w:rsid w:val="00EE00E5"/>
    <w:rsid w:val="00EE0482"/>
    <w:rsid w:val="00EE0DB9"/>
    <w:rsid w:val="00EE1154"/>
    <w:rsid w:val="00EE2214"/>
    <w:rsid w:val="00EE3CF4"/>
    <w:rsid w:val="00EE5FDD"/>
    <w:rsid w:val="00EE62DD"/>
    <w:rsid w:val="00EE6659"/>
    <w:rsid w:val="00EE720B"/>
    <w:rsid w:val="00EF0B26"/>
    <w:rsid w:val="00EF0D81"/>
    <w:rsid w:val="00EF11C6"/>
    <w:rsid w:val="00EF1425"/>
    <w:rsid w:val="00EF1EDB"/>
    <w:rsid w:val="00EF1EF8"/>
    <w:rsid w:val="00EF394C"/>
    <w:rsid w:val="00EF524A"/>
    <w:rsid w:val="00EF613B"/>
    <w:rsid w:val="00EF6473"/>
    <w:rsid w:val="00EF7747"/>
    <w:rsid w:val="00F0002F"/>
    <w:rsid w:val="00F006F5"/>
    <w:rsid w:val="00F00F9A"/>
    <w:rsid w:val="00F01B8A"/>
    <w:rsid w:val="00F026CE"/>
    <w:rsid w:val="00F03833"/>
    <w:rsid w:val="00F041A6"/>
    <w:rsid w:val="00F103B9"/>
    <w:rsid w:val="00F10CCE"/>
    <w:rsid w:val="00F112B8"/>
    <w:rsid w:val="00F122CD"/>
    <w:rsid w:val="00F125A2"/>
    <w:rsid w:val="00F142AA"/>
    <w:rsid w:val="00F146EB"/>
    <w:rsid w:val="00F153CA"/>
    <w:rsid w:val="00F215A6"/>
    <w:rsid w:val="00F216C1"/>
    <w:rsid w:val="00F224DD"/>
    <w:rsid w:val="00F248CB"/>
    <w:rsid w:val="00F24E42"/>
    <w:rsid w:val="00F25253"/>
    <w:rsid w:val="00F25C7A"/>
    <w:rsid w:val="00F26464"/>
    <w:rsid w:val="00F27029"/>
    <w:rsid w:val="00F2712D"/>
    <w:rsid w:val="00F279E5"/>
    <w:rsid w:val="00F30A13"/>
    <w:rsid w:val="00F30D44"/>
    <w:rsid w:val="00F32ADF"/>
    <w:rsid w:val="00F3328B"/>
    <w:rsid w:val="00F3330C"/>
    <w:rsid w:val="00F33BE2"/>
    <w:rsid w:val="00F34AEA"/>
    <w:rsid w:val="00F36867"/>
    <w:rsid w:val="00F40AEA"/>
    <w:rsid w:val="00F44057"/>
    <w:rsid w:val="00F44551"/>
    <w:rsid w:val="00F45335"/>
    <w:rsid w:val="00F50B81"/>
    <w:rsid w:val="00F515F4"/>
    <w:rsid w:val="00F53078"/>
    <w:rsid w:val="00F55870"/>
    <w:rsid w:val="00F56532"/>
    <w:rsid w:val="00F56D59"/>
    <w:rsid w:val="00F57312"/>
    <w:rsid w:val="00F5745D"/>
    <w:rsid w:val="00F578C0"/>
    <w:rsid w:val="00F60225"/>
    <w:rsid w:val="00F60611"/>
    <w:rsid w:val="00F612D2"/>
    <w:rsid w:val="00F615EB"/>
    <w:rsid w:val="00F616B0"/>
    <w:rsid w:val="00F63F15"/>
    <w:rsid w:val="00F64AE5"/>
    <w:rsid w:val="00F6669E"/>
    <w:rsid w:val="00F67DC6"/>
    <w:rsid w:val="00F700E5"/>
    <w:rsid w:val="00F72FA2"/>
    <w:rsid w:val="00F73AC7"/>
    <w:rsid w:val="00F74E79"/>
    <w:rsid w:val="00F754E9"/>
    <w:rsid w:val="00F75A8C"/>
    <w:rsid w:val="00F75CF8"/>
    <w:rsid w:val="00F76E3D"/>
    <w:rsid w:val="00F801C4"/>
    <w:rsid w:val="00F8030A"/>
    <w:rsid w:val="00F80CE4"/>
    <w:rsid w:val="00F80E97"/>
    <w:rsid w:val="00F81D0E"/>
    <w:rsid w:val="00F82F23"/>
    <w:rsid w:val="00F8382F"/>
    <w:rsid w:val="00F83BA7"/>
    <w:rsid w:val="00F85733"/>
    <w:rsid w:val="00F85A8A"/>
    <w:rsid w:val="00F85B98"/>
    <w:rsid w:val="00F8649C"/>
    <w:rsid w:val="00F87064"/>
    <w:rsid w:val="00F901A9"/>
    <w:rsid w:val="00F90F58"/>
    <w:rsid w:val="00F91260"/>
    <w:rsid w:val="00F9167D"/>
    <w:rsid w:val="00F91C67"/>
    <w:rsid w:val="00F92077"/>
    <w:rsid w:val="00F92501"/>
    <w:rsid w:val="00F93FEB"/>
    <w:rsid w:val="00F960AA"/>
    <w:rsid w:val="00F962B2"/>
    <w:rsid w:val="00FA000F"/>
    <w:rsid w:val="00FA1373"/>
    <w:rsid w:val="00FA3B84"/>
    <w:rsid w:val="00FA4BE1"/>
    <w:rsid w:val="00FA4FE7"/>
    <w:rsid w:val="00FA5F3C"/>
    <w:rsid w:val="00FA64D3"/>
    <w:rsid w:val="00FA6D34"/>
    <w:rsid w:val="00FA74C5"/>
    <w:rsid w:val="00FB130D"/>
    <w:rsid w:val="00FB38A9"/>
    <w:rsid w:val="00FB3F66"/>
    <w:rsid w:val="00FB4EC7"/>
    <w:rsid w:val="00FB5652"/>
    <w:rsid w:val="00FB648A"/>
    <w:rsid w:val="00FB797E"/>
    <w:rsid w:val="00FC00DE"/>
    <w:rsid w:val="00FC0270"/>
    <w:rsid w:val="00FC0E2F"/>
    <w:rsid w:val="00FC1239"/>
    <w:rsid w:val="00FC1871"/>
    <w:rsid w:val="00FC21EB"/>
    <w:rsid w:val="00FC3CB9"/>
    <w:rsid w:val="00FC4BD5"/>
    <w:rsid w:val="00FC5204"/>
    <w:rsid w:val="00FC5BA4"/>
    <w:rsid w:val="00FC5EC6"/>
    <w:rsid w:val="00FC6223"/>
    <w:rsid w:val="00FC685E"/>
    <w:rsid w:val="00FC6CD0"/>
    <w:rsid w:val="00FC7844"/>
    <w:rsid w:val="00FD1952"/>
    <w:rsid w:val="00FD2030"/>
    <w:rsid w:val="00FD27EA"/>
    <w:rsid w:val="00FD286B"/>
    <w:rsid w:val="00FD42B1"/>
    <w:rsid w:val="00FD43CB"/>
    <w:rsid w:val="00FD5ACD"/>
    <w:rsid w:val="00FD619D"/>
    <w:rsid w:val="00FE03D5"/>
    <w:rsid w:val="00FE122B"/>
    <w:rsid w:val="00FE1936"/>
    <w:rsid w:val="00FE1C56"/>
    <w:rsid w:val="00FE254E"/>
    <w:rsid w:val="00FE2632"/>
    <w:rsid w:val="00FE532E"/>
    <w:rsid w:val="00FE5C63"/>
    <w:rsid w:val="00FE5CFB"/>
    <w:rsid w:val="00FE5D0F"/>
    <w:rsid w:val="00FE6A47"/>
    <w:rsid w:val="00FE759E"/>
    <w:rsid w:val="00FE77A5"/>
    <w:rsid w:val="00FE7DF5"/>
    <w:rsid w:val="00FE7DF7"/>
    <w:rsid w:val="00FE7EF5"/>
    <w:rsid w:val="00FF2D6B"/>
    <w:rsid w:val="00FF31EA"/>
    <w:rsid w:val="00FF382E"/>
    <w:rsid w:val="00FF5F7E"/>
    <w:rsid w:val="00FF5FAB"/>
    <w:rsid w:val="00FF7209"/>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002D"/>
  <w15:docId w15:val="{DDBEFFC7-9D7C-4CC0-A8C5-B19EA657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260"/>
  </w:style>
  <w:style w:type="paragraph" w:styleId="Heading1">
    <w:name w:val="heading 1"/>
    <w:basedOn w:val="Normal"/>
    <w:next w:val="Normal"/>
    <w:link w:val="Heading1Char"/>
    <w:uiPriority w:val="9"/>
    <w:qFormat/>
    <w:rsid w:val="00F271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12D"/>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2712D"/>
    <w:pPr>
      <w:spacing w:after="0" w:line="240" w:lineRule="auto"/>
    </w:pPr>
  </w:style>
  <w:style w:type="paragraph" w:styleId="BalloonText">
    <w:name w:val="Balloon Text"/>
    <w:basedOn w:val="Normal"/>
    <w:link w:val="BalloonTextChar"/>
    <w:uiPriority w:val="99"/>
    <w:semiHidden/>
    <w:unhideWhenUsed/>
    <w:rsid w:val="00F27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12D"/>
    <w:rPr>
      <w:rFonts w:ascii="Tahoma" w:hAnsi="Tahoma" w:cs="Tahoma"/>
      <w:sz w:val="16"/>
      <w:szCs w:val="16"/>
    </w:rPr>
  </w:style>
  <w:style w:type="table" w:styleId="TableGrid">
    <w:name w:val="Table Grid"/>
    <w:basedOn w:val="TableNormal"/>
    <w:uiPriority w:val="59"/>
    <w:rsid w:val="00254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B10E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CD5009"/>
    <w:rPr>
      <w:color w:val="0000FF"/>
      <w:u w:val="single"/>
    </w:rPr>
  </w:style>
  <w:style w:type="paragraph" w:styleId="Header">
    <w:name w:val="header"/>
    <w:basedOn w:val="Normal"/>
    <w:link w:val="HeaderChar"/>
    <w:uiPriority w:val="99"/>
    <w:unhideWhenUsed/>
    <w:rsid w:val="007E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D2E"/>
  </w:style>
  <w:style w:type="paragraph" w:styleId="Footer">
    <w:name w:val="footer"/>
    <w:basedOn w:val="Normal"/>
    <w:link w:val="FooterChar"/>
    <w:uiPriority w:val="99"/>
    <w:unhideWhenUsed/>
    <w:rsid w:val="007E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D2E"/>
  </w:style>
  <w:style w:type="character" w:styleId="CommentReference">
    <w:name w:val="annotation reference"/>
    <w:basedOn w:val="DefaultParagraphFont"/>
    <w:uiPriority w:val="99"/>
    <w:semiHidden/>
    <w:unhideWhenUsed/>
    <w:rsid w:val="00BD270B"/>
    <w:rPr>
      <w:sz w:val="16"/>
      <w:szCs w:val="16"/>
    </w:rPr>
  </w:style>
  <w:style w:type="paragraph" w:styleId="CommentText">
    <w:name w:val="annotation text"/>
    <w:basedOn w:val="Normal"/>
    <w:link w:val="CommentTextChar"/>
    <w:uiPriority w:val="99"/>
    <w:semiHidden/>
    <w:unhideWhenUsed/>
    <w:rsid w:val="00BD270B"/>
    <w:pPr>
      <w:spacing w:line="240" w:lineRule="auto"/>
    </w:pPr>
    <w:rPr>
      <w:sz w:val="20"/>
      <w:szCs w:val="20"/>
    </w:rPr>
  </w:style>
  <w:style w:type="character" w:customStyle="1" w:styleId="CommentTextChar">
    <w:name w:val="Comment Text Char"/>
    <w:basedOn w:val="DefaultParagraphFont"/>
    <w:link w:val="CommentText"/>
    <w:uiPriority w:val="99"/>
    <w:semiHidden/>
    <w:rsid w:val="00BD270B"/>
    <w:rPr>
      <w:sz w:val="20"/>
      <w:szCs w:val="20"/>
    </w:rPr>
  </w:style>
  <w:style w:type="paragraph" w:styleId="CommentSubject">
    <w:name w:val="annotation subject"/>
    <w:basedOn w:val="CommentText"/>
    <w:next w:val="CommentText"/>
    <w:link w:val="CommentSubjectChar"/>
    <w:uiPriority w:val="99"/>
    <w:semiHidden/>
    <w:unhideWhenUsed/>
    <w:rsid w:val="00BD270B"/>
    <w:rPr>
      <w:b/>
      <w:bCs/>
    </w:rPr>
  </w:style>
  <w:style w:type="character" w:customStyle="1" w:styleId="CommentSubjectChar">
    <w:name w:val="Comment Subject Char"/>
    <w:basedOn w:val="CommentTextChar"/>
    <w:link w:val="CommentSubject"/>
    <w:uiPriority w:val="99"/>
    <w:semiHidden/>
    <w:rsid w:val="00BD270B"/>
    <w:rPr>
      <w:b/>
      <w:bCs/>
      <w:sz w:val="20"/>
      <w:szCs w:val="20"/>
    </w:rPr>
  </w:style>
  <w:style w:type="character" w:customStyle="1" w:styleId="NoSpacingChar">
    <w:name w:val="No Spacing Char"/>
    <w:basedOn w:val="DefaultParagraphFont"/>
    <w:link w:val="NoSpacing"/>
    <w:uiPriority w:val="1"/>
    <w:rsid w:val="00782E51"/>
  </w:style>
  <w:style w:type="paragraph" w:styleId="ListParagraph">
    <w:name w:val="List Paragraph"/>
    <w:basedOn w:val="Normal"/>
    <w:uiPriority w:val="34"/>
    <w:qFormat/>
    <w:rsid w:val="00BE4117"/>
    <w:pPr>
      <w:spacing w:after="160" w:line="259" w:lineRule="auto"/>
      <w:ind w:left="720"/>
      <w:contextualSpacing/>
    </w:pPr>
  </w:style>
  <w:style w:type="table" w:customStyle="1" w:styleId="ListTable4-Accent51">
    <w:name w:val="List Table 4 - Accent 51"/>
    <w:basedOn w:val="TableNormal"/>
    <w:uiPriority w:val="49"/>
    <w:rsid w:val="00232B1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nresolvedMention1">
    <w:name w:val="Unresolved Mention1"/>
    <w:basedOn w:val="DefaultParagraphFont"/>
    <w:uiPriority w:val="99"/>
    <w:semiHidden/>
    <w:unhideWhenUsed/>
    <w:rsid w:val="0045675D"/>
    <w:rPr>
      <w:color w:val="605E5C"/>
      <w:shd w:val="clear" w:color="auto" w:fill="E1DFDD"/>
    </w:rPr>
  </w:style>
  <w:style w:type="character" w:customStyle="1" w:styleId="UnresolvedMention2">
    <w:name w:val="Unresolved Mention2"/>
    <w:basedOn w:val="DefaultParagraphFont"/>
    <w:uiPriority w:val="99"/>
    <w:semiHidden/>
    <w:unhideWhenUsed/>
    <w:rsid w:val="00834DC2"/>
    <w:rPr>
      <w:color w:val="605E5C"/>
      <w:shd w:val="clear" w:color="auto" w:fill="E1DFDD"/>
    </w:rPr>
  </w:style>
  <w:style w:type="table" w:styleId="GridTable4-Accent1">
    <w:name w:val="Grid Table 4 Accent 1"/>
    <w:basedOn w:val="TableNormal"/>
    <w:uiPriority w:val="49"/>
    <w:rsid w:val="0084388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DD7A1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0D3B1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0D3B1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DA261B"/>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GridLight">
    <w:name w:val="Grid Table Light"/>
    <w:basedOn w:val="TableNormal"/>
    <w:uiPriority w:val="40"/>
    <w:rsid w:val="00E277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3">
    <w:name w:val="Unresolved Mention3"/>
    <w:basedOn w:val="DefaultParagraphFont"/>
    <w:uiPriority w:val="99"/>
    <w:semiHidden/>
    <w:unhideWhenUsed/>
    <w:rsid w:val="000F672D"/>
    <w:rPr>
      <w:color w:val="605E5C"/>
      <w:shd w:val="clear" w:color="auto" w:fill="E1DFDD"/>
    </w:rPr>
  </w:style>
  <w:style w:type="character" w:customStyle="1" w:styleId="UnresolvedMention4">
    <w:name w:val="Unresolved Mention4"/>
    <w:basedOn w:val="DefaultParagraphFont"/>
    <w:uiPriority w:val="99"/>
    <w:semiHidden/>
    <w:unhideWhenUsed/>
    <w:rsid w:val="00490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714">
      <w:bodyDiv w:val="1"/>
      <w:marLeft w:val="0"/>
      <w:marRight w:val="0"/>
      <w:marTop w:val="0"/>
      <w:marBottom w:val="0"/>
      <w:divBdr>
        <w:top w:val="none" w:sz="0" w:space="0" w:color="auto"/>
        <w:left w:val="none" w:sz="0" w:space="0" w:color="auto"/>
        <w:bottom w:val="none" w:sz="0" w:space="0" w:color="auto"/>
        <w:right w:val="none" w:sz="0" w:space="0" w:color="auto"/>
      </w:divBdr>
    </w:div>
    <w:div w:id="31536659">
      <w:bodyDiv w:val="1"/>
      <w:marLeft w:val="0"/>
      <w:marRight w:val="0"/>
      <w:marTop w:val="0"/>
      <w:marBottom w:val="0"/>
      <w:divBdr>
        <w:top w:val="none" w:sz="0" w:space="0" w:color="auto"/>
        <w:left w:val="none" w:sz="0" w:space="0" w:color="auto"/>
        <w:bottom w:val="none" w:sz="0" w:space="0" w:color="auto"/>
        <w:right w:val="none" w:sz="0" w:space="0" w:color="auto"/>
      </w:divBdr>
    </w:div>
    <w:div w:id="33578880">
      <w:bodyDiv w:val="1"/>
      <w:marLeft w:val="0"/>
      <w:marRight w:val="0"/>
      <w:marTop w:val="0"/>
      <w:marBottom w:val="0"/>
      <w:divBdr>
        <w:top w:val="none" w:sz="0" w:space="0" w:color="auto"/>
        <w:left w:val="none" w:sz="0" w:space="0" w:color="auto"/>
        <w:bottom w:val="none" w:sz="0" w:space="0" w:color="auto"/>
        <w:right w:val="none" w:sz="0" w:space="0" w:color="auto"/>
      </w:divBdr>
    </w:div>
    <w:div w:id="128518350">
      <w:bodyDiv w:val="1"/>
      <w:marLeft w:val="0"/>
      <w:marRight w:val="0"/>
      <w:marTop w:val="0"/>
      <w:marBottom w:val="0"/>
      <w:divBdr>
        <w:top w:val="none" w:sz="0" w:space="0" w:color="auto"/>
        <w:left w:val="none" w:sz="0" w:space="0" w:color="auto"/>
        <w:bottom w:val="none" w:sz="0" w:space="0" w:color="auto"/>
        <w:right w:val="none" w:sz="0" w:space="0" w:color="auto"/>
      </w:divBdr>
    </w:div>
    <w:div w:id="177159065">
      <w:bodyDiv w:val="1"/>
      <w:marLeft w:val="0"/>
      <w:marRight w:val="0"/>
      <w:marTop w:val="0"/>
      <w:marBottom w:val="0"/>
      <w:divBdr>
        <w:top w:val="none" w:sz="0" w:space="0" w:color="auto"/>
        <w:left w:val="none" w:sz="0" w:space="0" w:color="auto"/>
        <w:bottom w:val="none" w:sz="0" w:space="0" w:color="auto"/>
        <w:right w:val="none" w:sz="0" w:space="0" w:color="auto"/>
      </w:divBdr>
    </w:div>
    <w:div w:id="484712557">
      <w:bodyDiv w:val="1"/>
      <w:marLeft w:val="0"/>
      <w:marRight w:val="0"/>
      <w:marTop w:val="0"/>
      <w:marBottom w:val="0"/>
      <w:divBdr>
        <w:top w:val="none" w:sz="0" w:space="0" w:color="auto"/>
        <w:left w:val="none" w:sz="0" w:space="0" w:color="auto"/>
        <w:bottom w:val="none" w:sz="0" w:space="0" w:color="auto"/>
        <w:right w:val="none" w:sz="0" w:space="0" w:color="auto"/>
      </w:divBdr>
    </w:div>
    <w:div w:id="571233653">
      <w:bodyDiv w:val="1"/>
      <w:marLeft w:val="0"/>
      <w:marRight w:val="0"/>
      <w:marTop w:val="0"/>
      <w:marBottom w:val="0"/>
      <w:divBdr>
        <w:top w:val="none" w:sz="0" w:space="0" w:color="auto"/>
        <w:left w:val="none" w:sz="0" w:space="0" w:color="auto"/>
        <w:bottom w:val="none" w:sz="0" w:space="0" w:color="auto"/>
        <w:right w:val="none" w:sz="0" w:space="0" w:color="auto"/>
      </w:divBdr>
    </w:div>
    <w:div w:id="588974724">
      <w:bodyDiv w:val="1"/>
      <w:marLeft w:val="0"/>
      <w:marRight w:val="0"/>
      <w:marTop w:val="0"/>
      <w:marBottom w:val="0"/>
      <w:divBdr>
        <w:top w:val="none" w:sz="0" w:space="0" w:color="auto"/>
        <w:left w:val="none" w:sz="0" w:space="0" w:color="auto"/>
        <w:bottom w:val="none" w:sz="0" w:space="0" w:color="auto"/>
        <w:right w:val="none" w:sz="0" w:space="0" w:color="auto"/>
      </w:divBdr>
    </w:div>
    <w:div w:id="616985097">
      <w:bodyDiv w:val="1"/>
      <w:marLeft w:val="0"/>
      <w:marRight w:val="0"/>
      <w:marTop w:val="0"/>
      <w:marBottom w:val="0"/>
      <w:divBdr>
        <w:top w:val="none" w:sz="0" w:space="0" w:color="auto"/>
        <w:left w:val="none" w:sz="0" w:space="0" w:color="auto"/>
        <w:bottom w:val="none" w:sz="0" w:space="0" w:color="auto"/>
        <w:right w:val="none" w:sz="0" w:space="0" w:color="auto"/>
      </w:divBdr>
    </w:div>
    <w:div w:id="627468634">
      <w:bodyDiv w:val="1"/>
      <w:marLeft w:val="0"/>
      <w:marRight w:val="0"/>
      <w:marTop w:val="0"/>
      <w:marBottom w:val="0"/>
      <w:divBdr>
        <w:top w:val="none" w:sz="0" w:space="0" w:color="auto"/>
        <w:left w:val="none" w:sz="0" w:space="0" w:color="auto"/>
        <w:bottom w:val="none" w:sz="0" w:space="0" w:color="auto"/>
        <w:right w:val="none" w:sz="0" w:space="0" w:color="auto"/>
      </w:divBdr>
    </w:div>
    <w:div w:id="692338332">
      <w:bodyDiv w:val="1"/>
      <w:marLeft w:val="0"/>
      <w:marRight w:val="0"/>
      <w:marTop w:val="0"/>
      <w:marBottom w:val="0"/>
      <w:divBdr>
        <w:top w:val="none" w:sz="0" w:space="0" w:color="auto"/>
        <w:left w:val="none" w:sz="0" w:space="0" w:color="auto"/>
        <w:bottom w:val="none" w:sz="0" w:space="0" w:color="auto"/>
        <w:right w:val="none" w:sz="0" w:space="0" w:color="auto"/>
      </w:divBdr>
    </w:div>
    <w:div w:id="723069261">
      <w:bodyDiv w:val="1"/>
      <w:marLeft w:val="0"/>
      <w:marRight w:val="0"/>
      <w:marTop w:val="0"/>
      <w:marBottom w:val="0"/>
      <w:divBdr>
        <w:top w:val="none" w:sz="0" w:space="0" w:color="auto"/>
        <w:left w:val="none" w:sz="0" w:space="0" w:color="auto"/>
        <w:bottom w:val="none" w:sz="0" w:space="0" w:color="auto"/>
        <w:right w:val="none" w:sz="0" w:space="0" w:color="auto"/>
      </w:divBdr>
    </w:div>
    <w:div w:id="731126497">
      <w:bodyDiv w:val="1"/>
      <w:marLeft w:val="0"/>
      <w:marRight w:val="0"/>
      <w:marTop w:val="0"/>
      <w:marBottom w:val="0"/>
      <w:divBdr>
        <w:top w:val="none" w:sz="0" w:space="0" w:color="auto"/>
        <w:left w:val="none" w:sz="0" w:space="0" w:color="auto"/>
        <w:bottom w:val="none" w:sz="0" w:space="0" w:color="auto"/>
        <w:right w:val="none" w:sz="0" w:space="0" w:color="auto"/>
      </w:divBdr>
    </w:div>
    <w:div w:id="742921274">
      <w:bodyDiv w:val="1"/>
      <w:marLeft w:val="0"/>
      <w:marRight w:val="0"/>
      <w:marTop w:val="0"/>
      <w:marBottom w:val="0"/>
      <w:divBdr>
        <w:top w:val="none" w:sz="0" w:space="0" w:color="auto"/>
        <w:left w:val="none" w:sz="0" w:space="0" w:color="auto"/>
        <w:bottom w:val="none" w:sz="0" w:space="0" w:color="auto"/>
        <w:right w:val="none" w:sz="0" w:space="0" w:color="auto"/>
      </w:divBdr>
    </w:div>
    <w:div w:id="908079451">
      <w:bodyDiv w:val="1"/>
      <w:marLeft w:val="0"/>
      <w:marRight w:val="0"/>
      <w:marTop w:val="0"/>
      <w:marBottom w:val="0"/>
      <w:divBdr>
        <w:top w:val="none" w:sz="0" w:space="0" w:color="auto"/>
        <w:left w:val="none" w:sz="0" w:space="0" w:color="auto"/>
        <w:bottom w:val="none" w:sz="0" w:space="0" w:color="auto"/>
        <w:right w:val="none" w:sz="0" w:space="0" w:color="auto"/>
      </w:divBdr>
    </w:div>
    <w:div w:id="920066878">
      <w:bodyDiv w:val="1"/>
      <w:marLeft w:val="0"/>
      <w:marRight w:val="0"/>
      <w:marTop w:val="0"/>
      <w:marBottom w:val="0"/>
      <w:divBdr>
        <w:top w:val="none" w:sz="0" w:space="0" w:color="auto"/>
        <w:left w:val="none" w:sz="0" w:space="0" w:color="auto"/>
        <w:bottom w:val="none" w:sz="0" w:space="0" w:color="auto"/>
        <w:right w:val="none" w:sz="0" w:space="0" w:color="auto"/>
      </w:divBdr>
    </w:div>
    <w:div w:id="939800637">
      <w:bodyDiv w:val="1"/>
      <w:marLeft w:val="0"/>
      <w:marRight w:val="0"/>
      <w:marTop w:val="0"/>
      <w:marBottom w:val="0"/>
      <w:divBdr>
        <w:top w:val="none" w:sz="0" w:space="0" w:color="auto"/>
        <w:left w:val="none" w:sz="0" w:space="0" w:color="auto"/>
        <w:bottom w:val="none" w:sz="0" w:space="0" w:color="auto"/>
        <w:right w:val="none" w:sz="0" w:space="0" w:color="auto"/>
      </w:divBdr>
    </w:div>
    <w:div w:id="958537348">
      <w:bodyDiv w:val="1"/>
      <w:marLeft w:val="0"/>
      <w:marRight w:val="0"/>
      <w:marTop w:val="0"/>
      <w:marBottom w:val="0"/>
      <w:divBdr>
        <w:top w:val="none" w:sz="0" w:space="0" w:color="auto"/>
        <w:left w:val="none" w:sz="0" w:space="0" w:color="auto"/>
        <w:bottom w:val="none" w:sz="0" w:space="0" w:color="auto"/>
        <w:right w:val="none" w:sz="0" w:space="0" w:color="auto"/>
      </w:divBdr>
    </w:div>
    <w:div w:id="1066418647">
      <w:bodyDiv w:val="1"/>
      <w:marLeft w:val="0"/>
      <w:marRight w:val="0"/>
      <w:marTop w:val="0"/>
      <w:marBottom w:val="0"/>
      <w:divBdr>
        <w:top w:val="none" w:sz="0" w:space="0" w:color="auto"/>
        <w:left w:val="none" w:sz="0" w:space="0" w:color="auto"/>
        <w:bottom w:val="none" w:sz="0" w:space="0" w:color="auto"/>
        <w:right w:val="none" w:sz="0" w:space="0" w:color="auto"/>
      </w:divBdr>
    </w:div>
    <w:div w:id="1193878164">
      <w:bodyDiv w:val="1"/>
      <w:marLeft w:val="0"/>
      <w:marRight w:val="0"/>
      <w:marTop w:val="0"/>
      <w:marBottom w:val="0"/>
      <w:divBdr>
        <w:top w:val="none" w:sz="0" w:space="0" w:color="auto"/>
        <w:left w:val="none" w:sz="0" w:space="0" w:color="auto"/>
        <w:bottom w:val="none" w:sz="0" w:space="0" w:color="auto"/>
        <w:right w:val="none" w:sz="0" w:space="0" w:color="auto"/>
      </w:divBdr>
    </w:div>
    <w:div w:id="1209026870">
      <w:bodyDiv w:val="1"/>
      <w:marLeft w:val="0"/>
      <w:marRight w:val="0"/>
      <w:marTop w:val="0"/>
      <w:marBottom w:val="0"/>
      <w:divBdr>
        <w:top w:val="none" w:sz="0" w:space="0" w:color="auto"/>
        <w:left w:val="none" w:sz="0" w:space="0" w:color="auto"/>
        <w:bottom w:val="none" w:sz="0" w:space="0" w:color="auto"/>
        <w:right w:val="none" w:sz="0" w:space="0" w:color="auto"/>
      </w:divBdr>
    </w:div>
    <w:div w:id="1263760097">
      <w:bodyDiv w:val="1"/>
      <w:marLeft w:val="0"/>
      <w:marRight w:val="0"/>
      <w:marTop w:val="0"/>
      <w:marBottom w:val="0"/>
      <w:divBdr>
        <w:top w:val="none" w:sz="0" w:space="0" w:color="auto"/>
        <w:left w:val="none" w:sz="0" w:space="0" w:color="auto"/>
        <w:bottom w:val="none" w:sz="0" w:space="0" w:color="auto"/>
        <w:right w:val="none" w:sz="0" w:space="0" w:color="auto"/>
      </w:divBdr>
    </w:div>
    <w:div w:id="1307197628">
      <w:bodyDiv w:val="1"/>
      <w:marLeft w:val="0"/>
      <w:marRight w:val="0"/>
      <w:marTop w:val="0"/>
      <w:marBottom w:val="0"/>
      <w:divBdr>
        <w:top w:val="none" w:sz="0" w:space="0" w:color="auto"/>
        <w:left w:val="none" w:sz="0" w:space="0" w:color="auto"/>
        <w:bottom w:val="none" w:sz="0" w:space="0" w:color="auto"/>
        <w:right w:val="none" w:sz="0" w:space="0" w:color="auto"/>
      </w:divBdr>
    </w:div>
    <w:div w:id="1319967319">
      <w:bodyDiv w:val="1"/>
      <w:marLeft w:val="0"/>
      <w:marRight w:val="0"/>
      <w:marTop w:val="0"/>
      <w:marBottom w:val="0"/>
      <w:divBdr>
        <w:top w:val="none" w:sz="0" w:space="0" w:color="auto"/>
        <w:left w:val="none" w:sz="0" w:space="0" w:color="auto"/>
        <w:bottom w:val="none" w:sz="0" w:space="0" w:color="auto"/>
        <w:right w:val="none" w:sz="0" w:space="0" w:color="auto"/>
      </w:divBdr>
    </w:div>
    <w:div w:id="1476682346">
      <w:bodyDiv w:val="1"/>
      <w:marLeft w:val="0"/>
      <w:marRight w:val="0"/>
      <w:marTop w:val="0"/>
      <w:marBottom w:val="0"/>
      <w:divBdr>
        <w:top w:val="none" w:sz="0" w:space="0" w:color="auto"/>
        <w:left w:val="none" w:sz="0" w:space="0" w:color="auto"/>
        <w:bottom w:val="none" w:sz="0" w:space="0" w:color="auto"/>
        <w:right w:val="none" w:sz="0" w:space="0" w:color="auto"/>
      </w:divBdr>
    </w:div>
    <w:div w:id="1542552639">
      <w:bodyDiv w:val="1"/>
      <w:marLeft w:val="0"/>
      <w:marRight w:val="0"/>
      <w:marTop w:val="0"/>
      <w:marBottom w:val="0"/>
      <w:divBdr>
        <w:top w:val="none" w:sz="0" w:space="0" w:color="auto"/>
        <w:left w:val="none" w:sz="0" w:space="0" w:color="auto"/>
        <w:bottom w:val="none" w:sz="0" w:space="0" w:color="auto"/>
        <w:right w:val="none" w:sz="0" w:space="0" w:color="auto"/>
      </w:divBdr>
    </w:div>
    <w:div w:id="1551645910">
      <w:bodyDiv w:val="1"/>
      <w:marLeft w:val="0"/>
      <w:marRight w:val="0"/>
      <w:marTop w:val="0"/>
      <w:marBottom w:val="0"/>
      <w:divBdr>
        <w:top w:val="none" w:sz="0" w:space="0" w:color="auto"/>
        <w:left w:val="none" w:sz="0" w:space="0" w:color="auto"/>
        <w:bottom w:val="none" w:sz="0" w:space="0" w:color="auto"/>
        <w:right w:val="none" w:sz="0" w:space="0" w:color="auto"/>
      </w:divBdr>
    </w:div>
    <w:div w:id="1612516615">
      <w:bodyDiv w:val="1"/>
      <w:marLeft w:val="0"/>
      <w:marRight w:val="0"/>
      <w:marTop w:val="0"/>
      <w:marBottom w:val="0"/>
      <w:divBdr>
        <w:top w:val="none" w:sz="0" w:space="0" w:color="auto"/>
        <w:left w:val="none" w:sz="0" w:space="0" w:color="auto"/>
        <w:bottom w:val="none" w:sz="0" w:space="0" w:color="auto"/>
        <w:right w:val="none" w:sz="0" w:space="0" w:color="auto"/>
      </w:divBdr>
    </w:div>
    <w:div w:id="1726249752">
      <w:bodyDiv w:val="1"/>
      <w:marLeft w:val="0"/>
      <w:marRight w:val="0"/>
      <w:marTop w:val="0"/>
      <w:marBottom w:val="0"/>
      <w:divBdr>
        <w:top w:val="none" w:sz="0" w:space="0" w:color="auto"/>
        <w:left w:val="none" w:sz="0" w:space="0" w:color="auto"/>
        <w:bottom w:val="none" w:sz="0" w:space="0" w:color="auto"/>
        <w:right w:val="none" w:sz="0" w:space="0" w:color="auto"/>
      </w:divBdr>
    </w:div>
    <w:div w:id="2018773501">
      <w:bodyDiv w:val="1"/>
      <w:marLeft w:val="0"/>
      <w:marRight w:val="0"/>
      <w:marTop w:val="0"/>
      <w:marBottom w:val="0"/>
      <w:divBdr>
        <w:top w:val="none" w:sz="0" w:space="0" w:color="auto"/>
        <w:left w:val="none" w:sz="0" w:space="0" w:color="auto"/>
        <w:bottom w:val="none" w:sz="0" w:space="0" w:color="auto"/>
        <w:right w:val="none" w:sz="0" w:space="0" w:color="auto"/>
      </w:divBdr>
    </w:div>
    <w:div w:id="214624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shproduc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rcan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watson@freshproduc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3" Type="http://schemas.openxmlformats.org/officeDocument/2006/relationships/hyperlink" Target="http://www.circana.com" TargetMode="External"/><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Gebruiker\OneDrive\Documenten\210%20Analytics\Rapporten\Monthly%20reports\8-23\data\Line_graph_produce_Aug_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Dollar and volume growth total produce (fixed and random weight)</a:t>
            </a:r>
            <a:br>
              <a:rPr lang="en-US" sz="1000"/>
            </a:br>
            <a:r>
              <a:rPr lang="en-US" sz="1000"/>
              <a:t>versus the comparable period YA and pre-pandemic</a:t>
            </a:r>
          </a:p>
        </c:rich>
      </c:tx>
      <c:overlay val="0"/>
    </c:title>
    <c:autoTitleDeleted val="0"/>
    <c:plotArea>
      <c:layout>
        <c:manualLayout>
          <c:layoutTarget val="inner"/>
          <c:xMode val="edge"/>
          <c:yMode val="edge"/>
          <c:x val="1.5534523839044542E-2"/>
          <c:y val="0.1738405967790867"/>
          <c:w val="0.96893095232191095"/>
          <c:h val="0.80986327937037239"/>
        </c:manualLayout>
      </c:layout>
      <c:lineChart>
        <c:grouping val="standard"/>
        <c:varyColors val="0"/>
        <c:ser>
          <c:idx val="0"/>
          <c:order val="0"/>
          <c:tx>
            <c:strRef>
              <c:f>Sheet1!$A$56</c:f>
              <c:strCache>
                <c:ptCount val="1"/>
                <c:pt idx="0">
                  <c:v>Dollar growth</c:v>
                </c:pt>
              </c:strCache>
            </c:strRef>
          </c:tx>
          <c:spPr>
            <a:ln>
              <a:solidFill>
                <a:srgbClr val="7030A0"/>
              </a:solidFill>
            </a:ln>
          </c:spPr>
          <c:marker>
            <c:symbol val="none"/>
          </c:marker>
          <c:dLbls>
            <c:dLbl>
              <c:idx val="0"/>
              <c:layout>
                <c:manualLayout>
                  <c:x val="-3.6627690375124901E-2"/>
                  <c:y val="-2.0196674095917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81-44D1-BFD3-28624E23C41B}"/>
                </c:ext>
              </c:extLst>
            </c:dLbl>
            <c:dLbl>
              <c:idx val="1"/>
              <c:layout>
                <c:manualLayout>
                  <c:x val="-3.4813355977948907E-2"/>
                  <c:y val="-4.8314871553146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981-44D1-BFD3-28624E23C41B}"/>
                </c:ext>
              </c:extLst>
            </c:dLbl>
            <c:dLbl>
              <c:idx val="2"/>
              <c:layout>
                <c:manualLayout>
                  <c:x val="-2.0176915379698505E-2"/>
                  <c:y val="-4.3601225547961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981-44D1-BFD3-28624E23C41B}"/>
                </c:ext>
              </c:extLst>
            </c:dLbl>
            <c:dLbl>
              <c:idx val="3"/>
              <c:layout>
                <c:manualLayout>
                  <c:x val="-2.3079483993763576E-2"/>
                  <c:y val="-3.6784734830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81-44D1-BFD3-28624E23C41B}"/>
                </c:ext>
              </c:extLst>
            </c:dLbl>
            <c:dLbl>
              <c:idx val="4"/>
              <c:layout>
                <c:manualLayout>
                  <c:x val="-1.8940200502051956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81-44D1-BFD3-28624E23C41B}"/>
                </c:ext>
              </c:extLst>
            </c:dLbl>
            <c:dLbl>
              <c:idx val="5"/>
              <c:layout>
                <c:manualLayout>
                  <c:x val="-1.6378609766437551E-2"/>
                  <c:y val="3.10720325842259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81-44D1-BFD3-28624E23C41B}"/>
                </c:ext>
              </c:extLst>
            </c:dLbl>
            <c:dLbl>
              <c:idx val="6"/>
              <c:layout>
                <c:manualLayout>
                  <c:x val="-2.0533236137664852E-2"/>
                  <c:y val="-2.63297894395869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981-44D1-BFD3-28624E23C41B}"/>
                </c:ext>
              </c:extLst>
            </c:dLbl>
            <c:dLbl>
              <c:idx val="7"/>
              <c:layout>
                <c:manualLayout>
                  <c:x val="-1.8340855513434069E-2"/>
                  <c:y val="-2.9141487509087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981-44D1-BFD3-28624E23C41B}"/>
                </c:ext>
              </c:extLst>
            </c:dLbl>
            <c:dLbl>
              <c:idx val="8"/>
              <c:layout>
                <c:manualLayout>
                  <c:x val="-2.4830795585967468E-2"/>
                  <c:y val="-3.0866874503270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81-44D1-BFD3-28624E23C41B}"/>
                </c:ext>
              </c:extLst>
            </c:dLbl>
            <c:dLbl>
              <c:idx val="9"/>
              <c:layout>
                <c:manualLayout>
                  <c:x val="-2.3456652193675955E-2"/>
                  <c:y val="2.7388729363344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81-44D1-BFD3-28624E23C41B}"/>
                </c:ext>
              </c:extLst>
            </c:dLbl>
            <c:dLbl>
              <c:idx val="10"/>
              <c:layout>
                <c:manualLayout>
                  <c:x val="-1.9207806538404631E-2"/>
                  <c:y val="-4.15619636415686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981-44D1-BFD3-28624E23C41B}"/>
                </c:ext>
              </c:extLst>
            </c:dLbl>
            <c:dLbl>
              <c:idx val="11"/>
              <c:layout>
                <c:manualLayout>
                  <c:x val="-2.6635126973376437E-2"/>
                  <c:y val="-3.4020284444489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81-44D1-BFD3-28624E23C41B}"/>
                </c:ext>
              </c:extLst>
            </c:dLbl>
            <c:dLbl>
              <c:idx val="12"/>
              <c:layout>
                <c:manualLayout>
                  <c:x val="-7.5088676186194439E-4"/>
                  <c:y val="-1.18705937152622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81-44D1-BFD3-28624E23C41B}"/>
                </c:ext>
              </c:extLst>
            </c:dLbl>
            <c:dLbl>
              <c:idx val="13"/>
              <c:layout>
                <c:manualLayout>
                  <c:x val="-2.5774155342648455E-2"/>
                  <c:y val="-1.71442062823670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81-44D1-BFD3-28624E23C41B}"/>
                </c:ext>
              </c:extLst>
            </c:dLbl>
            <c:spPr>
              <a:noFill/>
              <a:ln>
                <a:noFill/>
              </a:ln>
              <a:effectLst/>
            </c:spPr>
            <c:txPr>
              <a:bodyPr/>
              <a:lstStyle/>
              <a:p>
                <a:pPr>
                  <a:defRPr>
                    <a:solidFill>
                      <a:srgbClr val="7030A0"/>
                    </a:solidFill>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Aug '23</c:v>
                </c:pt>
              </c:strCache>
            </c:strRef>
          </c:cat>
          <c:val>
            <c:numRef>
              <c:f>Sheet1!$B$56:$N$56</c:f>
              <c:numCache>
                <c:formatCode>0%</c:formatCode>
                <c:ptCount val="13"/>
                <c:pt idx="0">
                  <c:v>1.7999999999999999E-2</c:v>
                </c:pt>
                <c:pt idx="1">
                  <c:v>0.12</c:v>
                </c:pt>
                <c:pt idx="2">
                  <c:v>4.8000000000000001E-2</c:v>
                </c:pt>
                <c:pt idx="3">
                  <c:v>-1.0999999999999999E-2</c:v>
                </c:pt>
                <c:pt idx="4">
                  <c:v>2.1000000000000001E-2</c:v>
                </c:pt>
                <c:pt idx="5">
                  <c:v>5.0999999999999997E-2</c:v>
                </c:pt>
                <c:pt idx="6">
                  <c:v>4.7E-2</c:v>
                </c:pt>
                <c:pt idx="7">
                  <c:v>3.5999999999999997E-2</c:v>
                </c:pt>
                <c:pt idx="8">
                  <c:v>4.5999999999999999E-2</c:v>
                </c:pt>
                <c:pt idx="9">
                  <c:v>5.2999999999999999E-2</c:v>
                </c:pt>
                <c:pt idx="10">
                  <c:v>1.2E-2</c:v>
                </c:pt>
                <c:pt idx="11" formatCode="0.0%">
                  <c:v>0.01</c:v>
                </c:pt>
                <c:pt idx="12" formatCode="0.0%">
                  <c:v>1E-3</c:v>
                </c:pt>
              </c:numCache>
            </c:numRef>
          </c:val>
          <c:smooth val="0"/>
          <c:extLst>
            <c:ext xmlns:c16="http://schemas.microsoft.com/office/drawing/2014/chart" uri="{C3380CC4-5D6E-409C-BE32-E72D297353CC}">
              <c16:uniqueId val="{0000000C-D981-44D1-BFD3-28624E23C41B}"/>
            </c:ext>
          </c:extLst>
        </c:ser>
        <c:ser>
          <c:idx val="1"/>
          <c:order val="1"/>
          <c:tx>
            <c:strRef>
              <c:f>Sheet1!$A$57</c:f>
              <c:strCache>
                <c:ptCount val="1"/>
                <c:pt idx="0">
                  <c:v>Volume growth</c:v>
                </c:pt>
              </c:strCache>
            </c:strRef>
          </c:tx>
          <c:spPr>
            <a:ln>
              <a:solidFill>
                <a:schemeClr val="accent5"/>
              </a:solidFill>
            </a:ln>
          </c:spPr>
          <c:marker>
            <c:symbol val="none"/>
          </c:marker>
          <c:dLbls>
            <c:dLbl>
              <c:idx val="0"/>
              <c:layout>
                <c:manualLayout>
                  <c:x val="-3.8663758336473515E-2"/>
                  <c:y val="-1.628463865677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981-44D1-BFD3-28624E23C41B}"/>
                </c:ext>
              </c:extLst>
            </c:dLbl>
            <c:dLbl>
              <c:idx val="1"/>
              <c:layout>
                <c:manualLayout>
                  <c:x val="-3.4813355977948907E-2"/>
                  <c:y val="0.1001649776101814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981-44D1-BFD3-28624E23C41B}"/>
                </c:ext>
              </c:extLst>
            </c:dLbl>
            <c:dLbl>
              <c:idx val="2"/>
              <c:layout>
                <c:manualLayout>
                  <c:x val="-2.3939496510354135E-2"/>
                  <c:y val="-6.00989865661088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981-44D1-BFD3-28624E23C41B}"/>
                </c:ext>
              </c:extLst>
            </c:dLbl>
            <c:dLbl>
              <c:idx val="3"/>
              <c:layout>
                <c:manualLayout>
                  <c:x val="-2.4672519793166498E-2"/>
                  <c:y val="3.3514980623488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81-44D1-BFD3-28624E23C41B}"/>
                </c:ext>
              </c:extLst>
            </c:dLbl>
            <c:dLbl>
              <c:idx val="4"/>
              <c:layout>
                <c:manualLayout>
                  <c:x val="-2.4163268159799151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981-44D1-BFD3-28624E23C41B}"/>
                </c:ext>
              </c:extLst>
            </c:dLbl>
            <c:dLbl>
              <c:idx val="5"/>
              <c:layout>
                <c:manualLayout>
                  <c:x val="-2.1839003052101652E-2"/>
                  <c:y val="2.3138299810546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981-44D1-BFD3-28624E23C41B}"/>
                </c:ext>
              </c:extLst>
            </c:dLbl>
            <c:dLbl>
              <c:idx val="6"/>
              <c:layout>
                <c:manualLayout>
                  <c:x val="-2.0533236137664852E-2"/>
                  <c:y val="3.27127686976686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981-44D1-BFD3-28624E23C41B}"/>
                </c:ext>
              </c:extLst>
            </c:dLbl>
            <c:dLbl>
              <c:idx val="7"/>
              <c:layout>
                <c:manualLayout>
                  <c:x val="-3.1575961188850206E-2"/>
                  <c:y val="2.66129032258066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981-44D1-BFD3-28624E23C41B}"/>
                </c:ext>
              </c:extLst>
            </c:dLbl>
            <c:dLbl>
              <c:idx val="8"/>
              <c:layout>
                <c:manualLayout>
                  <c:x val="-1.992808089141105E-2"/>
                  <c:y val="3.42277806743913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981-44D1-BFD3-28624E23C41B}"/>
                </c:ext>
              </c:extLst>
            </c:dLbl>
            <c:dLbl>
              <c:idx val="9"/>
              <c:layout>
                <c:manualLayout>
                  <c:x val="-2.8589820939239265E-2"/>
                  <c:y val="3.90957479557504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981-44D1-BFD3-28624E23C41B}"/>
                </c:ext>
              </c:extLst>
            </c:dLbl>
            <c:dLbl>
              <c:idx val="10"/>
              <c:layout>
                <c:manualLayout>
                  <c:x val="-2.0347076297710077E-2"/>
                  <c:y val="3.69626057336284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981-44D1-BFD3-28624E23C41B}"/>
                </c:ext>
              </c:extLst>
            </c:dLbl>
            <c:dLbl>
              <c:idx val="11"/>
              <c:layout>
                <c:manualLayout>
                  <c:x val="-2.8340636148398917E-2"/>
                  <c:y val="5.6796897266525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981-44D1-BFD3-28624E23C41B}"/>
                </c:ext>
              </c:extLst>
            </c:dLbl>
            <c:dLbl>
              <c:idx val="12"/>
              <c:layout>
                <c:manualLayout>
                  <c:x val="-1.6757558677378666E-2"/>
                  <c:y val="-3.70548248991855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981-44D1-BFD3-28624E23C41B}"/>
                </c:ext>
              </c:extLst>
            </c:dLbl>
            <c:dLbl>
              <c:idx val="13"/>
              <c:layout>
                <c:manualLayout>
                  <c:x val="-2.8232166423407545E-2"/>
                  <c:y val="3.13325149298433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981-44D1-BFD3-28624E23C41B}"/>
                </c:ext>
              </c:extLst>
            </c:dLbl>
            <c:dLbl>
              <c:idx val="14"/>
              <c:layout>
                <c:manualLayout>
                  <c:x val="-2.6888223658378608E-2"/>
                  <c:y val="2.7237512827605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981-44D1-BFD3-28624E23C41B}"/>
                </c:ext>
              </c:extLst>
            </c:dLbl>
            <c:dLbl>
              <c:idx val="15"/>
              <c:layout>
                <c:manualLayout>
                  <c:x val="-2.550151795139673E-2"/>
                  <c:y val="1.99741760735773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981-44D1-BFD3-28624E23C41B}"/>
                </c:ext>
              </c:extLst>
            </c:dLbl>
            <c:dLbl>
              <c:idx val="16"/>
              <c:layout>
                <c:manualLayout>
                  <c:x val="-2.1762107687852764E-2"/>
                  <c:y val="1.755306382223460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981-44D1-BFD3-28624E23C41B}"/>
                </c:ext>
              </c:extLst>
            </c:dLbl>
            <c:spPr>
              <a:noFill/>
              <a:ln>
                <a:noFill/>
              </a:ln>
              <a:effectLst/>
            </c:spPr>
            <c:txPr>
              <a:bodyPr/>
              <a:lstStyle/>
              <a:p>
                <a:pPr>
                  <a:defRPr>
                    <a:solidFill>
                      <a:schemeClr val="accent5">
                        <a:lumMod val="75000"/>
                      </a:schemeClr>
                    </a:solidFill>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Sheet1!$B$55:$N$55</c:f>
              <c:strCache>
                <c:ptCount val="13"/>
                <c:pt idx="0">
                  <c:v>2019</c:v>
                </c:pt>
                <c:pt idx="1">
                  <c:v>2020</c:v>
                </c:pt>
                <c:pt idx="2">
                  <c:v>Q1 '21</c:v>
                </c:pt>
                <c:pt idx="3">
                  <c:v>Q2 '21</c:v>
                </c:pt>
                <c:pt idx="4">
                  <c:v>Q3 '21</c:v>
                </c:pt>
                <c:pt idx="5">
                  <c:v>Q4 '21</c:v>
                </c:pt>
                <c:pt idx="6">
                  <c:v>Q1 '22</c:v>
                </c:pt>
                <c:pt idx="7">
                  <c:v>Q2 '22</c:v>
                </c:pt>
                <c:pt idx="8">
                  <c:v>Q3 '22</c:v>
                </c:pt>
                <c:pt idx="9">
                  <c:v>Q4 '22</c:v>
                </c:pt>
                <c:pt idx="10">
                  <c:v>Q1 '23</c:v>
                </c:pt>
                <c:pt idx="11">
                  <c:v>Q2 '23</c:v>
                </c:pt>
                <c:pt idx="12">
                  <c:v>Aug '23</c:v>
                </c:pt>
              </c:strCache>
            </c:strRef>
          </c:cat>
          <c:val>
            <c:numRef>
              <c:f>Sheet1!$B$57:$N$57</c:f>
              <c:numCache>
                <c:formatCode>0%</c:formatCode>
                <c:ptCount val="13"/>
                <c:pt idx="0">
                  <c:v>5.0000000000000001E-3</c:v>
                </c:pt>
                <c:pt idx="1">
                  <c:v>0.112</c:v>
                </c:pt>
                <c:pt idx="2">
                  <c:v>0</c:v>
                </c:pt>
                <c:pt idx="3">
                  <c:v>-0.08</c:v>
                </c:pt>
                <c:pt idx="4">
                  <c:v>-2.5000000000000001E-2</c:v>
                </c:pt>
                <c:pt idx="5">
                  <c:v>-3.5999999999999997E-2</c:v>
                </c:pt>
                <c:pt idx="6">
                  <c:v>-4.8000000000000001E-2</c:v>
                </c:pt>
                <c:pt idx="7">
                  <c:v>-4.7E-2</c:v>
                </c:pt>
                <c:pt idx="8">
                  <c:v>-4.9000000000000002E-2</c:v>
                </c:pt>
                <c:pt idx="9">
                  <c:v>-3.3000000000000002E-2</c:v>
                </c:pt>
                <c:pt idx="10">
                  <c:v>-1.4999999999999999E-2</c:v>
                </c:pt>
                <c:pt idx="11" formatCode="0.0%">
                  <c:v>-1.2E-2</c:v>
                </c:pt>
                <c:pt idx="12" formatCode="0.0%">
                  <c:v>1.0999999999999999E-2</c:v>
                </c:pt>
              </c:numCache>
            </c:numRef>
          </c:val>
          <c:smooth val="0"/>
          <c:extLst>
            <c:ext xmlns:c16="http://schemas.microsoft.com/office/drawing/2014/chart" uri="{C3380CC4-5D6E-409C-BE32-E72D297353CC}">
              <c16:uniqueId val="{0000001C-D981-44D1-BFD3-28624E23C41B}"/>
            </c:ext>
          </c:extLst>
        </c:ser>
        <c:dLbls>
          <c:showLegendKey val="0"/>
          <c:showVal val="1"/>
          <c:showCatName val="0"/>
          <c:showSerName val="0"/>
          <c:showPercent val="0"/>
          <c:showBubbleSize val="0"/>
        </c:dLbls>
        <c:smooth val="0"/>
        <c:axId val="147973248"/>
        <c:axId val="147974784"/>
      </c:lineChart>
      <c:catAx>
        <c:axId val="147973248"/>
        <c:scaling>
          <c:orientation val="minMax"/>
        </c:scaling>
        <c:delete val="0"/>
        <c:axPos val="b"/>
        <c:numFmt formatCode="General" sourceLinked="0"/>
        <c:majorTickMark val="none"/>
        <c:minorTickMark val="none"/>
        <c:tickLblPos val="nextTo"/>
        <c:txPr>
          <a:bodyPr/>
          <a:lstStyle/>
          <a:p>
            <a:pPr>
              <a:defRPr sz="900"/>
            </a:pPr>
            <a:endParaRPr lang="en-US"/>
          </a:p>
        </c:txPr>
        <c:crossAx val="147974784"/>
        <c:crosses val="autoZero"/>
        <c:auto val="1"/>
        <c:lblAlgn val="ctr"/>
        <c:lblOffset val="100"/>
        <c:noMultiLvlLbl val="0"/>
      </c:catAx>
      <c:valAx>
        <c:axId val="147974784"/>
        <c:scaling>
          <c:orientation val="minMax"/>
        </c:scaling>
        <c:delete val="1"/>
        <c:axPos val="l"/>
        <c:numFmt formatCode="0%" sourceLinked="1"/>
        <c:majorTickMark val="none"/>
        <c:minorTickMark val="none"/>
        <c:tickLblPos val="none"/>
        <c:crossAx val="147973248"/>
        <c:crosses val="autoZero"/>
        <c:crossBetween val="between"/>
      </c:valAx>
    </c:plotArea>
    <c:legend>
      <c:legendPos val="t"/>
      <c:overlay val="0"/>
      <c:txPr>
        <a:bodyPr/>
        <a:lstStyle/>
        <a:p>
          <a:pPr>
            <a:defRPr sz="900"/>
          </a:pPr>
          <a:endParaRPr lang="en-US"/>
        </a:p>
      </c:txPr>
    </c:legend>
    <c:plotVisOnly val="1"/>
    <c:dispBlanksAs val="gap"/>
    <c:showDLblsOverMax val="0"/>
  </c:chart>
  <c:spPr>
    <a:ln>
      <a:noFill/>
    </a:ln>
  </c:spPr>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C50A1FC79394A9023C6A5DFA7A09D" ma:contentTypeVersion="13" ma:contentTypeDescription="Create a new document." ma:contentTypeScope="" ma:versionID="79705aaae5de6f9ed494cfeb67a4f3c7">
  <xsd:schema xmlns:xsd="http://www.w3.org/2001/XMLSchema" xmlns:xs="http://www.w3.org/2001/XMLSchema" xmlns:p="http://schemas.microsoft.com/office/2006/metadata/properties" xmlns:ns3="4f61ba3f-198b-401e-8f2f-b2c662dca9cb" xmlns:ns4="b9b95171-1552-4127-953a-44d049f6e73c" targetNamespace="http://schemas.microsoft.com/office/2006/metadata/properties" ma:root="true" ma:fieldsID="b556130ecffddc83dc8ca6d01a721ba0" ns3:_="" ns4:_="">
    <xsd:import namespace="4f61ba3f-198b-401e-8f2f-b2c662dca9cb"/>
    <xsd:import namespace="b9b95171-1552-4127-953a-44d049f6e7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1ba3f-198b-401e-8f2f-b2c662dca9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b95171-1552-4127-953a-44d049f6e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12EC2-62BE-486D-9F59-FCA114384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1ba3f-198b-401e-8f2f-b2c662dca9cb"/>
    <ds:schemaRef ds:uri="b9b95171-1552-4127-953a-44d049f6e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B094F-237B-42B9-A007-1B37B12C3D19}">
  <ds:schemaRefs>
    <ds:schemaRef ds:uri="http://schemas.microsoft.com/sharepoint/v3/contenttype/forms"/>
  </ds:schemaRefs>
</ds:datastoreItem>
</file>

<file path=customXml/itemProps3.xml><?xml version="1.0" encoding="utf-8"?>
<ds:datastoreItem xmlns:ds="http://schemas.openxmlformats.org/officeDocument/2006/customXml" ds:itemID="{B3C5D902-6512-43C8-80B6-900CE721C22C}">
  <ds:schemaRefs>
    <ds:schemaRef ds:uri="http://schemas.openxmlformats.org/officeDocument/2006/bibliography"/>
  </ds:schemaRefs>
</ds:datastoreItem>
</file>

<file path=customXml/itemProps4.xml><?xml version="1.0" encoding="utf-8"?>
<ds:datastoreItem xmlns:ds="http://schemas.openxmlformats.org/officeDocument/2006/customXml" ds:itemID="{C9C3BEEF-BB43-4692-BD09-7A0D07B70B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1894</Words>
  <Characters>10797</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Craig M</cp:lastModifiedBy>
  <cp:revision>26</cp:revision>
  <dcterms:created xsi:type="dcterms:W3CDTF">2023-09-15T18:40:00Z</dcterms:created>
  <dcterms:modified xsi:type="dcterms:W3CDTF">2023-09-17T20:54:00Z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0x010100F7BC50A1FC79394A9023C6A5DFA7A09D</vt:lpwstr>
  </property>
</Properties>
</file>