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40ECA" w:rsidP="002822CA" w14:paraId="3E33F157" w14:textId="7CD8EDF7">
      <w:r>
        <w:t xml:space="preserve">Geachte </w:t>
      </w:r>
      <w:r w:rsidR="00077B86">
        <w:t>V</w:t>
      </w:r>
      <w:r>
        <w:t>oorzitter,</w:t>
      </w:r>
    </w:p>
    <w:p w:rsidR="00F97627" w:rsidP="002822CA" w14:paraId="39E47620" w14:textId="190CC398"/>
    <w:p w:rsidR="00342220" w:rsidP="002822CA" w14:paraId="246E124D" w14:textId="3CCFEB2C">
      <w:r>
        <w:t>Uw Kamer</w:t>
      </w:r>
      <w:r>
        <w:rPr>
          <w:rStyle w:val="FootnoteReference"/>
        </w:rPr>
        <w:footnoteReference w:id="2"/>
      </w:r>
      <w:r>
        <w:t xml:space="preserve"> </w:t>
      </w:r>
      <w:r w:rsidR="00C62761">
        <w:t xml:space="preserve">en ik zijn beide overtuigd van het </w:t>
      </w:r>
      <w:r>
        <w:t xml:space="preserve">grote belang van energiebesparing. </w:t>
      </w:r>
      <w:r w:rsidRPr="00F97627" w:rsidR="00F97627">
        <w:t xml:space="preserve">Energie die we niet gebruiken, hoeven we ook niet </w:t>
      </w:r>
      <w:r w:rsidR="00786DE0">
        <w:t>te produceren</w:t>
      </w:r>
      <w:r w:rsidRPr="00F97627" w:rsidR="00F97627">
        <w:t xml:space="preserve">, te betalen of te importeren. </w:t>
      </w:r>
      <w:r w:rsidR="00786DE0">
        <w:t xml:space="preserve">Energiebesparing heeft positieve effecten op </w:t>
      </w:r>
      <w:r w:rsidR="00F97627">
        <w:t>de</w:t>
      </w:r>
      <w:r w:rsidRPr="00F97627" w:rsidR="00F97627">
        <w:t xml:space="preserve"> energiekosten</w:t>
      </w:r>
      <w:r w:rsidR="00EC1BFB">
        <w:t xml:space="preserve"> en</w:t>
      </w:r>
      <w:r w:rsidRPr="00F97627" w:rsidR="00F97627">
        <w:t xml:space="preserve"> het klimaat en maakt </w:t>
      </w:r>
      <w:r w:rsidR="00786DE0">
        <w:t xml:space="preserve">Nederland </w:t>
      </w:r>
      <w:r w:rsidRPr="00F97627" w:rsidR="00F97627">
        <w:t>minder afhankelijk van fossiele brandstoffen.</w:t>
      </w:r>
      <w:r w:rsidR="00F97627">
        <w:t xml:space="preserve"> </w:t>
      </w:r>
      <w:r>
        <w:t>Bedrijven</w:t>
      </w:r>
      <w:r w:rsidR="00B90532">
        <w:t xml:space="preserve">, </w:t>
      </w:r>
      <w:r>
        <w:t xml:space="preserve">instellingen </w:t>
      </w:r>
      <w:r w:rsidR="00B90532">
        <w:t xml:space="preserve">en burgers </w:t>
      </w:r>
      <w:r>
        <w:t xml:space="preserve">kunnen hier </w:t>
      </w:r>
      <w:r w:rsidRPr="00F97627">
        <w:t>een belangrijke bijdrage aan leveren.</w:t>
      </w:r>
      <w:r>
        <w:rPr>
          <w:rStyle w:val="FootnoteReference"/>
        </w:rPr>
        <w:footnoteReference w:id="3"/>
      </w:r>
      <w:r w:rsidRPr="00F97627">
        <w:t xml:space="preserve"> </w:t>
      </w:r>
    </w:p>
    <w:p w:rsidR="00342220" w:rsidP="002822CA" w14:paraId="0EC440B9" w14:textId="21E34C99"/>
    <w:p w:rsidR="00C62761" w:rsidP="002822CA" w14:paraId="7F8D6157" w14:textId="6BCF4033">
      <w:r>
        <w:t xml:space="preserve">Aan uw Kamer is </w:t>
      </w:r>
      <w:r>
        <w:t xml:space="preserve">eerder </w:t>
      </w:r>
      <w:r>
        <w:t>al gemeld dat het gasverbruik in de eerste vijf maanden van dit jaar flink lager is (circa 25-33%) dan in dezelfde periode in voorgaande jaren (</w:t>
      </w:r>
      <w:r w:rsidR="00C9390B">
        <w:t xml:space="preserve">Kamerstuk </w:t>
      </w:r>
      <w:r w:rsidRPr="00C9390B" w:rsidR="00C9390B">
        <w:t>29023</w:t>
      </w:r>
      <w:r w:rsidR="00C9390B">
        <w:t xml:space="preserve">, nr. </w:t>
      </w:r>
      <w:r w:rsidRPr="00C9390B" w:rsidR="00C9390B">
        <w:t>308</w:t>
      </w:r>
      <w:r>
        <w:t xml:space="preserve">). De hoge energieprijs en de warme winter spelen hierbij natuurlijk een belangrijke rol. </w:t>
      </w:r>
      <w:r>
        <w:t xml:space="preserve">De </w:t>
      </w:r>
      <w:r>
        <w:t>uitdaging</w:t>
      </w:r>
      <w:r>
        <w:t xml:space="preserve"> waar we voor staan is dan ook</w:t>
      </w:r>
      <w:r>
        <w:t xml:space="preserve"> om het lagere energiegebruik waar mogelijk structureel te maken</w:t>
      </w:r>
      <w:r w:rsidR="00EC1BFB">
        <w:t>,</w:t>
      </w:r>
      <w:r>
        <w:t xml:space="preserve"> zonder dat de bedrijvigheid afneemt. Het uitvoeren van energiebesparende maatregelen en het komen tot gedragsveranderingen dragen bij aan een structurele vermindering van het energiegebruik. </w:t>
      </w:r>
      <w:r w:rsidR="001B79A4">
        <w:t>De energiebesparingsplicht is het belangrijkste instrument voor het stimuleren van energiebesparing bij bedrijven. H</w:t>
      </w:r>
      <w:r w:rsidR="00DB3663">
        <w:t>et besparingspotentieel van de uitbreiding van de doelgroep</w:t>
      </w:r>
      <w:r w:rsidR="000B42F5">
        <w:t xml:space="preserve"> </w:t>
      </w:r>
      <w:r w:rsidR="00C9390B">
        <w:t xml:space="preserve">in 2023, </w:t>
      </w:r>
      <w:r w:rsidR="000B42F5">
        <w:t>bij de aanscherping van de energiebesparingsplicht</w:t>
      </w:r>
      <w:r w:rsidR="00C9390B">
        <w:t xml:space="preserve">, </w:t>
      </w:r>
      <w:r w:rsidR="001B79A4">
        <w:t>bedraagt</w:t>
      </w:r>
      <w:r w:rsidR="00DB3663">
        <w:t xml:space="preserve"> circa 19 PJ aardgas- en 7 PJ elektriciteitsbesparing in 2030</w:t>
      </w:r>
      <w:r>
        <w:rPr>
          <w:rStyle w:val="FootnoteReference"/>
        </w:rPr>
        <w:footnoteReference w:id="4"/>
      </w:r>
      <w:r w:rsidR="00DB3663">
        <w:t xml:space="preserve">. </w:t>
      </w:r>
      <w:r w:rsidR="00657F61">
        <w:t xml:space="preserve">Dit is circa 1,2 megaton CO₂ reductie. </w:t>
      </w:r>
      <w:r w:rsidR="00C9390B">
        <w:t xml:space="preserve">Dat </w:t>
      </w:r>
      <w:r w:rsidR="003A1EF6">
        <w:t xml:space="preserve">besparingspotentieel </w:t>
      </w:r>
      <w:r w:rsidR="00C9390B">
        <w:t xml:space="preserve">is exclusief complexe vergunningplichtige en EU ETS bedrijven. </w:t>
      </w:r>
      <w:r w:rsidR="00DB3663">
        <w:t xml:space="preserve">De uitbreiding naar EU ETS-bedrijven leidt daar bovenop tot 2 megaton CO₂ reductiepotentieel. </w:t>
      </w:r>
      <w:r w:rsidR="00C94FD6">
        <w:t xml:space="preserve">Hierbij zit het geschatte effect van de extra inzet op toezicht en handhaving </w:t>
      </w:r>
      <w:r w:rsidR="00C9390B">
        <w:t>zoals</w:t>
      </w:r>
      <w:r w:rsidR="00C94FD6">
        <w:t xml:space="preserve"> in het coalitieakkoord aangekondigd nog niet.</w:t>
      </w:r>
      <w:r w:rsidR="00C9390B">
        <w:t xml:space="preserve"> De combinatie van de in deze brief benoemde maatregelen leidt naar verwachting tot meer en snellere CO</w:t>
      </w:r>
      <w:r w:rsidRPr="0022275E" w:rsidR="00C9390B">
        <w:rPr>
          <w:vertAlign w:val="subscript"/>
        </w:rPr>
        <w:t>2</w:t>
      </w:r>
      <w:r w:rsidR="00C9390B">
        <w:t xml:space="preserve">-reductie. De komende Klimaat- en Energie Verkenning zal een volledigere inschatting van het effect en het besparingspotentieel van de aanscherping van de energiebesparingsplicht geven. </w:t>
      </w:r>
      <w:r w:rsidR="00C94FD6">
        <w:t xml:space="preserve"> </w:t>
      </w:r>
    </w:p>
    <w:p w:rsidR="00C62761" w:rsidP="002822CA" w14:paraId="296DF36B" w14:textId="77777777"/>
    <w:p w:rsidR="00CA41DC" w:rsidP="00CA41DC" w14:paraId="32361974" w14:textId="59F2AE37">
      <w:r>
        <w:t>Om bedrijven</w:t>
      </w:r>
      <w:r w:rsidR="00EC1BFB">
        <w:t xml:space="preserve">, </w:t>
      </w:r>
      <w:r>
        <w:t>instellingen</w:t>
      </w:r>
      <w:r w:rsidR="00EC1BFB">
        <w:t xml:space="preserve"> en </w:t>
      </w:r>
      <w:r>
        <w:t xml:space="preserve">burgers te stimuleren </w:t>
      </w:r>
      <w:r w:rsidR="00EC1BFB">
        <w:t xml:space="preserve">om direct </w:t>
      </w:r>
      <w:r>
        <w:t xml:space="preserve">energie </w:t>
      </w:r>
      <w:r w:rsidR="00EC1BFB">
        <w:t xml:space="preserve">te besparen, </w:t>
      </w:r>
      <w:r>
        <w:t xml:space="preserve">is </w:t>
      </w:r>
      <w:r w:rsidR="00EC1BFB">
        <w:t xml:space="preserve">dit voorjaar </w:t>
      </w:r>
      <w:r>
        <w:t>d</w:t>
      </w:r>
      <w:r w:rsidRPr="007113C7">
        <w:t xml:space="preserve">e energiebesparingscampagne </w:t>
      </w:r>
      <w:r w:rsidR="008A3137">
        <w:t>“Z</w:t>
      </w:r>
      <w:r w:rsidRPr="007113C7">
        <w:t>et ook de knop om</w:t>
      </w:r>
      <w:r w:rsidR="008A3137">
        <w:t>”</w:t>
      </w:r>
      <w:r>
        <w:t xml:space="preserve"> </w:t>
      </w:r>
      <w:r>
        <w:t>gelanceerd</w:t>
      </w:r>
      <w:r w:rsidRPr="007113C7">
        <w:t xml:space="preserve">. </w:t>
      </w:r>
      <w:r>
        <w:t xml:space="preserve">Deze campagne krijgt in de zomer een impuls </w:t>
      </w:r>
      <w:r>
        <w:t xml:space="preserve">vanwege fase 1 van de gascrisis </w:t>
      </w:r>
      <w:r>
        <w:t xml:space="preserve">en in het najaar </w:t>
      </w:r>
      <w:r w:rsidR="00C62761">
        <w:t>komt er een vervolg</w:t>
      </w:r>
      <w:r w:rsidRPr="007113C7">
        <w:t>.</w:t>
      </w:r>
      <w:r>
        <w:t xml:space="preserve"> </w:t>
      </w:r>
      <w:r>
        <w:t>De campagne biedt burgers en bedrijven</w:t>
      </w:r>
      <w:r w:rsidR="000B42F5">
        <w:t xml:space="preserve"> (waaronder het MKB)</w:t>
      </w:r>
      <w:r>
        <w:t xml:space="preserve"> concrete tips die</w:t>
      </w:r>
      <w:r w:rsidR="00B645E3">
        <w:t xml:space="preserve"> kunnen</w:t>
      </w:r>
      <w:r>
        <w:t xml:space="preserve"> </w:t>
      </w:r>
      <w:r w:rsidR="000B42F5">
        <w:t>worden toegepast</w:t>
      </w:r>
      <w:r>
        <w:t xml:space="preserve"> en verwijst door naar mogelijkheden voor structurele besparingsmaatregelen</w:t>
      </w:r>
      <w:r w:rsidR="001B79A4">
        <w:t xml:space="preserve">, </w:t>
      </w:r>
      <w:r w:rsidR="009E2603">
        <w:t>(isolatie)</w:t>
      </w:r>
      <w:r w:rsidR="001B79A4">
        <w:t xml:space="preserve">advies </w:t>
      </w:r>
      <w:r>
        <w:t xml:space="preserve">en subsidie. </w:t>
      </w:r>
    </w:p>
    <w:p w:rsidR="00C9390B" w:rsidP="00CA41DC" w14:paraId="4E12687E" w14:textId="77777777"/>
    <w:p w:rsidR="004A7FBE" w:rsidP="002822CA" w14:paraId="030FD0F8" w14:textId="63328C8F">
      <w:r>
        <w:t>Ook o</w:t>
      </w:r>
      <w:r w:rsidR="00342220">
        <w:t xml:space="preserve">p de langere termijn liggen er kansen. Zo </w:t>
      </w:r>
      <w:r w:rsidR="008315FB">
        <w:t>wil ik</w:t>
      </w:r>
      <w:r w:rsidR="00342220">
        <w:t xml:space="preserve"> </w:t>
      </w:r>
      <w:r w:rsidR="00A60FE2">
        <w:t>in Europees verband ambitieuze besparingsambities afspreken in het kader van de herziening van de Energie-Efficiëntierichtlijn</w:t>
      </w:r>
      <w:r w:rsidR="00342220">
        <w:t xml:space="preserve">. Daarnaast </w:t>
      </w:r>
      <w:r w:rsidR="00390C8E">
        <w:t xml:space="preserve">zijn er nationale acties op dit terrein. </w:t>
      </w:r>
      <w:r>
        <w:t xml:space="preserve">In deze brief </w:t>
      </w:r>
      <w:r w:rsidR="0000676D">
        <w:t xml:space="preserve">informeer </w:t>
      </w:r>
      <w:r>
        <w:t xml:space="preserve">ik </w:t>
      </w:r>
      <w:r w:rsidR="0000676D">
        <w:t>uw Kamer</w:t>
      </w:r>
      <w:r w:rsidR="007E1DD8">
        <w:t xml:space="preserve">, mede namens de minister van Economische Zaken en Klimaat en de minister voor Volkshuisvesting en Ruimtelijke Ordening, </w:t>
      </w:r>
      <w:r w:rsidR="0000676D">
        <w:t>graag over een aantal actuele ontwikkelingen</w:t>
      </w:r>
      <w:r w:rsidR="00B90532">
        <w:t xml:space="preserve"> rondom de energiebesparingsplicht voor bedrijven en instellingen</w:t>
      </w:r>
      <w:r>
        <w:t>:</w:t>
      </w:r>
    </w:p>
    <w:p w:rsidR="00342220" w:rsidP="002822CA" w14:paraId="000C1F46" w14:textId="3C5897CA"/>
    <w:p w:rsidR="0093343D" w:rsidP="00C4142F" w14:paraId="559121C3" w14:textId="63318F3C">
      <w:pPr>
        <w:pStyle w:val="ListParagraph"/>
        <w:numPr>
          <w:ilvl w:val="0"/>
          <w:numId w:val="17"/>
        </w:numPr>
        <w:ind w:left="284" w:hanging="284"/>
      </w:pPr>
      <w:r>
        <w:t>D</w:t>
      </w:r>
      <w:r w:rsidR="00A573CB">
        <w:t xml:space="preserve">e </w:t>
      </w:r>
      <w:r w:rsidR="00CA41DC">
        <w:t>aanscherping</w:t>
      </w:r>
      <w:r w:rsidR="00A573CB">
        <w:t xml:space="preserve"> van de energiebesparingsplicht. Ik zal deze zomer enkele onderdelen hiervan, waaronder de geactualiseerde Erkende Maatregelenlijsten (EML)</w:t>
      </w:r>
      <w:r w:rsidR="00EC1BFB">
        <w:t>,</w:t>
      </w:r>
      <w:r w:rsidR="00A573CB">
        <w:t xml:space="preserve"> ter consultatie publiceren. </w:t>
      </w:r>
    </w:p>
    <w:p w:rsidR="004A7FBE" w:rsidP="00C4142F" w14:paraId="1AA9C4A5" w14:textId="370CE6D9">
      <w:pPr>
        <w:pStyle w:val="ListParagraph"/>
        <w:numPr>
          <w:ilvl w:val="0"/>
          <w:numId w:val="17"/>
        </w:numPr>
        <w:ind w:left="284" w:hanging="284"/>
      </w:pPr>
      <w:r>
        <w:t>E</w:t>
      </w:r>
      <w:r w:rsidR="00A573CB">
        <w:t>xtra middelen</w:t>
      </w:r>
      <w:r w:rsidR="00CA41DC">
        <w:t xml:space="preserve"> voor</w:t>
      </w:r>
      <w:r w:rsidR="00A573CB">
        <w:t xml:space="preserve"> meer capaciteit voor</w:t>
      </w:r>
      <w:r w:rsidR="008315FB">
        <w:t xml:space="preserve"> </w:t>
      </w:r>
      <w:r w:rsidR="0000676D">
        <w:t>toezicht en handhaving</w:t>
      </w:r>
      <w:r w:rsidR="00A573CB">
        <w:t xml:space="preserve"> op de energiebesparingsplicht.</w:t>
      </w:r>
    </w:p>
    <w:p w:rsidR="0093343D" w:rsidP="00C4142F" w14:paraId="5CE0325D" w14:textId="40877F09">
      <w:pPr>
        <w:pStyle w:val="ListParagraph"/>
        <w:numPr>
          <w:ilvl w:val="0"/>
          <w:numId w:val="17"/>
        </w:numPr>
        <w:ind w:left="284" w:hanging="284"/>
      </w:pPr>
      <w:r>
        <w:t xml:space="preserve">Het </w:t>
      </w:r>
      <w:r w:rsidR="00786DE0">
        <w:t>voornemen</w:t>
      </w:r>
      <w:r w:rsidR="00A573CB">
        <w:t xml:space="preserve"> </w:t>
      </w:r>
      <w:r w:rsidR="0000676D">
        <w:t xml:space="preserve">om </w:t>
      </w:r>
      <w:r w:rsidR="00786DE0">
        <w:t xml:space="preserve">voor netbeheerders </w:t>
      </w:r>
      <w:r w:rsidR="00EC1BFB">
        <w:t xml:space="preserve">de mogelijkheid </w:t>
      </w:r>
      <w:r w:rsidR="0000676D">
        <w:t>te introduceren om</w:t>
      </w:r>
      <w:r w:rsidRPr="00786DE0" w:rsidR="00786DE0">
        <w:t xml:space="preserve"> op aanvraag energiegebruiksgegevens met de toezichthouders</w:t>
      </w:r>
      <w:r w:rsidR="00390C8E">
        <w:t xml:space="preserve"> te delen</w:t>
      </w:r>
      <w:r w:rsidR="00A573CB">
        <w:t>.</w:t>
      </w:r>
      <w:r w:rsidR="007458BC">
        <w:t xml:space="preserve"> </w:t>
      </w:r>
    </w:p>
    <w:p w:rsidR="0093343D" w:rsidP="00C4142F" w14:paraId="0C214CFC" w14:textId="1B3240A3">
      <w:pPr>
        <w:pStyle w:val="ListParagraph"/>
        <w:numPr>
          <w:ilvl w:val="0"/>
          <w:numId w:val="17"/>
        </w:numPr>
        <w:ind w:left="284" w:hanging="284"/>
      </w:pPr>
      <w:r>
        <w:t xml:space="preserve">De </w:t>
      </w:r>
      <w:r w:rsidR="0000676D">
        <w:t>verken</w:t>
      </w:r>
      <w:r w:rsidR="00A573CB">
        <w:t xml:space="preserve">ning </w:t>
      </w:r>
      <w:r w:rsidR="00CE2E73">
        <w:t>naar</w:t>
      </w:r>
      <w:r w:rsidR="0000676D">
        <w:t xml:space="preserve"> het </w:t>
      </w:r>
      <w:r w:rsidR="00786DE0">
        <w:t xml:space="preserve">uitbreiden van de </w:t>
      </w:r>
      <w:r w:rsidR="007458BC">
        <w:t xml:space="preserve">doelgroep waarop de </w:t>
      </w:r>
      <w:r w:rsidR="00786DE0">
        <w:t xml:space="preserve">energiebesparingsplicht </w:t>
      </w:r>
      <w:r w:rsidR="007458BC">
        <w:t xml:space="preserve">van toepassing is met de sector </w:t>
      </w:r>
      <w:r w:rsidR="005E365A">
        <w:t>glastuinbouw.</w:t>
      </w:r>
      <w:r>
        <w:rPr>
          <w:rStyle w:val="FootnoteReference"/>
        </w:rPr>
        <w:footnoteReference w:id="5"/>
      </w:r>
      <w:r w:rsidR="00786DE0">
        <w:t xml:space="preserve"> </w:t>
      </w:r>
    </w:p>
    <w:p w:rsidR="0093343D" w:rsidP="00C4142F" w14:paraId="74C004A1" w14:textId="2F85530D">
      <w:pPr>
        <w:pStyle w:val="ListParagraph"/>
        <w:numPr>
          <w:ilvl w:val="0"/>
          <w:numId w:val="17"/>
        </w:numPr>
        <w:ind w:left="284" w:hanging="284"/>
      </w:pPr>
      <w:r>
        <w:t xml:space="preserve">De </w:t>
      </w:r>
      <w:r w:rsidR="000D42A6">
        <w:t xml:space="preserve">verkenning </w:t>
      </w:r>
      <w:r w:rsidR="007458BC">
        <w:t xml:space="preserve">van </w:t>
      </w:r>
      <w:r w:rsidR="000D42A6">
        <w:t xml:space="preserve">het potentieel </w:t>
      </w:r>
      <w:r w:rsidR="007458BC">
        <w:t xml:space="preserve">aan energiebesparing </w:t>
      </w:r>
      <w:r w:rsidR="000D42A6">
        <w:t xml:space="preserve">dat ontsloten kan worden door </w:t>
      </w:r>
      <w:r w:rsidR="007458BC">
        <w:t xml:space="preserve">het maken van </w:t>
      </w:r>
      <w:r w:rsidR="000D42A6">
        <w:t xml:space="preserve">bovenwettelijke afspraken </w:t>
      </w:r>
      <w:r w:rsidR="00CE2E73">
        <w:t xml:space="preserve">met middelgrote bedrijven </w:t>
      </w:r>
      <w:r w:rsidR="000D42A6">
        <w:t xml:space="preserve">en de gesprekken die, in lijn met de motie Grinwis c.s. (Kamerstuk </w:t>
      </w:r>
      <w:r w:rsidRPr="000D42A6" w:rsidR="000D42A6">
        <w:t>29826</w:t>
      </w:r>
      <w:r w:rsidR="000D42A6">
        <w:t>, nr. 1</w:t>
      </w:r>
      <w:r w:rsidRPr="000D42A6" w:rsidR="000D42A6">
        <w:t>38</w:t>
      </w:r>
      <w:r w:rsidR="000D42A6">
        <w:t xml:space="preserve">), hierover gevoerd worden. </w:t>
      </w:r>
    </w:p>
    <w:p w:rsidR="0093343D" w:rsidP="0093343D" w14:paraId="086A2D25" w14:textId="77777777"/>
    <w:p w:rsidR="0000676D" w:rsidP="00E3612F" w14:paraId="703718AF" w14:textId="7E670405">
      <w:r>
        <w:t>Ten slotte g</w:t>
      </w:r>
      <w:r w:rsidR="00CE2E73">
        <w:t>eef ik een korte vooruitblik op</w:t>
      </w:r>
      <w:r w:rsidR="00390C8E">
        <w:t xml:space="preserve"> overige</w:t>
      </w:r>
      <w:r w:rsidR="00CE2E73">
        <w:t xml:space="preserve"> ontwikkelingen rondom dit onderwerp</w:t>
      </w:r>
      <w:r w:rsidR="00E64942">
        <w:t xml:space="preserve"> en ga ik, op verzoek van de vaste Kamercommissie voor Economische Zaken en Klimaat, in bijlage </w:t>
      </w:r>
      <w:r w:rsidR="00F35EDD">
        <w:t xml:space="preserve">1 </w:t>
      </w:r>
      <w:r w:rsidR="00E64942">
        <w:t>bij deze brief</w:t>
      </w:r>
      <w:r>
        <w:t>,</w:t>
      </w:r>
      <w:r w:rsidR="00E64942">
        <w:t xml:space="preserve"> in op de verschillende </w:t>
      </w:r>
      <w:bookmarkStart w:name="_Hlk106191675" w:id="0"/>
      <w:r w:rsidRPr="004F018F" w:rsidR="00E64942">
        <w:t xml:space="preserve">aanbevelingen voor </w:t>
      </w:r>
      <w:r w:rsidR="00E64942">
        <w:t xml:space="preserve">de </w:t>
      </w:r>
      <w:r w:rsidRPr="004F018F" w:rsidR="00E64942">
        <w:t>verbetering van de energiebesparingsplicht</w:t>
      </w:r>
      <w:bookmarkEnd w:id="0"/>
      <w:r w:rsidRPr="004F018F" w:rsidR="00E64942">
        <w:t xml:space="preserve"> </w:t>
      </w:r>
      <w:r w:rsidR="00E64942">
        <w:t xml:space="preserve">die </w:t>
      </w:r>
      <w:r w:rsidRPr="004F018F" w:rsidR="00E64942">
        <w:t xml:space="preserve">gedaan </w:t>
      </w:r>
      <w:r w:rsidR="00E64942">
        <w:t xml:space="preserve">zijn </w:t>
      </w:r>
      <w:r w:rsidRPr="004F018F" w:rsidR="00E64942">
        <w:t>door de Nederlandse Vereniging Duurzame Energie (NVDE)</w:t>
      </w:r>
      <w:r w:rsidR="00E64942">
        <w:t>.</w:t>
      </w:r>
      <w:r w:rsidR="00CE2E73">
        <w:t xml:space="preserve"> </w:t>
      </w:r>
      <w:r>
        <w:t xml:space="preserve"> </w:t>
      </w:r>
    </w:p>
    <w:p w:rsidR="0000676D" w:rsidP="002822CA" w14:paraId="47DFE34E" w14:textId="77777777"/>
    <w:p w:rsidR="000D42A6" w:rsidP="002822CA" w14:paraId="589DB5BE" w14:textId="166DACC0">
      <w:pPr>
        <w:rPr>
          <w:b/>
          <w:bCs/>
        </w:rPr>
      </w:pPr>
      <w:r>
        <w:rPr>
          <w:b/>
          <w:bCs/>
        </w:rPr>
        <w:t>A</w:t>
      </w:r>
      <w:r w:rsidRPr="00434B9C" w:rsidR="00296445">
        <w:rPr>
          <w:b/>
          <w:bCs/>
        </w:rPr>
        <w:t>anpassing energiebesparingsplicht</w:t>
      </w:r>
      <w:r w:rsidR="00786DE0">
        <w:rPr>
          <w:b/>
          <w:bCs/>
        </w:rPr>
        <w:t xml:space="preserve"> </w:t>
      </w:r>
    </w:p>
    <w:p w:rsidR="00192C52" w:rsidP="00512F0E" w14:paraId="11A67B88" w14:textId="71178A46">
      <w:r>
        <w:t>Ik heb mij de afgelopen tijd ingezet om de</w:t>
      </w:r>
      <w:r w:rsidR="00786DE0">
        <w:t xml:space="preserve"> uitvoering van de</w:t>
      </w:r>
      <w:r>
        <w:t xml:space="preserve"> energiebesparingsplicht voor bedrijven en instellingen </w:t>
      </w:r>
      <w:r w:rsidR="00390C8E">
        <w:t xml:space="preserve">aan te passen en </w:t>
      </w:r>
      <w:r>
        <w:t>te versterken</w:t>
      </w:r>
      <w:r w:rsidR="00390C8E">
        <w:t xml:space="preserve"> (</w:t>
      </w:r>
      <w:r w:rsidR="00512F0E">
        <w:t xml:space="preserve">Kamerstuk </w:t>
      </w:r>
      <w:r w:rsidRPr="00512F0E" w:rsidR="00512F0E">
        <w:t>30196, nr. 738</w:t>
      </w:r>
      <w:r w:rsidR="00512F0E">
        <w:t xml:space="preserve"> en </w:t>
      </w:r>
      <w:r w:rsidRPr="00512F0E" w:rsidR="00512F0E">
        <w:t>32813</w:t>
      </w:r>
      <w:r w:rsidR="00512F0E">
        <w:t xml:space="preserve">, nr. </w:t>
      </w:r>
      <w:r w:rsidRPr="00512F0E" w:rsidR="00512F0E">
        <w:t>863</w:t>
      </w:r>
      <w:r w:rsidR="00512F0E">
        <w:t>)</w:t>
      </w:r>
      <w:r w:rsidR="000D42A6">
        <w:t xml:space="preserve">. </w:t>
      </w:r>
      <w:r>
        <w:t xml:space="preserve">De energiebesparingsplicht verplicht bedrijven en instellingen met een energiegebruik van 50.000 kWh </w:t>
      </w:r>
      <w:r w:rsidR="00F5793F">
        <w:t xml:space="preserve">elektriciteit </w:t>
      </w:r>
      <w:r>
        <w:t xml:space="preserve">of 25.000 m³ aardgasequivalent alle </w:t>
      </w:r>
      <w:r w:rsidR="00EC1BFB">
        <w:t xml:space="preserve">mogelijke </w:t>
      </w:r>
      <w:r>
        <w:t xml:space="preserve">energiebesparende maatregelen met een terugverdientijd van vijf jaar of minder te treffen. </w:t>
      </w:r>
      <w:r w:rsidR="00786DE0">
        <w:t xml:space="preserve">Ik verbreed de verplichting van energiebesparing naar verduurzaming van het energiegebruik. Het gaat daarbij om </w:t>
      </w:r>
      <w:r w:rsidR="007458BC">
        <w:t xml:space="preserve">een verbreding met </w:t>
      </w:r>
      <w:r w:rsidR="00786DE0">
        <w:t xml:space="preserve">CO₂-reducerende maatregelen. </w:t>
      </w:r>
      <w:r w:rsidR="00F5793F">
        <w:t>Naast e</w:t>
      </w:r>
      <w:r w:rsidR="00786DE0">
        <w:t>nergiebesparende maatregelen</w:t>
      </w:r>
      <w:r w:rsidR="00F5793F">
        <w:t xml:space="preserve"> worden </w:t>
      </w:r>
      <w:r w:rsidR="00390C8E">
        <w:t xml:space="preserve">daarmee </w:t>
      </w:r>
      <w:r w:rsidR="00F5793F">
        <w:t>ook</w:t>
      </w:r>
      <w:r w:rsidR="000D42A6">
        <w:t xml:space="preserve"> </w:t>
      </w:r>
      <w:r w:rsidR="007458BC">
        <w:t xml:space="preserve">maatregelen voor het produceren van </w:t>
      </w:r>
      <w:r w:rsidR="000D42A6">
        <w:t xml:space="preserve">duurzame </w:t>
      </w:r>
      <w:r w:rsidR="007458BC">
        <w:t xml:space="preserve">energie </w:t>
      </w:r>
      <w:r w:rsidR="000D42A6">
        <w:t>en elektrificatiemaatregelen met een terugverdientijd van vijf jaar of minder toe</w:t>
      </w:r>
      <w:r w:rsidR="00786DE0">
        <w:t xml:space="preserve">gevoegd </w:t>
      </w:r>
      <w:r w:rsidR="000D42A6">
        <w:t>aan de verplichting</w:t>
      </w:r>
      <w:r w:rsidR="00786DE0">
        <w:t>. Hiermee</w:t>
      </w:r>
      <w:r w:rsidR="000D42A6">
        <w:t xml:space="preserve"> wordt het aantal maatregelen </w:t>
      </w:r>
      <w:r w:rsidR="007458BC">
        <w:t xml:space="preserve">en de reikwijdte </w:t>
      </w:r>
      <w:r w:rsidR="00390C8E">
        <w:t>van de energiebesparingsplicht</w:t>
      </w:r>
      <w:r w:rsidR="007458BC">
        <w:t xml:space="preserve"> </w:t>
      </w:r>
      <w:r w:rsidR="000D42A6">
        <w:t xml:space="preserve">uitgebreid. </w:t>
      </w:r>
      <w:r>
        <w:t>Verder wordt</w:t>
      </w:r>
      <w:r w:rsidR="000D42A6">
        <w:t xml:space="preserve"> de doelgroep die onder de verplichting valt uitgebreid door ook </w:t>
      </w:r>
      <w:r w:rsidR="00333AB3">
        <w:t>grote energiegebruikers</w:t>
      </w:r>
      <w:r w:rsidR="000D42A6">
        <w:t>, inclusief bedrijven</w:t>
      </w:r>
      <w:r w:rsidR="00333AB3">
        <w:t xml:space="preserve"> die deelnemen aan het EU-ETS</w:t>
      </w:r>
      <w:r w:rsidR="000D42A6">
        <w:t xml:space="preserve">, vanaf 2023 te verplichten alle </w:t>
      </w:r>
      <w:r w:rsidR="000D42A6">
        <w:t xml:space="preserve">maatregelen </w:t>
      </w:r>
      <w:r w:rsidRPr="00333AB3" w:rsidR="00333AB3">
        <w:t xml:space="preserve">ter verduurzaming van het energiegebruik </w:t>
      </w:r>
      <w:r w:rsidR="000D42A6">
        <w:t xml:space="preserve">met een terugverdientijd van vijf jaar of minder te treffen. </w:t>
      </w:r>
      <w:r>
        <w:t xml:space="preserve">Ik verwacht de hiervoor benodigde wetgeving in het najaar in voorhang </w:t>
      </w:r>
      <w:r w:rsidR="00F35EDD">
        <w:t>aan</w:t>
      </w:r>
      <w:r>
        <w:t xml:space="preserve"> uw Kamer aan te bieden</w:t>
      </w:r>
      <w:r w:rsidR="00CA41DC">
        <w:t>, zodat de aanscherpingen in 2023 in kunnen gaan</w:t>
      </w:r>
      <w:r>
        <w:t xml:space="preserve">. </w:t>
      </w:r>
    </w:p>
    <w:p w:rsidR="007113C7" w:rsidP="00512F0E" w14:paraId="55D6FCA1" w14:textId="3BFB0C34"/>
    <w:p w:rsidRPr="00296E9F" w:rsidR="00CE2E73" w:rsidP="00512F0E" w14:paraId="290FF74A" w14:textId="29A7DE35">
      <w:pPr>
        <w:rPr>
          <w:i/>
          <w:iCs/>
        </w:rPr>
      </w:pPr>
      <w:r>
        <w:rPr>
          <w:i/>
          <w:iCs/>
        </w:rPr>
        <w:t>Erkende Maatregelenlijsten (EML)</w:t>
      </w:r>
    </w:p>
    <w:p w:rsidR="0045094D" w:rsidP="00512F0E" w14:paraId="58048559" w14:textId="39CF5908">
      <w:r>
        <w:t>Belangrijk o</w:t>
      </w:r>
      <w:r w:rsidR="00192C52">
        <w:t xml:space="preserve">nderdeel van de energiebesparingsplicht </w:t>
      </w:r>
      <w:r>
        <w:t xml:space="preserve">en de bijbehorende informatieplicht </w:t>
      </w:r>
      <w:r w:rsidR="00192C52">
        <w:t xml:space="preserve">zijn de </w:t>
      </w:r>
      <w:r w:rsidR="00390C8E">
        <w:t>Erkende Maatregelenlijsten (</w:t>
      </w:r>
      <w:r w:rsidR="00192C52">
        <w:t>EML</w:t>
      </w:r>
      <w:r w:rsidR="00390C8E">
        <w:t>)</w:t>
      </w:r>
      <w:r w:rsidR="00192C52">
        <w:t xml:space="preserve">. Door het uitvoeren van de toepasselijke maatregelen kan een bedrijf of instelling invulling geven aan de </w:t>
      </w:r>
      <w:r>
        <w:t>energiebesparingsplicht</w:t>
      </w:r>
      <w:r w:rsidR="00192C52">
        <w:t xml:space="preserve">. De maatregelen op de EML vormen ook de basis voor de vierjaarlijkse informatieplicht waarmee bedrijven en instellingen rapporteren over de genomen maatregelen. </w:t>
      </w:r>
      <w:r w:rsidR="00390C8E">
        <w:t xml:space="preserve">Het actualiseren van de EML </w:t>
      </w:r>
      <w:r>
        <w:t>naar de laatste stand van de techniek, investerings- en energieprijzen</w:t>
      </w:r>
      <w:r w:rsidR="00390C8E">
        <w:t xml:space="preserve"> is een omvangrijke klus, waar </w:t>
      </w:r>
      <w:r w:rsidR="00CA41DC">
        <w:t xml:space="preserve">mijn ministerie </w:t>
      </w:r>
      <w:r w:rsidR="00390C8E">
        <w:t xml:space="preserve">sinds eind 2021 mee bezig </w:t>
      </w:r>
      <w:r w:rsidR="00CA41DC">
        <w:t>is</w:t>
      </w:r>
      <w:r w:rsidR="00390C8E">
        <w:t xml:space="preserve">. Hierbij </w:t>
      </w:r>
      <w:r>
        <w:t xml:space="preserve">pas ik </w:t>
      </w:r>
      <w:r w:rsidR="00390C8E">
        <w:t xml:space="preserve">ook </w:t>
      </w:r>
      <w:r>
        <w:t>de opzet van de EML aan om rekening te houden met het stelsel van de Omgevingswet</w:t>
      </w:r>
      <w:r>
        <w:t xml:space="preserve"> en de hierboven beschreven aanpassingen van de energiebesparingsplicht</w:t>
      </w:r>
      <w:r>
        <w:t xml:space="preserve">. Ik breng deze zomer de geactualiseerde EML in consultatie. </w:t>
      </w:r>
    </w:p>
    <w:p w:rsidR="0045094D" w:rsidP="00512F0E" w14:paraId="639E8073" w14:textId="77777777"/>
    <w:p w:rsidR="00512F0E" w:rsidP="00512F0E" w14:paraId="1D7C9D2D" w14:textId="39882AA7">
      <w:r>
        <w:t xml:space="preserve">De energieprijzen fluctueren en dit maakt het actualiseren van de EML en het bepalen van de </w:t>
      </w:r>
      <w:r w:rsidR="00192C52">
        <w:t xml:space="preserve">in de terugverdientijdmethodiek opgenomen </w:t>
      </w:r>
      <w:r>
        <w:t>energieprijzen lastig. Na de zomer zal ik, op basis van een advies van TNO, de definitieve energieprijs waarmee de EML word</w:t>
      </w:r>
      <w:r w:rsidR="007458BC">
        <w:t>en</w:t>
      </w:r>
      <w:r>
        <w:t xml:space="preserve"> bepaald vastleggen. D</w:t>
      </w:r>
      <w:r w:rsidR="007458BC">
        <w:t>e definitieve energieprijs zal</w:t>
      </w:r>
      <w:r>
        <w:t>, samen met de input uit de internetconsultatie</w:t>
      </w:r>
      <w:r w:rsidR="008C30B3">
        <w:t>,</w:t>
      </w:r>
      <w:r>
        <w:t xml:space="preserve"> leiden tot de definitieve EML die de basis </w:t>
      </w:r>
      <w:r w:rsidR="00333AB3">
        <w:t>vormen</w:t>
      </w:r>
      <w:r>
        <w:t xml:space="preserve"> voor de volgende informatieplichtronde in 2023. </w:t>
      </w:r>
    </w:p>
    <w:p w:rsidR="000D42A6" w:rsidP="002822CA" w14:paraId="296606F0" w14:textId="652B8F9C"/>
    <w:p w:rsidRPr="00E12924" w:rsidR="00CE2E73" w:rsidP="00CE2E73" w14:paraId="7483D778" w14:textId="60A55129">
      <w:pPr>
        <w:rPr>
          <w:i/>
          <w:iCs/>
        </w:rPr>
      </w:pPr>
      <w:r>
        <w:rPr>
          <w:i/>
          <w:iCs/>
        </w:rPr>
        <w:t>V</w:t>
      </w:r>
      <w:r w:rsidRPr="00E12924">
        <w:rPr>
          <w:i/>
          <w:iCs/>
        </w:rPr>
        <w:t>erplicht energiebesparingsonderzoek</w:t>
      </w:r>
    </w:p>
    <w:p w:rsidR="00643201" w:rsidP="0045094D" w14:paraId="036B0B0A" w14:textId="5112416E">
      <w:r>
        <w:t xml:space="preserve">De EML kunnen onvoldoende uitputtend de </w:t>
      </w:r>
      <w:r>
        <w:t>energie</w:t>
      </w:r>
      <w:r>
        <w:t xml:space="preserve">besparingsmogelijkheden bij de complexere processen van grootverbruikers afdekken. </w:t>
      </w:r>
      <w:r w:rsidR="00CE2E73">
        <w:t xml:space="preserve">Voor grootverbruikers </w:t>
      </w:r>
      <w:r>
        <w:t xml:space="preserve"> introduceer</w:t>
      </w:r>
      <w:r w:rsidR="00CE2E73">
        <w:t xml:space="preserve"> ik</w:t>
      </w:r>
      <w:r>
        <w:t xml:space="preserve"> daarom bij de aanpassing van de energiebesparingsplicht een</w:t>
      </w:r>
      <w:r>
        <w:t xml:space="preserve"> verplicht</w:t>
      </w:r>
      <w:r>
        <w:t xml:space="preserve"> vierjaarlijks</w:t>
      </w:r>
      <w:r w:rsidR="007458BC">
        <w:t xml:space="preserve"> </w:t>
      </w:r>
      <w:r>
        <w:t xml:space="preserve">onderzoek </w:t>
      </w:r>
      <w:r w:rsidR="007458BC">
        <w:t>naar de verduurzaming van het energiegebruik</w:t>
      </w:r>
      <w:r w:rsidR="008C30B3">
        <w:t>,</w:t>
      </w:r>
      <w:r w:rsidR="007458BC">
        <w:t xml:space="preserve"> </w:t>
      </w:r>
      <w:r w:rsidRPr="00643201">
        <w:t>dat in de plaats komt van de informatieplicht</w:t>
      </w:r>
      <w:r>
        <w:t>rapportage</w:t>
      </w:r>
      <w:r w:rsidRPr="00643201">
        <w:t xml:space="preserve"> voor wat betreft het procesgebonden energiegebruik</w:t>
      </w:r>
      <w:r>
        <w:t>.</w:t>
      </w:r>
      <w:r>
        <w:rPr>
          <w:rStyle w:val="FootnoteReference"/>
        </w:rPr>
        <w:footnoteReference w:id="6"/>
      </w:r>
      <w:r>
        <w:t xml:space="preserve"> </w:t>
      </w:r>
      <w:r>
        <w:t xml:space="preserve">Grootverbruikers </w:t>
      </w:r>
      <w:r w:rsidR="007458BC">
        <w:t xml:space="preserve">zijn straks verplicht </w:t>
      </w:r>
      <w:r>
        <w:t>procesmaatregelen met een terugverdientijd van vijf jaar of minder</w:t>
      </w:r>
      <w:r w:rsidR="007458BC">
        <w:t xml:space="preserve"> te</w:t>
      </w:r>
      <w:r>
        <w:t xml:space="preserve"> </w:t>
      </w:r>
      <w:r>
        <w:t>identificeren</w:t>
      </w:r>
      <w:r w:rsidR="007458BC">
        <w:t xml:space="preserve">, </w:t>
      </w:r>
      <w:r w:rsidR="00F35EDD">
        <w:t xml:space="preserve">op te nemen in een uitvoeringsplan en </w:t>
      </w:r>
      <w:r w:rsidR="007458BC">
        <w:t>uit te voeren</w:t>
      </w:r>
      <w:r>
        <w:t xml:space="preserve">. </w:t>
      </w:r>
      <w:r w:rsidR="007458BC">
        <w:t>Een nadere invulling van de</w:t>
      </w:r>
      <w:r>
        <w:t xml:space="preserve"> randvoorwaarden waaraan het onderzoek moet voldoen, waaronder een isolatiescan, een onderzoek naar aandrijfsystemen en een basislijst van maatregelen die in elk geval onderzocht moeten worden, zal ik deze zomer ook in consultatie brengen. </w:t>
      </w:r>
      <w:r w:rsidR="00A426A8">
        <w:t xml:space="preserve">Ik sluit hierbij zoveel mogelijk aan bij de eisen van de energie-audit die een deel van de bedrijven uit deze doelgroep al moet uitvoeren op grond van de Europese energie-efficiëntie richtlijn. </w:t>
      </w:r>
      <w:r>
        <w:t xml:space="preserve">Voor het gebouwgebonden energiegebruik geldt reeds </w:t>
      </w:r>
      <w:r w:rsidR="00390C8E">
        <w:t xml:space="preserve">de </w:t>
      </w:r>
      <w:r>
        <w:t>bestaande informatieplicht en kan gebruik worden gemaakt van de EML.</w:t>
      </w:r>
    </w:p>
    <w:p w:rsidR="00643201" w:rsidP="0045094D" w14:paraId="3A106CCE" w14:textId="1B165469"/>
    <w:p w:rsidRPr="00296E9F" w:rsidR="00CE2E73" w:rsidP="00CE2E73" w14:paraId="21D3015B" w14:textId="4B32B715">
      <w:pPr>
        <w:rPr>
          <w:i/>
          <w:iCs/>
        </w:rPr>
      </w:pPr>
      <w:r w:rsidRPr="00296E9F">
        <w:rPr>
          <w:i/>
          <w:iCs/>
        </w:rPr>
        <w:t>Terugverdientijdmethodiek en informatievoorziening</w:t>
      </w:r>
    </w:p>
    <w:p w:rsidR="0045094D" w:rsidP="0045094D" w14:paraId="47B9B724" w14:textId="6B340FC6">
      <w:r>
        <w:t xml:space="preserve">Verder wordt de terugverdientijdmethodiek aangepast, zodat de terugverdientijd van maatregelen </w:t>
      </w:r>
      <w:r w:rsidR="00643201">
        <w:t xml:space="preserve">voor het produceren van hernieuwbare energie </w:t>
      </w:r>
      <w:r>
        <w:t>bepaald kan worden</w:t>
      </w:r>
      <w:r w:rsidR="008C30B3">
        <w:t xml:space="preserve">. Ook wordt </w:t>
      </w:r>
      <w:r w:rsidR="00643201">
        <w:t xml:space="preserve">de methodiek geschikt gemaakt voor gebruik door </w:t>
      </w:r>
      <w:r>
        <w:t>gro</w:t>
      </w:r>
      <w:r w:rsidR="00643201">
        <w:t>te energiege</w:t>
      </w:r>
      <w:r>
        <w:t>bruikers</w:t>
      </w:r>
      <w:r w:rsidR="00643201">
        <w:t>.</w:t>
      </w:r>
      <w:r>
        <w:t xml:space="preserve"> De aangepaste method</w:t>
      </w:r>
      <w:r w:rsidR="008D44C4">
        <w:t>iek</w:t>
      </w:r>
      <w:r>
        <w:t xml:space="preserve"> wordt deze zomer eveneens in consultatie gebracht. </w:t>
      </w:r>
      <w:r w:rsidR="00390C8E">
        <w:t>Momenteel</w:t>
      </w:r>
      <w:r>
        <w:t xml:space="preserve"> bereid ik de openstelling van de benodigde </w:t>
      </w:r>
      <w:r>
        <w:t xml:space="preserve">loketten en </w:t>
      </w:r>
      <w:r w:rsidR="000829E5">
        <w:t xml:space="preserve">de </w:t>
      </w:r>
      <w:r>
        <w:t xml:space="preserve">communicatiecampagne voor. Met deze activiteiten verwacht ik in 2023 de energiebesparingsplicht </w:t>
      </w:r>
      <w:r w:rsidR="00643201">
        <w:t xml:space="preserve">verder </w:t>
      </w:r>
      <w:r>
        <w:t xml:space="preserve">versterkt te hebben. </w:t>
      </w:r>
    </w:p>
    <w:p w:rsidR="007E1DD8" w:rsidP="002822CA" w14:paraId="2B02A0B0" w14:textId="77777777">
      <w:pPr>
        <w:rPr>
          <w:b/>
          <w:bCs/>
        </w:rPr>
      </w:pPr>
    </w:p>
    <w:p w:rsidR="00296445" w:rsidP="002822CA" w14:paraId="79CDA0EE" w14:textId="2AA58596">
      <w:pPr>
        <w:rPr>
          <w:b/>
          <w:bCs/>
        </w:rPr>
      </w:pPr>
      <w:r>
        <w:rPr>
          <w:b/>
          <w:bCs/>
        </w:rPr>
        <w:t>Extra capaciteit toezicht en handhaving</w:t>
      </w:r>
    </w:p>
    <w:p w:rsidR="00F071CA" w:rsidP="002822CA" w14:paraId="536FC505" w14:textId="720F57F4">
      <w:r>
        <w:t xml:space="preserve">Om </w:t>
      </w:r>
      <w:r w:rsidR="00643201">
        <w:t xml:space="preserve">de </w:t>
      </w:r>
      <w:r>
        <w:t xml:space="preserve">naleving </w:t>
      </w:r>
      <w:r w:rsidR="00CE2E73">
        <w:t xml:space="preserve">van de verplichting </w:t>
      </w:r>
      <w:r>
        <w:t xml:space="preserve">te bevorderen is ook </w:t>
      </w:r>
      <w:r w:rsidR="00643201">
        <w:t xml:space="preserve">een inspanning op het gebied van </w:t>
      </w:r>
      <w:r>
        <w:t xml:space="preserve">toezicht en handhaving nodig. Het bevoegd gezag </w:t>
      </w:r>
      <w:r w:rsidR="00643201">
        <w:t>voor toezicht en handhaving van de</w:t>
      </w:r>
      <w:r w:rsidR="00643201">
        <w:t xml:space="preserve"> </w:t>
      </w:r>
      <w:r w:rsidR="00643201">
        <w:t xml:space="preserve">energiebesparingsplicht </w:t>
      </w:r>
      <w:r>
        <w:t>is de gemeente</w:t>
      </w:r>
      <w:r w:rsidR="00643201">
        <w:t xml:space="preserve">. Als gevolg van de aankomende wijziging waarmee de energiebesparingsplicht ook van toepassing wordt op zeer grote energiegebruikers, zal </w:t>
      </w:r>
      <w:r>
        <w:t xml:space="preserve">in sommige gevallen </w:t>
      </w:r>
      <w:r w:rsidR="00643201">
        <w:t xml:space="preserve">het bevoegd gezag bij de </w:t>
      </w:r>
      <w:r>
        <w:t>provincie</w:t>
      </w:r>
      <w:r w:rsidR="00643201">
        <w:t xml:space="preserve"> komen te berusten</w:t>
      </w:r>
      <w:r>
        <w:t xml:space="preserve">. </w:t>
      </w:r>
      <w:r w:rsidR="008C30B3">
        <w:t>Zowel gemeenten als provincies</w:t>
      </w:r>
      <w:r w:rsidR="00643201">
        <w:t xml:space="preserve"> hebben de uitoefening van toezicht en handhaving van de energiebesparingsplicht in de meeste gevallen </w:t>
      </w:r>
      <w:r>
        <w:t xml:space="preserve">gemandateerd aan hun omgevingsdienst. </w:t>
      </w:r>
      <w:r>
        <w:t xml:space="preserve">Momenteel zijn de toezichtstaken per bevoegd gezag en omgevingsdienst verschillend belegd. </w:t>
      </w:r>
      <w:r w:rsidR="00643201">
        <w:t xml:space="preserve">Bedrijven, instellingen en </w:t>
      </w:r>
      <w:r w:rsidR="00390C8E">
        <w:t xml:space="preserve">het </w:t>
      </w:r>
      <w:r w:rsidR="00643201">
        <w:t xml:space="preserve">bevoegd gezag hebben aangegeven het toezicht bij voorkeur door één partij te </w:t>
      </w:r>
      <w:r w:rsidR="008C30B3">
        <w:t>laten uitvoeren</w:t>
      </w:r>
      <w:r>
        <w:t xml:space="preserve">. Dit is </w:t>
      </w:r>
      <w:r w:rsidR="00891382">
        <w:t>efficiënter</w:t>
      </w:r>
      <w:r>
        <w:t xml:space="preserve"> en verlaagt de</w:t>
      </w:r>
      <w:r w:rsidR="00643201">
        <w:t xml:space="preserve"> lastendruk. De energiebesparings- en informatieplicht worden met de </w:t>
      </w:r>
      <w:r>
        <w:t>aanpassing</w:t>
      </w:r>
      <w:r w:rsidR="00643201">
        <w:t xml:space="preserve"> van de energiebesparingsplicht daarom toegevoegd aan het Basistakenpakket van omgevingsdiensten. </w:t>
      </w:r>
      <w:r>
        <w:t xml:space="preserve">Het is dus de omgevingsdienst die het toezicht moet gaan uitvoeren in opdracht van het bevoegd gezag. </w:t>
      </w:r>
    </w:p>
    <w:p w:rsidR="00F071CA" w:rsidP="002822CA" w14:paraId="2E12A2D4" w14:textId="77777777"/>
    <w:p w:rsidR="007113C7" w:rsidP="002822CA" w14:paraId="2653D90B" w14:textId="62975FA5">
      <w:r>
        <w:t>Om de capaciteit van de omgevingsdiensten te versterken hebben mijn amb</w:t>
      </w:r>
      <w:r w:rsidR="00D72FA4">
        <w:t>t</w:t>
      </w:r>
      <w:r>
        <w:t>svoorgangers en ik sinds 2019 19,5 miljoen euro beschikbaar gesteld</w:t>
      </w:r>
      <w:r w:rsidR="00F071CA">
        <w:t xml:space="preserve"> voor toezicht en handhaving van de energiebesparingsplicht</w:t>
      </w:r>
      <w:r>
        <w:t>. Met deze middelen kon</w:t>
      </w:r>
      <w:r w:rsidR="00293D04">
        <w:t xml:space="preserve">den omgevingsdiensten via Rijkswaterstaat externe capaciteit inzetten voor bijvoorbeeld bedrijfscontroles en aanschrijvingen. Sinds begin dit jaar is de derde ronde van deze ondersteuningsfaciliteit Versterkte Uitvoering Energiebesparing en Informatieplicht (VUE) open gesteld. </w:t>
      </w:r>
      <w:r w:rsidR="007E1DD8">
        <w:t>O</w:t>
      </w:r>
      <w:r w:rsidR="00293D04">
        <w:t xml:space="preserve">p dit moment </w:t>
      </w:r>
      <w:r w:rsidR="007E1DD8">
        <w:t xml:space="preserve">hebben </w:t>
      </w:r>
      <w:r w:rsidR="00772441">
        <w:t>1</w:t>
      </w:r>
      <w:r w:rsidR="00465029">
        <w:t>0</w:t>
      </w:r>
      <w:r w:rsidR="00772441">
        <w:t xml:space="preserve"> </w:t>
      </w:r>
      <w:r w:rsidR="00313DB4">
        <w:t xml:space="preserve">van de 29 </w:t>
      </w:r>
      <w:r w:rsidR="00293D04">
        <w:t>omgevingsdiensten deze extra capaciteit nog niet aangevraagd.</w:t>
      </w:r>
      <w:r>
        <w:rPr>
          <w:rStyle w:val="FootnoteReference"/>
        </w:rPr>
        <w:footnoteReference w:id="7"/>
      </w:r>
      <w:r w:rsidR="00293D04">
        <w:t xml:space="preserve"> Ik roep hen en hun opdrachtgevers, de gemeenten, </w:t>
      </w:r>
      <w:r w:rsidR="000829E5">
        <w:t xml:space="preserve">op </w:t>
      </w:r>
      <w:r w:rsidR="00D72FA4">
        <w:t xml:space="preserve">om </w:t>
      </w:r>
      <w:r w:rsidR="00293D04">
        <w:t>werk te maken van hun aanvraag.</w:t>
      </w:r>
    </w:p>
    <w:p w:rsidR="00293D04" w:rsidP="002822CA" w14:paraId="2CCB4FE0" w14:textId="69825561"/>
    <w:p w:rsidRPr="00296E9F" w:rsidR="00CE2E73" w:rsidP="002822CA" w14:paraId="481250E4" w14:textId="560D87D0">
      <w:pPr>
        <w:rPr>
          <w:i/>
          <w:iCs/>
        </w:rPr>
      </w:pPr>
      <w:r w:rsidRPr="00296E9F">
        <w:rPr>
          <w:i/>
          <w:iCs/>
        </w:rPr>
        <w:t>Periode 2022-2026</w:t>
      </w:r>
    </w:p>
    <w:p w:rsidR="00293D04" w:rsidP="002822CA" w14:paraId="6D1E37DA" w14:textId="5B52C2E4">
      <w:r>
        <w:t>Naast</w:t>
      </w:r>
      <w:r w:rsidR="00D72FA4">
        <w:t xml:space="preserve"> de eerdere 19,5 miljoen euro voor </w:t>
      </w:r>
      <w:r>
        <w:t>de VUE</w:t>
      </w:r>
      <w:r w:rsidR="00D72FA4">
        <w:t>,</w:t>
      </w:r>
      <w:r>
        <w:t xml:space="preserve"> stel ik </w:t>
      </w:r>
      <w:r w:rsidR="00F071CA">
        <w:t xml:space="preserve">voor de periode 2022 tot en met 2026 via een specifieke uitkering </w:t>
      </w:r>
      <w:r>
        <w:t>56 miljoen euro</w:t>
      </w:r>
      <w:r w:rsidR="007E1DD8">
        <w:t xml:space="preserve"> extra</w:t>
      </w:r>
      <w:r>
        <w:t xml:space="preserve"> beschikbaar </w:t>
      </w:r>
      <w:r w:rsidR="00F071CA">
        <w:t>aan de omgevingsdiensten</w:t>
      </w:r>
      <w:r>
        <w:t xml:space="preserve">. Waar de VUE tot </w:t>
      </w:r>
      <w:r w:rsidR="00F071CA">
        <w:t xml:space="preserve">de inzet van </w:t>
      </w:r>
      <w:r>
        <w:t xml:space="preserve">externe capaciteit leidde, hebben deze middelen tot doel om de </w:t>
      </w:r>
      <w:r w:rsidR="00D72FA4">
        <w:t xml:space="preserve">eigen capaciteit en kennis van </w:t>
      </w:r>
      <w:r>
        <w:t xml:space="preserve">omgevingsdiensten </w:t>
      </w:r>
      <w:r w:rsidR="00D72FA4">
        <w:t>te versterken</w:t>
      </w:r>
      <w:r>
        <w:t xml:space="preserve">. Met deze </w:t>
      </w:r>
      <w:r w:rsidR="00F071CA">
        <w:t xml:space="preserve">aanvullende </w:t>
      </w:r>
      <w:r>
        <w:t xml:space="preserve">capaciteit kunnen zij het toezicht op de huidige en vanaf 2023 grotere doelgroep beter vorm geven. Deze extra middelen zijn nadrukkelijk bedoeld als </w:t>
      </w:r>
      <w:r w:rsidR="00F071CA">
        <w:t>een aanvulling op de kosten die omgevingsdiensten maken voor toezicht op en handhaving van de energiebesparingsplicht</w:t>
      </w:r>
      <w:r w:rsidR="00D72FA4">
        <w:t>. H</w:t>
      </w:r>
      <w:r>
        <w:t xml:space="preserve">et is </w:t>
      </w:r>
      <w:r w:rsidR="00D72FA4">
        <w:t xml:space="preserve">dus </w:t>
      </w:r>
      <w:r>
        <w:t xml:space="preserve">niet de bedoeling dat gemeenten hun bijdrage aan omgevingsdiensten verkleinen. </w:t>
      </w:r>
      <w:r w:rsidR="00F071CA">
        <w:t xml:space="preserve">Ik werk aan de openstelling van deze specifieke uitkering in het najaar van 2022. </w:t>
      </w:r>
      <w:r>
        <w:t xml:space="preserve">Omgevingsdiensten dienen </w:t>
      </w:r>
      <w:r w:rsidR="00F071CA">
        <w:t xml:space="preserve">dan </w:t>
      </w:r>
      <w:r>
        <w:t xml:space="preserve">bij de Rijksdienst voor Ondernemend Nederland </w:t>
      </w:r>
      <w:r w:rsidR="00E74200">
        <w:t xml:space="preserve">(RVO) </w:t>
      </w:r>
      <w:r>
        <w:t xml:space="preserve">een plan </w:t>
      </w:r>
      <w:r w:rsidR="000829E5">
        <w:t xml:space="preserve">in over </w:t>
      </w:r>
      <w:r>
        <w:t xml:space="preserve">hoe zij de middelen </w:t>
      </w:r>
      <w:r w:rsidR="000829E5">
        <w:t xml:space="preserve">zullen </w:t>
      </w:r>
      <w:r>
        <w:t>besteden</w:t>
      </w:r>
      <w:r w:rsidR="00F071CA">
        <w:t>.</w:t>
      </w:r>
      <w:r>
        <w:t xml:space="preserve"> </w:t>
      </w:r>
      <w:r w:rsidR="00F071CA">
        <w:t xml:space="preserve">De aangevraagde middelen kunnen </w:t>
      </w:r>
      <w:r w:rsidR="00EB4DFE">
        <w:t>over</w:t>
      </w:r>
      <w:r w:rsidR="00F071CA">
        <w:t xml:space="preserve"> 2022 met terugwerkende kracht ingezet worden. </w:t>
      </w:r>
      <w:r w:rsidR="00EB4DFE">
        <w:t>Zo hoeven omgevingsdiensten niet te wachten op het indienen van de aanvraag om aan de slag te kunnen.</w:t>
      </w:r>
      <w:r w:rsidR="00F071CA">
        <w:t xml:space="preserve"> </w:t>
      </w:r>
      <w:r>
        <w:t xml:space="preserve">Ik zal de benodigde regeling en verdeelsleutel deze zomer publiceren, zodat </w:t>
      </w:r>
      <w:r w:rsidR="00F071CA">
        <w:t>de omgevingsdiensten aan de slag kunnen met de aanvraag en het bijbehorende projectplan</w:t>
      </w:r>
      <w:r>
        <w:t xml:space="preserve">. </w:t>
      </w:r>
    </w:p>
    <w:p w:rsidR="00293D04" w:rsidP="002822CA" w14:paraId="553A45D5" w14:textId="03022C59"/>
    <w:p w:rsidR="00CE2E73" w:rsidP="002822CA" w14:paraId="77C86D9B" w14:textId="77777777">
      <w:pPr>
        <w:rPr>
          <w:b/>
          <w:bCs/>
        </w:rPr>
      </w:pPr>
      <w:r>
        <w:rPr>
          <w:b/>
          <w:bCs/>
        </w:rPr>
        <w:t xml:space="preserve">Mogelijkheid tot het delen van energiegebruiksgegevens door netbeheerders </w:t>
      </w:r>
    </w:p>
    <w:p w:rsidR="007113C7" w:rsidP="002822CA" w14:paraId="38AC39A1" w14:textId="29784FC4">
      <w:r>
        <w:t xml:space="preserve">De energiebesparingsplicht is gekoppeld aan verbruiksgrenzen. Het bevoegd gezag geeft aan dat zij onvoldoende inzicht heeft in de doelgroep, omdat zij </w:t>
      </w:r>
      <w:r w:rsidR="00EB4DFE">
        <w:t xml:space="preserve">onvoldoende </w:t>
      </w:r>
      <w:r>
        <w:t xml:space="preserve">inzicht heeft in het energiegebruik van bedrijven. Ik heb aan uw Kamer toegezegd </w:t>
      </w:r>
      <w:r w:rsidR="0015720F">
        <w:t xml:space="preserve">om hier voor de zomer op terug te komen. </w:t>
      </w:r>
      <w:r w:rsidR="00EB4DFE">
        <w:t xml:space="preserve">Omgevingsdiensten hebben als toezichthouder de bevoegdheid </w:t>
      </w:r>
      <w:r w:rsidR="0015720F">
        <w:t xml:space="preserve">om van elk bedrijf </w:t>
      </w:r>
      <w:r w:rsidR="00EB4DFE">
        <w:t xml:space="preserve">in hun regio </w:t>
      </w:r>
      <w:r w:rsidR="0015720F">
        <w:t xml:space="preserve">de gegevens op te vragen die nodig zijn voor toezicht en handhaving. In principe kan de omgevingsdienst dus de </w:t>
      </w:r>
      <w:r w:rsidR="00EB4DFE">
        <w:t xml:space="preserve">energiegebruiksgegevens </w:t>
      </w:r>
      <w:r w:rsidR="0015720F">
        <w:t xml:space="preserve">van alle bedrijven in </w:t>
      </w:r>
      <w:r w:rsidR="00EB4DFE">
        <w:t xml:space="preserve">zijn </w:t>
      </w:r>
      <w:r w:rsidR="0015720F">
        <w:t xml:space="preserve">regio opvragen. Wanneer een bedrijf deze </w:t>
      </w:r>
      <w:r w:rsidR="00EB4DFE">
        <w:t xml:space="preserve">energiegebruiksgegevens </w:t>
      </w:r>
      <w:r w:rsidR="0015720F">
        <w:t>niet</w:t>
      </w:r>
      <w:r w:rsidR="00EB4DFE">
        <w:t xml:space="preserve"> op verzoek van de omgevingsdienst</w:t>
      </w:r>
      <w:r w:rsidR="0015720F">
        <w:t xml:space="preserve"> aanlevert, kan </w:t>
      </w:r>
      <w:r w:rsidR="00EB4DFE">
        <w:t xml:space="preserve">het aanleveren van deze gegevens </w:t>
      </w:r>
      <w:r w:rsidR="0015720F">
        <w:t xml:space="preserve">uiteindelijk </w:t>
      </w:r>
      <w:r w:rsidR="00EB4DFE">
        <w:t xml:space="preserve">door middel van </w:t>
      </w:r>
      <w:r w:rsidR="0015720F">
        <w:t>een dwangsom afgedwongen worden. Dit is een arbeidsintensief en langdurig traject</w:t>
      </w:r>
      <w:r w:rsidR="005C6C7B">
        <w:t>,</w:t>
      </w:r>
      <w:r w:rsidR="0015720F">
        <w:t xml:space="preserve"> en </w:t>
      </w:r>
      <w:r w:rsidR="00EB4DFE">
        <w:t>bij het aanleveren van de verbruiksgegevens</w:t>
      </w:r>
      <w:r w:rsidR="0015720F">
        <w:t xml:space="preserve"> is dan nog geen </w:t>
      </w:r>
      <w:r w:rsidR="00EB4DFE">
        <w:t>energie</w:t>
      </w:r>
      <w:r w:rsidR="0015720F">
        <w:t>besparing gerealiseerd.</w:t>
      </w:r>
      <w:r w:rsidR="00EB4DFE">
        <w:t xml:space="preserve"> </w:t>
      </w:r>
      <w:r w:rsidR="00891382">
        <w:t>N</w:t>
      </w:r>
      <w:r w:rsidR="00EB4DFE">
        <w:t xml:space="preserve">etbeheerders hebben </w:t>
      </w:r>
      <w:r w:rsidR="000829E5">
        <w:t xml:space="preserve">wel </w:t>
      </w:r>
      <w:r w:rsidR="00EB4DFE">
        <w:t>een vrijwel volledig inzicht in de energiegebruiksgegevens</w:t>
      </w:r>
      <w:r w:rsidR="000829E5">
        <w:t xml:space="preserve">. </w:t>
      </w:r>
      <w:r w:rsidR="00891382">
        <w:t>V</w:t>
      </w:r>
      <w:r w:rsidR="00EB4DFE">
        <w:t>anwege de geheimhoudingsplicht</w:t>
      </w:r>
      <w:r w:rsidR="00891382">
        <w:t xml:space="preserve"> voor netbeheerders die zowel in de Elektriciteitswet 1998 als in de Gaswet is opgenomen, kan een netbeheerder</w:t>
      </w:r>
      <w:r w:rsidR="00EB4DFE">
        <w:t xml:space="preserve"> medewerking aan een toezichthouder weigeren</w:t>
      </w:r>
      <w:r w:rsidR="00891382">
        <w:t xml:space="preserve"> als deze laatste de netbeheerder vraagt de energiegebruiksgegevens te delen</w:t>
      </w:r>
      <w:r w:rsidR="00EB4DFE">
        <w:t xml:space="preserve">. </w:t>
      </w:r>
      <w:r w:rsidR="0015720F">
        <w:t xml:space="preserve">Ik heb </w:t>
      </w:r>
      <w:r w:rsidR="00EB4DFE">
        <w:t xml:space="preserve">er </w:t>
      </w:r>
      <w:r w:rsidR="0015720F">
        <w:t xml:space="preserve">daarom </w:t>
      </w:r>
      <w:r w:rsidR="00EB4DFE">
        <w:t xml:space="preserve">voor </w:t>
      </w:r>
      <w:r w:rsidR="0015720F">
        <w:t>gekozen om</w:t>
      </w:r>
      <w:r w:rsidR="00EB4DFE">
        <w:t>,</w:t>
      </w:r>
      <w:r w:rsidR="0015720F">
        <w:t xml:space="preserve"> in samenwerking met mijn collega van Volkshuisvesting en Ruimtelijke Ordening</w:t>
      </w:r>
      <w:r w:rsidR="00EB4DFE">
        <w:t>, een traject te starten om</w:t>
      </w:r>
      <w:r w:rsidR="0015720F">
        <w:t xml:space="preserve"> in de Omgevingswet een grondslag op te nemen</w:t>
      </w:r>
      <w:r w:rsidR="00EB4DFE">
        <w:t xml:space="preserve">, voor het op verzoek van de toezichthouder delen van de verbruiksgegevens door de netbeheerders. </w:t>
      </w:r>
      <w:r w:rsidR="00390C8E">
        <w:t>I</w:t>
      </w:r>
      <w:r w:rsidR="000829E5">
        <w:t xml:space="preserve">k verken wat de snelste route </w:t>
      </w:r>
      <w:r w:rsidR="00390C8E">
        <w:t>voor een aanpassing van de Omgevingswet hiervoor</w:t>
      </w:r>
      <w:r w:rsidR="000829E5">
        <w:t xml:space="preserve"> is</w:t>
      </w:r>
      <w:r w:rsidR="00EB4DFE">
        <w:t xml:space="preserve">. Zodra ik zicht heb op een </w:t>
      </w:r>
      <w:r w:rsidR="00E3612F">
        <w:t xml:space="preserve">haalbare </w:t>
      </w:r>
      <w:r w:rsidR="000829E5">
        <w:t>inwerkingtreding</w:t>
      </w:r>
      <w:r w:rsidR="00891382">
        <w:t>s</w:t>
      </w:r>
      <w:r w:rsidR="000829E5">
        <w:t xml:space="preserve">datum laat ik </w:t>
      </w:r>
      <w:r w:rsidR="00390C8E">
        <w:t>dit</w:t>
      </w:r>
      <w:r w:rsidR="000829E5">
        <w:t xml:space="preserve"> uw Kamer weten.</w:t>
      </w:r>
    </w:p>
    <w:p w:rsidR="0015720F" w:rsidP="002822CA" w14:paraId="6354F877" w14:textId="6E4D3DFF"/>
    <w:p w:rsidRPr="00434B9C" w:rsidR="0015720F" w:rsidP="0015720F" w14:paraId="71CBDE00" w14:textId="54C68EF3">
      <w:pPr>
        <w:rPr>
          <w:b/>
          <w:bCs/>
        </w:rPr>
      </w:pPr>
      <w:r>
        <w:rPr>
          <w:b/>
          <w:bCs/>
        </w:rPr>
        <w:t>Verplichting</w:t>
      </w:r>
      <w:r w:rsidRPr="00434B9C">
        <w:rPr>
          <w:b/>
          <w:bCs/>
        </w:rPr>
        <w:t xml:space="preserve"> glastuinbouw</w:t>
      </w:r>
    </w:p>
    <w:p w:rsidR="007E1DD8" w:rsidP="007E1DD8" w14:paraId="6348F8CE" w14:textId="4FCCF3CE">
      <w:pPr>
        <w:rPr>
          <w:rFonts w:ascii="Calibri" w:hAnsi="Calibri"/>
          <w:sz w:val="22"/>
          <w:szCs w:val="22"/>
        </w:rPr>
      </w:pPr>
      <w:r>
        <w:rPr>
          <w:szCs w:val="18"/>
        </w:rPr>
        <w:t xml:space="preserve">Mijn collega van Landbouw, Natuur en </w:t>
      </w:r>
      <w:r w:rsidR="00CE2E73">
        <w:rPr>
          <w:szCs w:val="18"/>
        </w:rPr>
        <w:t xml:space="preserve">Voedselkwaliteit </w:t>
      </w:r>
      <w:r>
        <w:rPr>
          <w:szCs w:val="18"/>
        </w:rPr>
        <w:t xml:space="preserve">heeft </w:t>
      </w:r>
      <w:r w:rsidRPr="00CE2E73" w:rsidR="00CE2E73">
        <w:rPr>
          <w:szCs w:val="18"/>
        </w:rPr>
        <w:t xml:space="preserve">in het kader van het samenhangend pakket glastuinbouw </w:t>
      </w:r>
      <w:r>
        <w:rPr>
          <w:szCs w:val="18"/>
        </w:rPr>
        <w:t xml:space="preserve">op 22 april jl. aan uw </w:t>
      </w:r>
      <w:r w:rsidR="008D44C4">
        <w:rPr>
          <w:szCs w:val="18"/>
        </w:rPr>
        <w:t>K</w:t>
      </w:r>
      <w:r>
        <w:rPr>
          <w:szCs w:val="18"/>
        </w:rPr>
        <w:t xml:space="preserve">amer gemeld dat er een verkenning zal plaats vinden naar de mogelijkheden om de glastuinbouwbedrijven die deelnemen aan de Regeling kostenverevening </w:t>
      </w:r>
      <w:r w:rsidR="00891382">
        <w:t>CO</w:t>
      </w:r>
      <w:r w:rsidRPr="00E3612F" w:rsidR="005C6C7B">
        <w:rPr>
          <w:vertAlign w:val="subscript"/>
        </w:rPr>
        <w:t>2</w:t>
      </w:r>
      <w:r w:rsidR="00891382">
        <w:t xml:space="preserve"> </w:t>
      </w:r>
      <w:r>
        <w:rPr>
          <w:szCs w:val="18"/>
        </w:rPr>
        <w:t xml:space="preserve">ook onder de </w:t>
      </w:r>
      <w:r w:rsidR="00891382">
        <w:rPr>
          <w:szCs w:val="18"/>
        </w:rPr>
        <w:t xml:space="preserve">aangepaste </w:t>
      </w:r>
      <w:r>
        <w:rPr>
          <w:szCs w:val="18"/>
        </w:rPr>
        <w:t>energiebesparingsplicht te laten vallen (Kamerstuk 32627</w:t>
      </w:r>
      <w:r w:rsidR="00CE2E73">
        <w:rPr>
          <w:szCs w:val="18"/>
        </w:rPr>
        <w:t>,</w:t>
      </w:r>
      <w:r>
        <w:rPr>
          <w:szCs w:val="18"/>
        </w:rPr>
        <w:t xml:space="preserve"> nr.</w:t>
      </w:r>
      <w:r w:rsidR="00E74200">
        <w:rPr>
          <w:szCs w:val="18"/>
        </w:rPr>
        <w:t> </w:t>
      </w:r>
      <w:r>
        <w:rPr>
          <w:szCs w:val="18"/>
        </w:rPr>
        <w:t xml:space="preserve">39). Ik zal samen met hem verkennen </w:t>
      </w:r>
      <w:r w:rsidR="00772441">
        <w:rPr>
          <w:szCs w:val="18"/>
        </w:rPr>
        <w:t xml:space="preserve">of </w:t>
      </w:r>
      <w:r w:rsidR="00CE2E73">
        <w:rPr>
          <w:szCs w:val="18"/>
        </w:rPr>
        <w:t>en h</w:t>
      </w:r>
      <w:r>
        <w:rPr>
          <w:szCs w:val="18"/>
        </w:rPr>
        <w:t xml:space="preserve">oe </w:t>
      </w:r>
      <w:r w:rsidR="00CE2E73">
        <w:rPr>
          <w:szCs w:val="18"/>
        </w:rPr>
        <w:t xml:space="preserve">de </w:t>
      </w:r>
      <w:r>
        <w:rPr>
          <w:szCs w:val="18"/>
        </w:rPr>
        <w:t>precieze uitwerking van het uitbreiden van de energiebesparingsplicht naar deze sector</w:t>
      </w:r>
      <w:r w:rsidR="00390C8E">
        <w:rPr>
          <w:szCs w:val="18"/>
        </w:rPr>
        <w:t xml:space="preserve"> het best</w:t>
      </w:r>
      <w:r>
        <w:rPr>
          <w:szCs w:val="18"/>
        </w:rPr>
        <w:t xml:space="preserve"> vormgegeven </w:t>
      </w:r>
      <w:r w:rsidR="00CE2E73">
        <w:rPr>
          <w:szCs w:val="18"/>
        </w:rPr>
        <w:t xml:space="preserve">zou moeten </w:t>
      </w:r>
      <w:r>
        <w:rPr>
          <w:szCs w:val="18"/>
        </w:rPr>
        <w:t>word</w:t>
      </w:r>
      <w:r w:rsidR="00CE2E73">
        <w:rPr>
          <w:szCs w:val="18"/>
        </w:rPr>
        <w:t>en</w:t>
      </w:r>
      <w:r>
        <w:rPr>
          <w:szCs w:val="18"/>
        </w:rPr>
        <w:t xml:space="preserve">. </w:t>
      </w:r>
      <w:r w:rsidRPr="00CE2E73" w:rsidR="00CE2E73">
        <w:rPr>
          <w:szCs w:val="18"/>
        </w:rPr>
        <w:t>Hierbij wordt ook gekeken naar de mogelijkheden voor het opstellen van een Erkende Maatregelenlijst waarmee invulling gegeven kan worden aan de verplichting.</w:t>
      </w:r>
      <w:r w:rsidR="00CE2E73">
        <w:rPr>
          <w:szCs w:val="18"/>
        </w:rPr>
        <w:t xml:space="preserve"> </w:t>
      </w:r>
      <w:r>
        <w:rPr>
          <w:szCs w:val="18"/>
        </w:rPr>
        <w:t>Ik streef ernaar om deze</w:t>
      </w:r>
      <w:r w:rsidR="008315FB">
        <w:rPr>
          <w:szCs w:val="18"/>
        </w:rPr>
        <w:t xml:space="preserve"> verkenning in het najaar af te ronden en hierna </w:t>
      </w:r>
      <w:r w:rsidRPr="008315FB" w:rsidR="008315FB">
        <w:rPr>
          <w:szCs w:val="18"/>
        </w:rPr>
        <w:t>met mijn collega van Landbouw, Natuur en Voedselkwaliteit een besluit te nemen over de energiebesparingsplicht in de glastuinbouw</w:t>
      </w:r>
      <w:r w:rsidR="008315FB">
        <w:rPr>
          <w:szCs w:val="18"/>
        </w:rPr>
        <w:t xml:space="preserve">. </w:t>
      </w:r>
      <w:r>
        <w:rPr>
          <w:szCs w:val="18"/>
        </w:rPr>
        <w:t xml:space="preserve"> </w:t>
      </w:r>
    </w:p>
    <w:p w:rsidR="007113C7" w:rsidP="002822CA" w14:paraId="4FA1EB3D" w14:textId="539FE7B5"/>
    <w:p w:rsidR="0015720F" w:rsidP="002822CA" w14:paraId="3888FCCC" w14:textId="5832E744">
      <w:pPr>
        <w:rPr>
          <w:b/>
          <w:bCs/>
        </w:rPr>
      </w:pPr>
      <w:r>
        <w:rPr>
          <w:b/>
          <w:bCs/>
        </w:rPr>
        <w:t>Bovenwettelijke afspraken</w:t>
      </w:r>
      <w:r w:rsidR="00935CE7">
        <w:rPr>
          <w:b/>
          <w:bCs/>
        </w:rPr>
        <w:t xml:space="preserve"> en ondersteuning</w:t>
      </w:r>
    </w:p>
    <w:p w:rsidR="00772441" w:rsidP="000829E5" w14:paraId="665A72C3" w14:textId="39F4084C">
      <w:r>
        <w:t xml:space="preserve">Uw Kamer heeft mij </w:t>
      </w:r>
      <w:r w:rsidR="00A22D2D">
        <w:t xml:space="preserve">via de motie Grinwis c.s. (Kamerstuk </w:t>
      </w:r>
      <w:r w:rsidRPr="000D42A6" w:rsidR="00A22D2D">
        <w:t>29826</w:t>
      </w:r>
      <w:r w:rsidR="00A22D2D">
        <w:t>, nr. 1</w:t>
      </w:r>
      <w:r w:rsidRPr="000D42A6" w:rsidR="00A22D2D">
        <w:t>38</w:t>
      </w:r>
      <w:r w:rsidR="00A22D2D">
        <w:t xml:space="preserve">) </w:t>
      </w:r>
      <w:r>
        <w:t xml:space="preserve">opgeroepen om met de </w:t>
      </w:r>
      <w:bookmarkStart w:name="_Hlk106111852" w:id="1"/>
      <w:r>
        <w:t>middelgrote industriële bedrijven en het industrieel mkb</w:t>
      </w:r>
      <w:bookmarkEnd w:id="1"/>
      <w:r>
        <w:t xml:space="preserve"> </w:t>
      </w:r>
      <w:r w:rsidR="00553C1B">
        <w:t xml:space="preserve">om tafel te gaan </w:t>
      </w:r>
      <w:r>
        <w:t>om te verkennen welke extra CO</w:t>
      </w:r>
      <w:r w:rsidRPr="00E3612F" w:rsidR="00B22B99">
        <w:rPr>
          <w:vertAlign w:val="subscript"/>
        </w:rPr>
        <w:t>2</w:t>
      </w:r>
      <w:r>
        <w:t>-reductie en energiebesparing in aanvulling op de energiebesparingsplicht mogelijk is en hoe deze het beste gereali</w:t>
      </w:r>
      <w:r w:rsidR="00A22D2D">
        <w:t xml:space="preserve">seerd </w:t>
      </w:r>
      <w:r w:rsidR="000829E5">
        <w:t xml:space="preserve">kunnen </w:t>
      </w:r>
      <w:r w:rsidR="00A22D2D">
        <w:t xml:space="preserve">worden. </w:t>
      </w:r>
      <w:r w:rsidR="000829E5">
        <w:t>Vorig jaar heeft KWA Bedrijfsadviseurs in kaart gebracht wat het CO</w:t>
      </w:r>
      <w:r w:rsidRPr="00E3612F" w:rsidR="00B22B99">
        <w:rPr>
          <w:vertAlign w:val="subscript"/>
        </w:rPr>
        <w:t>2</w:t>
      </w:r>
      <w:r w:rsidR="000829E5">
        <w:t xml:space="preserve">-reductiepotentieel </w:t>
      </w:r>
      <w:r w:rsidR="00B22B99">
        <w:t xml:space="preserve">is </w:t>
      </w:r>
      <w:r w:rsidR="000829E5">
        <w:t>van deze groep bedrijven, die niet onder de CO</w:t>
      </w:r>
      <w:r w:rsidRPr="00E3612F" w:rsidR="00B22B99">
        <w:rPr>
          <w:vertAlign w:val="subscript"/>
        </w:rPr>
        <w:t>2</w:t>
      </w:r>
      <w:r w:rsidR="000829E5">
        <w:t xml:space="preserve">-heffing valt, en welke randvoorwaarden voor realisatie gelden. Dit rapport vindt u bijgevoegd bij deze brief. </w:t>
      </w:r>
      <w:r w:rsidR="00A22D2D">
        <w:t>Op basis van</w:t>
      </w:r>
      <w:r w:rsidR="000829E5">
        <w:t xml:space="preserve"> de uitkomst </w:t>
      </w:r>
      <w:r w:rsidR="00A22D2D">
        <w:t>heb</w:t>
      </w:r>
      <w:r w:rsidR="000829E5">
        <w:t>ben mijn collega van Economische Zaken en Klimaat en</w:t>
      </w:r>
      <w:r w:rsidR="00A22D2D">
        <w:t xml:space="preserve"> ik geconcludeerd dat er geen toegevoegde waarde is in een vervolg van de energiebesparingsconvenanten</w:t>
      </w:r>
      <w:r w:rsidR="00553C1B">
        <w:t xml:space="preserve"> </w:t>
      </w:r>
      <w:r w:rsidR="00891382">
        <w:t xml:space="preserve">als </w:t>
      </w:r>
      <w:r w:rsidR="00891382">
        <w:t>geschikt instrument om m</w:t>
      </w:r>
      <w:r w:rsidR="00553C1B">
        <w:t xml:space="preserve">eer energiebesparing </w:t>
      </w:r>
      <w:r w:rsidR="00891382">
        <w:t>en meer CO</w:t>
      </w:r>
      <w:r w:rsidRPr="00E3612F" w:rsidR="00B22B99">
        <w:rPr>
          <w:vertAlign w:val="subscript"/>
        </w:rPr>
        <w:t>2</w:t>
      </w:r>
      <w:r w:rsidR="00553C1B">
        <w:t>-reductie</w:t>
      </w:r>
      <w:r w:rsidR="00891382">
        <w:t xml:space="preserve"> te realiseren</w:t>
      </w:r>
      <w:r w:rsidR="00A22D2D">
        <w:t xml:space="preserve">. </w:t>
      </w:r>
      <w:r w:rsidR="00553C1B">
        <w:t xml:space="preserve">Een deel van de doelgroep onder </w:t>
      </w:r>
      <w:r w:rsidR="00B90532">
        <w:t xml:space="preserve">deze Meerjarenafspraken Energie-efficiëntie (MJA3) </w:t>
      </w:r>
      <w:r w:rsidR="00553C1B">
        <w:t xml:space="preserve">gaf invulling aan hun energiebesparingsplicht via deelname aan de convenanten en een deel had geen energiebesparingsplicht. Vanaf 2023 valt de volledige </w:t>
      </w:r>
      <w:r w:rsidR="00A22D2D">
        <w:t xml:space="preserve">doelgroep van de convenanten onder de </w:t>
      </w:r>
      <w:r w:rsidR="00553C1B">
        <w:t xml:space="preserve">aangepaste </w:t>
      </w:r>
      <w:r w:rsidR="00A22D2D">
        <w:t>energiebesparingsplicht, waarmee energiebesparende maatregelen</w:t>
      </w:r>
      <w:r w:rsidR="00647A65">
        <w:t>, maar ook andere maatregelen ter verduurzaming van het energiegebruik,</w:t>
      </w:r>
      <w:r w:rsidR="00A22D2D">
        <w:t xml:space="preserve"> niet langer via een convenant, maar via </w:t>
      </w:r>
      <w:r w:rsidR="008315FB">
        <w:t>wet-</w:t>
      </w:r>
      <w:r w:rsidR="00A22D2D">
        <w:t xml:space="preserve"> en regelgeving geregeld word</w:t>
      </w:r>
      <w:r w:rsidR="00B22B99">
        <w:t>en</w:t>
      </w:r>
      <w:r w:rsidR="00A22D2D">
        <w:t xml:space="preserve">. </w:t>
      </w:r>
    </w:p>
    <w:p w:rsidR="00772441" w:rsidP="000829E5" w14:paraId="5404A9C6" w14:textId="77777777"/>
    <w:p w:rsidR="000829E5" w:rsidP="000829E5" w14:paraId="545B5C38" w14:textId="1AA7B9E7">
      <w:r>
        <w:t xml:space="preserve">Er </w:t>
      </w:r>
      <w:r w:rsidR="00553C1B">
        <w:t xml:space="preserve">resteert </w:t>
      </w:r>
      <w:r w:rsidR="00B22B99">
        <w:t xml:space="preserve">voor de middelgrote industrie </w:t>
      </w:r>
      <w:r>
        <w:t>wel een bovenwettelijk potentieel</w:t>
      </w:r>
      <w:r w:rsidRPr="000829E5">
        <w:t xml:space="preserve"> </w:t>
      </w:r>
      <w:r>
        <w:t>van 1</w:t>
      </w:r>
      <w:r w:rsidR="00E74200">
        <w:t> </w:t>
      </w:r>
      <w:r w:rsidR="00C9390B">
        <w:t xml:space="preserve">megaton </w:t>
      </w:r>
      <w:r w:rsidR="00647A65">
        <w:t>CO</w:t>
      </w:r>
      <w:r w:rsidRPr="00E3612F" w:rsidR="00B22B99">
        <w:rPr>
          <w:vertAlign w:val="subscript"/>
        </w:rPr>
        <w:t>2</w:t>
      </w:r>
      <w:r w:rsidR="00647A65">
        <w:t>-reductie</w:t>
      </w:r>
      <w:r>
        <w:t xml:space="preserve">. </w:t>
      </w:r>
      <w:r>
        <w:t xml:space="preserve">Dit reductiepotentieel boren de </w:t>
      </w:r>
      <w:r w:rsidR="00E74200">
        <w:t>m</w:t>
      </w:r>
      <w:r>
        <w:t>inister van Economische Zaken en Klimaat en ik aan via aanvullend beleid dat zich richt op de geïdentificeerde randvoorwaarden, zoals ondersteuning</w:t>
      </w:r>
      <w:r w:rsidR="00647A65">
        <w:t xml:space="preserve"> voor onderzoek en ontwikkeling</w:t>
      </w:r>
      <w:r>
        <w:t xml:space="preserve">, toegang tot betrouwbare en betaalbare duurzame energie en financiering. In het najaar zal het kabinet een brief aan uw Kamer </w:t>
      </w:r>
      <w:r w:rsidR="00772441">
        <w:t xml:space="preserve">sturen </w:t>
      </w:r>
      <w:r>
        <w:t xml:space="preserve">over de precieze </w:t>
      </w:r>
      <w:r w:rsidR="00B22B99">
        <w:t xml:space="preserve">vormgeving </w:t>
      </w:r>
      <w:r>
        <w:t>van dit beleid.</w:t>
      </w:r>
    </w:p>
    <w:p w:rsidR="00296E9F" w:rsidP="000829E5" w14:paraId="374F2E0B" w14:textId="53B523CD"/>
    <w:p w:rsidRPr="00E3612F" w:rsidR="00313DB4" w:rsidP="000829E5" w14:paraId="672B4F01" w14:textId="76F41642">
      <w:pPr>
        <w:rPr>
          <w:i/>
          <w:iCs/>
        </w:rPr>
      </w:pPr>
      <w:r>
        <w:rPr>
          <w:i/>
          <w:iCs/>
        </w:rPr>
        <w:t>Bestaande instrumenten</w:t>
      </w:r>
    </w:p>
    <w:p w:rsidR="000829E5" w:rsidP="000829E5" w14:paraId="755F36BB" w14:textId="2F9396A8">
      <w:r>
        <w:t xml:space="preserve">Enkele instrumenten dragen </w:t>
      </w:r>
      <w:r w:rsidR="008A3137">
        <w:t xml:space="preserve">al </w:t>
      </w:r>
      <w:r>
        <w:t>bij aan deze randvoorwaarden. Zo kan m</w:t>
      </w:r>
      <w:r>
        <w:t>et de investeringssubsidie van de regeling Versnelde Klimaatinvesteringen in de Industrie (VEKI-regeling) subsidie worden verkregen</w:t>
      </w:r>
      <w:r>
        <w:t xml:space="preserve"> voor </w:t>
      </w:r>
      <w:r w:rsidR="00647A65">
        <w:t xml:space="preserve">investeringen die bijdragen aan het behalen van </w:t>
      </w:r>
      <w:r>
        <w:t>CO</w:t>
      </w:r>
      <w:r w:rsidRPr="00E3612F" w:rsidR="00B22B99">
        <w:rPr>
          <w:vertAlign w:val="subscript"/>
        </w:rPr>
        <w:t>2</w:t>
      </w:r>
      <w:r>
        <w:t>-reductie</w:t>
      </w:r>
      <w:r w:rsidR="00647A65">
        <w:t>,</w:t>
      </w:r>
      <w:r>
        <w:t xml:space="preserve"> bijvoorbeeld </w:t>
      </w:r>
      <w:r w:rsidR="00647A65">
        <w:t xml:space="preserve">voor </w:t>
      </w:r>
      <w:r>
        <w:t xml:space="preserve">ombouw van aardgas naar elektriciteit of installaties voor warmteherbenutting. </w:t>
      </w:r>
      <w:bookmarkStart w:name="_Hlk106271142" w:id="2"/>
      <w:r>
        <w:t xml:space="preserve">De </w:t>
      </w:r>
      <w:r w:rsidR="00647A65">
        <w:t>VEKI-</w:t>
      </w:r>
      <w:r>
        <w:t xml:space="preserve">regeling </w:t>
      </w:r>
      <w:r w:rsidR="00A43103">
        <w:t>is in juni</w:t>
      </w:r>
      <w:r>
        <w:t xml:space="preserve"> opnieuw opengesteld met een budget van </w:t>
      </w:r>
      <w:r w:rsidR="00426BCA">
        <w:t>47</w:t>
      </w:r>
      <w:r>
        <w:t xml:space="preserve">,5 miljoen euro. </w:t>
      </w:r>
      <w:bookmarkEnd w:id="2"/>
      <w:r w:rsidR="00D33035">
        <w:t xml:space="preserve">Naar verwachting wordt </w:t>
      </w:r>
      <w:r>
        <w:t xml:space="preserve">ongeveer 65% </w:t>
      </w:r>
      <w:r w:rsidR="00D33035">
        <w:t>van het budget aangevraagd door industriële mkb-bedrijven.</w:t>
      </w:r>
      <w:r>
        <w:t xml:space="preserve"> Daarnaast </w:t>
      </w:r>
      <w:r w:rsidR="00B22B99">
        <w:t xml:space="preserve">zijn </w:t>
      </w:r>
      <w:r>
        <w:t>ook kennis en expertise van belang, zoals ook KWA concludeerde. Met de juiste interactie tussen experts en een intrinsieke motivatie bij het bedrijf blijkt er vaak veel meer CO</w:t>
      </w:r>
      <w:r w:rsidRPr="00E3612F" w:rsidR="00B22B99">
        <w:rPr>
          <w:vertAlign w:val="subscript"/>
        </w:rPr>
        <w:t>2</w:t>
      </w:r>
      <w:r>
        <w:t>-reductie mogelijk, bijvoorbeeld op basis van een diepgravende analyse door het bedrijf samen met experts en toeleveranciers. Uit het project 6-25 (6</w:t>
      </w:r>
      <w:r w:rsidR="00426BCA">
        <w:t xml:space="preserve"> </w:t>
      </w:r>
      <w:r w:rsidR="00C9390B">
        <w:t xml:space="preserve">megaton </w:t>
      </w:r>
      <w:r>
        <w:t>CO</w:t>
      </w:r>
      <w:r w:rsidRPr="00E3612F" w:rsidR="00B22B99">
        <w:rPr>
          <w:vertAlign w:val="subscript"/>
        </w:rPr>
        <w:t>2</w:t>
      </w:r>
      <w:r>
        <w:t>-reductie in 2025 en 3</w:t>
      </w:r>
      <w:r w:rsidR="00E74200">
        <w:t> </w:t>
      </w:r>
      <w:r>
        <w:t xml:space="preserve">miljard m³ aardgasreductie) van de </w:t>
      </w:r>
      <w:r w:rsidR="00647A65">
        <w:t>O</w:t>
      </w:r>
      <w:r w:rsidRPr="00647A65" w:rsidR="00647A65">
        <w:t xml:space="preserve">ndernemersorganisatie voor de technologische industrie </w:t>
      </w:r>
      <w:r w:rsidR="00647A65">
        <w:t>(</w:t>
      </w:r>
      <w:r>
        <w:t>FME</w:t>
      </w:r>
      <w:r w:rsidR="00647A65">
        <w:t>)</w:t>
      </w:r>
      <w:r>
        <w:t xml:space="preserve"> en </w:t>
      </w:r>
      <w:r w:rsidR="00647A65">
        <w:t xml:space="preserve">de </w:t>
      </w:r>
      <w:r w:rsidRPr="00647A65" w:rsidR="00647A65">
        <w:t>Vereniging voor Energie, Milieu en Wate</w:t>
      </w:r>
      <w:r w:rsidR="00647A65">
        <w:t>r (VEMW)</w:t>
      </w:r>
      <w:r>
        <w:t xml:space="preserve"> blijkt dat 90% van de bedrijven enthousiast is over deze grondige analyse. Ten slotte </w:t>
      </w:r>
      <w:r w:rsidR="00647A65">
        <w:t>stelt</w:t>
      </w:r>
      <w:r>
        <w:t xml:space="preserve"> de regeling </w:t>
      </w:r>
      <w:r w:rsidR="00647A65">
        <w:t>Topsector Energie</w:t>
      </w:r>
      <w:r>
        <w:t xml:space="preserve"> Industrie Studies </w:t>
      </w:r>
      <w:r w:rsidR="00D33035">
        <w:t xml:space="preserve">een percentage van </w:t>
      </w:r>
      <w:r>
        <w:t xml:space="preserve">50% subsidie </w:t>
      </w:r>
      <w:r w:rsidR="00D33035">
        <w:t>beschik</w:t>
      </w:r>
      <w:r w:rsidR="00595FA7">
        <w:t>b</w:t>
      </w:r>
      <w:r w:rsidR="00D33035">
        <w:t xml:space="preserve">aar voor de </w:t>
      </w:r>
      <w:r>
        <w:t>inhuur van experts voor een grondige haalbaarheidsstudie voor procesefficiëntie.</w:t>
      </w:r>
    </w:p>
    <w:p w:rsidR="00E3612F" w:rsidP="000829E5" w14:paraId="5B38A462" w14:textId="77777777">
      <w:pPr>
        <w:rPr>
          <w:rFonts w:ascii="Calibri" w:hAnsi="Calibri"/>
          <w:sz w:val="22"/>
          <w:szCs w:val="22"/>
          <w:lang w:eastAsia="en-US"/>
        </w:rPr>
      </w:pPr>
    </w:p>
    <w:p w:rsidRPr="00E3612F" w:rsidR="00A22D2D" w:rsidP="002822CA" w14:paraId="4E1BC369" w14:textId="776CFBE2">
      <w:pPr>
        <w:rPr>
          <w:i/>
          <w:iCs/>
        </w:rPr>
      </w:pPr>
      <w:r>
        <w:rPr>
          <w:i/>
          <w:iCs/>
        </w:rPr>
        <w:t>Concernaanpak</w:t>
      </w:r>
    </w:p>
    <w:p w:rsidR="00A22D2D" w:rsidP="002822CA" w14:paraId="54F6E53B" w14:textId="3702E0FF">
      <w:r>
        <w:t xml:space="preserve">De energiebesparingsplicht wordt aangescherpt, maar er zijn ook </w:t>
      </w:r>
      <w:r>
        <w:t xml:space="preserve">afspraken </w:t>
      </w:r>
      <w:r>
        <w:t xml:space="preserve">te maken </w:t>
      </w:r>
      <w:r w:rsidR="00553C1B">
        <w:t>over de realisatie van bovenwettelijke besparing en verduurzaming</w:t>
      </w:r>
      <w:r>
        <w:t xml:space="preserve">. </w:t>
      </w:r>
      <w:r w:rsidR="00553C1B">
        <w:t xml:space="preserve"> </w:t>
      </w:r>
      <w:r>
        <w:t>Zo verken ik momenteel met verschillende brancheverenigingen en bedrijven hoe ik samen met mijn collega van Volkshuisvesting en Ruimtelijke Ordening een concernaanpak vorm</w:t>
      </w:r>
      <w:r w:rsidR="00553C1B">
        <w:t xml:space="preserve"> kan </w:t>
      </w:r>
      <w:r>
        <w:t>geven. Bedrijven en instellingen die meerdere vestigingen hebben</w:t>
      </w:r>
      <w:r w:rsidR="00B22B99">
        <w:t>,</w:t>
      </w:r>
      <w:r>
        <w:t xml:space="preserve"> kunnen mogelijk op een meer kosteneffectieve wijze voldoen aan </w:t>
      </w:r>
      <w:r w:rsidR="00553C1B">
        <w:t>energiebesparingsregelgeving</w:t>
      </w:r>
      <w:r>
        <w:t xml:space="preserve"> </w:t>
      </w:r>
      <w:r w:rsidR="00B938DC">
        <w:t>als zij</w:t>
      </w:r>
      <w:r w:rsidR="006A1142">
        <w:t>,</w:t>
      </w:r>
      <w:r w:rsidR="00B938DC">
        <w:t xml:space="preserve"> op grond van een concreet uitvoeringplan</w:t>
      </w:r>
      <w:r w:rsidR="006A1142">
        <w:t>,</w:t>
      </w:r>
      <w:r w:rsidR="00B938DC">
        <w:t xml:space="preserve"> vooraf afspraken kunnen maken met </w:t>
      </w:r>
      <w:r w:rsidR="00D33035">
        <w:t xml:space="preserve">het </w:t>
      </w:r>
      <w:r w:rsidR="00B938DC">
        <w:t>bevoegd gezag</w:t>
      </w:r>
      <w:r w:rsidR="006A1142">
        <w:t>. Bij deze afspraken kan gekeken worden naar</w:t>
      </w:r>
      <w:r w:rsidR="00B938DC">
        <w:t xml:space="preserve"> het toestaan van alternatieve maatregelen en de gefaseerde uitvoering daarvan. Ik sta hier positief tegenover, mits deze aanpak op concernniveau per saldo aantoonbaar leidt tot bovenwettelijke resultaten</w:t>
      </w:r>
      <w:r>
        <w:t xml:space="preserve">. </w:t>
      </w:r>
    </w:p>
    <w:p w:rsidR="00A22D2D" w:rsidP="002822CA" w14:paraId="0E651FCC" w14:textId="4FD56F67"/>
    <w:p w:rsidR="003A1EF6" w:rsidP="002822CA" w14:paraId="28E246B4" w14:textId="77777777">
      <w:pPr>
        <w:rPr>
          <w:i/>
          <w:iCs/>
        </w:rPr>
      </w:pPr>
    </w:p>
    <w:p w:rsidR="003A1EF6" w:rsidP="002822CA" w14:paraId="09201B41" w14:textId="77777777">
      <w:pPr>
        <w:rPr>
          <w:i/>
          <w:iCs/>
        </w:rPr>
      </w:pPr>
    </w:p>
    <w:p w:rsidRPr="00E3612F" w:rsidR="00615FA7" w:rsidP="002822CA" w14:paraId="4A1FB4AF" w14:textId="7BA87868">
      <w:pPr>
        <w:rPr>
          <w:i/>
          <w:iCs/>
        </w:rPr>
      </w:pPr>
      <w:r>
        <w:rPr>
          <w:i/>
          <w:iCs/>
        </w:rPr>
        <w:t>M</w:t>
      </w:r>
      <w:r w:rsidR="00E74200">
        <w:rPr>
          <w:i/>
          <w:iCs/>
        </w:rPr>
        <w:t>kb</w:t>
      </w:r>
    </w:p>
    <w:p w:rsidR="00A22D2D" w:rsidP="002822CA" w14:paraId="5A947BEC" w14:textId="2CDD633E">
      <w:r>
        <w:t xml:space="preserve">Daarnaast ben ik in overleg met brancheverenigingen over hoe </w:t>
      </w:r>
      <w:r w:rsidR="00553C1B">
        <w:t>ik samen met hen</w:t>
      </w:r>
      <w:r>
        <w:t>, bijvoorbeeld via instrumenten als de Digitale Bespaarassistent (</w:t>
      </w:r>
      <w:r>
        <w:fldChar w:fldCharType="begin"/>
      </w:r>
      <w:r>
        <w:instrText xml:space="preserve"> HYPERLINK "https://www.deb.nl/?gclid=CjwKCAjwkYGVBhArEiwA4sZLuHoHQgNp23sdWvEuydz1E-NTcO9NK6rC75fcyOlY0MAj8OfG-Qw10hoCK2IQAvD_BwE" </w:instrText>
      </w:r>
      <w:r>
        <w:fldChar w:fldCharType="separate"/>
      </w:r>
      <w:r w:rsidRPr="00A22D2D">
        <w:rPr>
          <w:rStyle w:val="Hyperlink"/>
        </w:rPr>
        <w:t>DEB-tool</w:t>
      </w:r>
      <w:r>
        <w:fldChar w:fldCharType="end"/>
      </w:r>
      <w:r>
        <w:t>)</w:t>
      </w:r>
      <w:r w:rsidR="00935CE7">
        <w:t xml:space="preserve"> van MKB Nederland</w:t>
      </w:r>
      <w:r>
        <w:t xml:space="preserve">, bedrijven </w:t>
      </w:r>
      <w:r w:rsidR="00553C1B">
        <w:t xml:space="preserve">kan </w:t>
      </w:r>
      <w:r w:rsidR="00935CE7">
        <w:t>stimuleren om zowel verplichte als bovenwettelijke energiebesparende maatregelen te treffen. Dit raakt ook aan mijn toezegging aan uw Kamer om u te informeren over hoe ondernemers die niet onder de energiebesparingsplicht vallen</w:t>
      </w:r>
      <w:r w:rsidR="000162EA">
        <w:t>,</w:t>
      </w:r>
      <w:r w:rsidR="00935CE7">
        <w:t xml:space="preserve"> gestimuleerd worden</w:t>
      </w:r>
      <w:r w:rsidR="00D33035">
        <w:t xml:space="preserve"> tot het realiseren van meer energiebesparing</w:t>
      </w:r>
      <w:r w:rsidR="00935CE7">
        <w:t xml:space="preserve">. Ik verken momenteel </w:t>
      </w:r>
      <w:r w:rsidR="00553C1B">
        <w:t xml:space="preserve">met MKB-Nederland hoe we </w:t>
      </w:r>
      <w:r w:rsidR="006A1142">
        <w:t xml:space="preserve">onze samenwerking </w:t>
      </w:r>
      <w:r w:rsidR="00553C1B">
        <w:t xml:space="preserve">verder kunnen </w:t>
      </w:r>
      <w:r w:rsidR="00935CE7">
        <w:t>uitbreiden. Daarnaast</w:t>
      </w:r>
      <w:r w:rsidR="00915955">
        <w:t>, ook in lijn met mijn toezegging aan de Eerste Kamer,</w:t>
      </w:r>
      <w:r w:rsidR="00935CE7">
        <w:t xml:space="preserve"> worden kleingebruikers ook door de campagne “Zet ook de knop om” bereikt</w:t>
      </w:r>
      <w:r w:rsidR="001B79A4">
        <w:t xml:space="preserve">. Op de site van de campagne wordt verwezen naar een interactieve adviestool. </w:t>
      </w:r>
      <w:r w:rsidR="001B79A4">
        <w:rPr>
          <w:szCs w:val="18"/>
        </w:rPr>
        <w:t>Hiermee kunnen ondernemers in kaart brengen welke mogelijkheden en verplichtingen</w:t>
      </w:r>
      <w:r w:rsidR="009E2603">
        <w:rPr>
          <w:szCs w:val="18"/>
        </w:rPr>
        <w:t xml:space="preserve"> er</w:t>
      </w:r>
      <w:r w:rsidR="001B79A4">
        <w:rPr>
          <w:szCs w:val="18"/>
        </w:rPr>
        <w:t xml:space="preserve"> zijn om hun bedrijf te verduurzamen, zoals de DEB-tool en de SVM maar ook energiesubsidies als de ISDE.</w:t>
      </w:r>
      <w:r w:rsidR="001B79A4">
        <w:t xml:space="preserve"> </w:t>
      </w:r>
    </w:p>
    <w:p w:rsidR="00A22D2D" w:rsidP="002822CA" w14:paraId="3C9D96F1" w14:textId="09838F01"/>
    <w:p w:rsidR="00935CE7" w:rsidP="002822CA" w14:paraId="05254A7A" w14:textId="777BC496">
      <w:pPr>
        <w:rPr>
          <w:b/>
          <w:bCs/>
        </w:rPr>
      </w:pPr>
      <w:r>
        <w:rPr>
          <w:b/>
          <w:bCs/>
        </w:rPr>
        <w:t>Voortui</w:t>
      </w:r>
      <w:r w:rsidR="00A60FE2">
        <w:rPr>
          <w:b/>
          <w:bCs/>
        </w:rPr>
        <w:t>t</w:t>
      </w:r>
      <w:r>
        <w:rPr>
          <w:b/>
          <w:bCs/>
        </w:rPr>
        <w:t>blik</w:t>
      </w:r>
    </w:p>
    <w:p w:rsidRPr="00A60FE2" w:rsidR="00935CE7" w:rsidP="002822CA" w14:paraId="2741DD98" w14:textId="44F696C1">
      <w:r>
        <w:t xml:space="preserve">Energiebesparing is een centraal element van het klimaat- en energiebeleid. </w:t>
      </w:r>
      <w:r w:rsidR="00A60FE2">
        <w:t>Na de zomer zal ik de reacties uit de consultaties</w:t>
      </w:r>
      <w:r w:rsidR="00B938DC">
        <w:t xml:space="preserve"> van de</w:t>
      </w:r>
      <w:r w:rsidRPr="00D33035" w:rsidR="00D33035">
        <w:t xml:space="preserve"> </w:t>
      </w:r>
      <w:r w:rsidR="00D33035">
        <w:t>wijzigingsregelingen van de Omgevingsregeling die zien op</w:t>
      </w:r>
      <w:r w:rsidR="00B938DC">
        <w:t xml:space="preserve"> terugverdientijdmethodiek, </w:t>
      </w:r>
      <w:r w:rsidR="00D33035">
        <w:t xml:space="preserve">de verdere invulling van het verplichte onderzoek en </w:t>
      </w:r>
      <w:r w:rsidR="00B938DC">
        <w:t>de EML</w:t>
      </w:r>
      <w:r w:rsidR="00595FA7">
        <w:t>,</w:t>
      </w:r>
      <w:r w:rsidR="00B938DC">
        <w:t xml:space="preserve"> </w:t>
      </w:r>
      <w:r w:rsidR="00A60FE2">
        <w:t xml:space="preserve">verwerken en de definitieve </w:t>
      </w:r>
      <w:r w:rsidR="00D33035">
        <w:t>wijzigings</w:t>
      </w:r>
      <w:r w:rsidR="00B938DC">
        <w:t xml:space="preserve">regelingen </w:t>
      </w:r>
      <w:r w:rsidR="00A60FE2">
        <w:t xml:space="preserve">publiceren. Ik zal uw Kamer, conform toezegging, na de zomer ook informeren over de analyse van TNO naar energiebesparingsdoelen per </w:t>
      </w:r>
      <w:r w:rsidR="00B938DC">
        <w:t>klimaatakkoord</w:t>
      </w:r>
      <w:r w:rsidR="00A60FE2">
        <w:t>sector. Na de zomer info</w:t>
      </w:r>
      <w:r>
        <w:t>r</w:t>
      </w:r>
      <w:r w:rsidR="00A60FE2">
        <w:t>meer ik uw Kamer ook over de invulling van de motie Bontenbal en Grinwis</w:t>
      </w:r>
      <w:r>
        <w:t>,</w:t>
      </w:r>
      <w:r w:rsidR="00A60FE2">
        <w:t xml:space="preserve"> die mij oproept om de toegevoegde waarde van energiecertificaten te verkennen</w:t>
      </w:r>
      <w:r w:rsidR="00D87885">
        <w:t xml:space="preserve"> </w:t>
      </w:r>
      <w:r w:rsidR="00A60FE2">
        <w:t xml:space="preserve">(Kamerstuk 32818, nr. 782). Deze verkenning is bijna afgerond en ik </w:t>
      </w:r>
      <w:r>
        <w:t>verwacht</w:t>
      </w:r>
      <w:r w:rsidR="00A60FE2">
        <w:t xml:space="preserve"> d</w:t>
      </w:r>
      <w:r>
        <w:t>e resultaten na de zomer aan uw Kamer te kunnen s</w:t>
      </w:r>
      <w:r w:rsidR="00A60FE2">
        <w:t xml:space="preserve">turen. Ten slotte ben ik, in lijn met de motie Van der Lee en Erkens (Kamerstuk </w:t>
      </w:r>
      <w:r w:rsidRPr="00A60FE2" w:rsidR="00A60FE2">
        <w:t>35935-XIII</w:t>
      </w:r>
      <w:r w:rsidR="00A60FE2">
        <w:t>, nr.</w:t>
      </w:r>
      <w:r w:rsidR="002149A4">
        <w:t xml:space="preserve"> </w:t>
      </w:r>
      <w:r w:rsidRPr="00A60FE2" w:rsidR="00A60FE2">
        <w:t>41</w:t>
      </w:r>
      <w:r w:rsidR="00A60FE2">
        <w:t xml:space="preserve">), </w:t>
      </w:r>
      <w:r w:rsidR="00B938DC">
        <w:t xml:space="preserve">in overleg </w:t>
      </w:r>
      <w:r w:rsidR="00A60FE2">
        <w:t xml:space="preserve">met omgevingsdiensten </w:t>
      </w:r>
      <w:r w:rsidR="00553C1B">
        <w:t xml:space="preserve">over de mogelijke oprichting van </w:t>
      </w:r>
      <w:r w:rsidR="00A60FE2">
        <w:t>een landelijk handhavingsteam voor bedrijven</w:t>
      </w:r>
      <w:r w:rsidR="00B938DC">
        <w:t xml:space="preserve"> die deelnemen aan EU ETS</w:t>
      </w:r>
      <w:r w:rsidR="00A60FE2">
        <w:t xml:space="preserve">. Ik zal uw Kamer na de zomer over de uitkomsten hiervan informeren. </w:t>
      </w:r>
    </w:p>
    <w:p w:rsidRPr="0015720F" w:rsidR="00A22D2D" w:rsidP="002822CA" w14:paraId="479C96AB" w14:textId="77777777"/>
    <w:p w:rsidR="00D22441" w:rsidP="00810C93" w14:paraId="77525588" w14:textId="77777777"/>
    <w:p w:rsidR="00D22441" w:rsidP="00810C93" w14:paraId="2CA82A09" w14:textId="77777777"/>
    <w:p w:rsidRPr="005C65B5" w:rsidR="00591E4A" w:rsidP="007F510A" w14:paraId="4A6156D6" w14:textId="77777777"/>
    <w:p w:rsidRPr="005C65B5" w:rsidR="00C90702" w:rsidP="007F510A" w14:paraId="134D3918" w14:textId="77777777"/>
    <w:p w:rsidR="00F97627" w:rsidP="00524FB4" w14:paraId="7AB26E2D" w14:textId="77777777">
      <w:r>
        <w:t xml:space="preserve">R.A.A. Jetten </w:t>
      </w:r>
    </w:p>
    <w:p w:rsidRPr="00103280" w:rsidR="004E505E" w:rsidP="00524FB4" w14:paraId="094AF9BC" w14:textId="579498B0">
      <w:pPr>
        <w:rPr>
          <w:i/>
          <w:szCs w:val="18"/>
        </w:rPr>
      </w:pPr>
      <w:r>
        <w:t>Minister voor Klimaat en Energie</w:t>
      </w:r>
    </w:p>
    <w:p w:rsidR="00664678" w:rsidP="00810C93" w14:paraId="1C5B4783" w14:textId="77777777"/>
    <w:sectPr w:rsidSect="00D604B3">
      <w:headerReference w:type="default" r:id="rId6"/>
      <w:footerReference w:type="default" r:id="rId7"/>
      <w:headerReference w:type="first" r:id="rId8"/>
      <w:footerReference w:type="first" r:id="rId9"/>
      <w:pgSz w:w="11906" w:h="16838" w:code="9"/>
      <w:pgMar w:top="2398" w:right="2818" w:bottom="1077" w:left="1559" w:header="2398" w:footer="561"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BD4" w:rsidRPr="00BC3B53" w:rsidP="008C356D" w14:paraId="191094F5" w14:textId="77777777">
    <w:pPr>
      <w:pStyle w:val="Footer"/>
      <w:spacing w:line="240" w:lineRule="auto"/>
      <w:rPr>
        <w:sz w:val="2"/>
        <w:szCs w:val="2"/>
      </w:rPr>
    </w:pPr>
  </w:p>
  <w:tbl>
    <w:tblPr>
      <w:tblW w:w="9757" w:type="dxa"/>
      <w:tblLayout w:type="fixed"/>
      <w:tblCellMar>
        <w:left w:w="0" w:type="dxa"/>
        <w:right w:w="0" w:type="dxa"/>
      </w:tblCellMar>
      <w:tblLook w:val="0000"/>
    </w:tblPr>
    <w:tblGrid>
      <w:gridCol w:w="7601"/>
      <w:gridCol w:w="2156"/>
    </w:tblGrid>
    <w:tr w14:paraId="41014FE2" w14:textId="77777777" w:rsidTr="00CA6A25">
      <w:tblPrEx>
        <w:tblW w:w="9757" w:type="dxa"/>
        <w:tblLayout w:type="fixed"/>
        <w:tblCellMar>
          <w:left w:w="0" w:type="dxa"/>
          <w:right w:w="0" w:type="dxa"/>
        </w:tblCellMar>
        <w:tblLook w:val="0000"/>
      </w:tblPrEx>
      <w:trPr>
        <w:trHeight w:hRule="exact" w:val="240"/>
      </w:trPr>
      <w:tc>
        <w:tcPr>
          <w:tcW w:w="7601" w:type="dxa"/>
          <w:shd w:val="clear" w:color="auto" w:fill="auto"/>
        </w:tcPr>
        <w:p w:rsidR="00527BD4" w:rsidP="003F1F6B" w14:paraId="2C2F4A48" w14:textId="77777777">
          <w:pPr>
            <w:pStyle w:val="Huisstijl-Rubricering"/>
          </w:pPr>
        </w:p>
      </w:tc>
      <w:tc>
        <w:tcPr>
          <w:tcW w:w="2156" w:type="dxa"/>
        </w:tcPr>
        <w:p w:rsidR="00527BD4" w:rsidRPr="00645414" w:rsidP="00645414" w14:paraId="2D416661" w14:textId="68116481">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rPr>
              <w:rFonts w:ascii="Verdana" w:hAnsi="Verdana"/>
              <w:noProof/>
              <w:sz w:val="13"/>
              <w:szCs w:val="24"/>
              <w:lang w:val="nl-NL" w:eastAsia="nl-NL" w:bidi="ar-SA"/>
            </w:rPr>
            <w:t>7</w:t>
          </w:r>
          <w:r w:rsidRPr="00645414">
            <w:fldChar w:fldCharType="end"/>
          </w:r>
          <w:r w:rsidRPr="00645414">
            <w:t xml:space="preserve"> </w:t>
          </w:r>
          <w:r>
            <w:t>van</w:t>
          </w:r>
          <w:r w:rsidRPr="00645414">
            <w:t xml:space="preserve"> </w:t>
          </w:r>
          <w:r w:rsidR="00721AE1">
            <w:fldChar w:fldCharType="begin"/>
          </w:r>
          <w:r>
            <w:instrText xml:space="preserve"> SECTIONPAGES   \* MERGEFORMAT </w:instrText>
          </w:r>
          <w:r w:rsidR="00721AE1">
            <w:fldChar w:fldCharType="separate"/>
          </w:r>
          <w:r w:rsidR="002149A4">
            <w:rPr>
              <w:rFonts w:ascii="Verdana" w:hAnsi="Verdana"/>
              <w:noProof/>
              <w:sz w:val="13"/>
              <w:szCs w:val="24"/>
              <w:lang w:val="nl-NL" w:eastAsia="nl-NL" w:bidi="ar-SA"/>
            </w:rPr>
            <w:t>7</w:t>
          </w:r>
          <w:r w:rsidR="00721AE1">
            <w:fldChar w:fldCharType="end"/>
          </w:r>
        </w:p>
      </w:tc>
    </w:tr>
  </w:tbl>
  <w:p w:rsidR="00527BD4" w:rsidRPr="00BC3B53" w:rsidP="00BC3B53" w14:paraId="6A62773A" w14:textId="77777777">
    <w:pPr>
      <w:pStyle w:val="Foote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771" w:type="dxa"/>
      <w:tblLayout w:type="fixed"/>
      <w:tblCellMar>
        <w:left w:w="0" w:type="dxa"/>
        <w:right w:w="0" w:type="dxa"/>
      </w:tblCellMar>
      <w:tblLook w:val="0000"/>
    </w:tblPr>
    <w:tblGrid>
      <w:gridCol w:w="7601"/>
      <w:gridCol w:w="2170"/>
    </w:tblGrid>
    <w:tr w14:paraId="3AE88C2D" w14:textId="77777777" w:rsidTr="00CA6A25">
      <w:tblPrEx>
        <w:tblW w:w="9771" w:type="dxa"/>
        <w:tblLayout w:type="fixed"/>
        <w:tblCellMar>
          <w:left w:w="0" w:type="dxa"/>
          <w:right w:w="0" w:type="dxa"/>
        </w:tblCellMar>
        <w:tblLook w:val="0000"/>
      </w:tblPrEx>
      <w:trPr>
        <w:trHeight w:hRule="exact" w:val="240"/>
      </w:trPr>
      <w:tc>
        <w:tcPr>
          <w:tcW w:w="7601" w:type="dxa"/>
          <w:shd w:val="clear" w:color="auto" w:fill="auto"/>
        </w:tcPr>
        <w:p w:rsidR="00527BD4" w:rsidP="008C356D" w14:paraId="3DD8B17C" w14:textId="77777777">
          <w:pPr>
            <w:pStyle w:val="Huisstijl-Rubricering"/>
          </w:pPr>
        </w:p>
      </w:tc>
      <w:tc>
        <w:tcPr>
          <w:tcW w:w="2170" w:type="dxa"/>
        </w:tcPr>
        <w:p w:rsidR="00527BD4" w:rsidRPr="00ED539E" w:rsidP="00ED539E" w14:paraId="3D1DCA59" w14:textId="0AA33E3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rPr>
              <w:rFonts w:ascii="Verdana" w:hAnsi="Verdana"/>
              <w:noProof/>
              <w:sz w:val="13"/>
              <w:szCs w:val="24"/>
              <w:lang w:val="nl-NL" w:eastAsia="nl-NL" w:bidi="ar-SA"/>
            </w:rPr>
            <w:t>1</w:t>
          </w:r>
          <w:r w:rsidRPr="00645414">
            <w:fldChar w:fldCharType="end"/>
          </w:r>
          <w:r w:rsidRPr="00ED539E">
            <w:rPr>
              <w:rStyle w:val="Huisstijl-GegevenCharChar"/>
            </w:rPr>
            <w:t xml:space="preserve"> </w:t>
          </w:r>
          <w:r>
            <w:t>van</w:t>
          </w:r>
          <w:r w:rsidRPr="00ED539E">
            <w:t xml:space="preserve"> </w:t>
          </w:r>
          <w:r w:rsidR="00A413B4">
            <w:fldChar w:fldCharType="begin"/>
          </w:r>
          <w:r>
            <w:instrText xml:space="preserve"> SECTIONPAGES   \* MERGEFORMAT </w:instrText>
          </w:r>
          <w:r w:rsidR="00A413B4">
            <w:fldChar w:fldCharType="separate"/>
          </w:r>
          <w:r w:rsidR="000A3864">
            <w:rPr>
              <w:rFonts w:ascii="Verdana" w:hAnsi="Verdana"/>
              <w:noProof/>
              <w:sz w:val="13"/>
              <w:szCs w:val="24"/>
              <w:lang w:val="nl-NL" w:eastAsia="nl-NL" w:bidi="ar-SA"/>
            </w:rPr>
            <w:t>7</w:t>
          </w:r>
          <w:r w:rsidR="00A413B4">
            <w:fldChar w:fldCharType="end"/>
          </w:r>
        </w:p>
      </w:tc>
    </w:tr>
  </w:tbl>
  <w:p w:rsidR="00527BD4" w:rsidRPr="00BC3B53" w:rsidP="008C356D" w14:paraId="06567E02" w14:textId="77777777">
    <w:pPr>
      <w:pStyle w:val="Footer"/>
      <w:spacing w:line="240" w:lineRule="auto"/>
      <w:rPr>
        <w:sz w:val="2"/>
        <w:szCs w:val="2"/>
      </w:rPr>
    </w:pPr>
  </w:p>
  <w:p w:rsidR="00527BD4" w:rsidRPr="00BC3B53" w:rsidP="00023E9A" w14:paraId="3F2CB62B" w14:textId="77777777">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7D37" w14:paraId="74D3387D" w14:textId="77777777">
      <w:pPr>
        <w:spacing w:line="240" w:lineRule="auto"/>
      </w:pPr>
      <w:r>
        <w:separator/>
      </w:r>
    </w:p>
  </w:footnote>
  <w:footnote w:type="continuationSeparator" w:id="1">
    <w:p w:rsidR="006F7D37" w14:paraId="1D9F1F95" w14:textId="77777777">
      <w:pPr>
        <w:spacing w:line="240" w:lineRule="auto"/>
      </w:pPr>
      <w:r>
        <w:continuationSeparator/>
      </w:r>
    </w:p>
  </w:footnote>
  <w:footnote w:id="2">
    <w:p w:rsidR="00C62761" w:rsidP="00C62761" w14:paraId="6B47A079" w14:textId="77777777">
      <w:pPr>
        <w:pStyle w:val="FootnoteText"/>
      </w:pPr>
      <w:r>
        <w:rPr>
          <w:rStyle w:val="FootnoteReference"/>
        </w:rPr>
        <w:footnoteRef/>
      </w:r>
      <w:r>
        <w:t xml:space="preserve"> Bijvoorbeeld het debat </w:t>
      </w:r>
      <w:r>
        <w:rPr>
          <w:rFonts w:cs="Verdana"/>
          <w:szCs w:val="18"/>
          <w:lang w:eastAsia="en-US"/>
        </w:rPr>
        <w:t xml:space="preserve">(Internationale) Gasmarkt/Leveringszekerheid van 9 juni jl. </w:t>
      </w:r>
    </w:p>
  </w:footnote>
  <w:footnote w:id="3">
    <w:p w:rsidR="00342220" w:rsidP="00342220" w14:paraId="6DA49AF7" w14:textId="77777777">
      <w:pPr>
        <w:pStyle w:val="FootnoteText"/>
      </w:pPr>
      <w:r>
        <w:rPr>
          <w:rStyle w:val="FootnoteReference"/>
        </w:rPr>
        <w:footnoteRef/>
      </w:r>
      <w:r>
        <w:t xml:space="preserve"> Ook in woningen kan energie worden bespaard, bijvoorbeeld door te isoleren. Het Nationaal Isolatieprogramma (Kamerstuk 30196, nr. 787) richt zich op het sneller, slimmer en socialer isoleren van woningen. </w:t>
      </w:r>
    </w:p>
  </w:footnote>
  <w:footnote w:id="4">
    <w:p w:rsidR="001B79A4" w14:paraId="1A682964" w14:textId="1BF64335">
      <w:pPr>
        <w:pStyle w:val="FootnoteText"/>
      </w:pPr>
      <w:r>
        <w:rPr>
          <w:rStyle w:val="FootnoteReference"/>
        </w:rPr>
        <w:footnoteRef/>
      </w:r>
      <w:r>
        <w:t xml:space="preserve"> Dit is eerder aan uw Kamer gemeld (Kamerstukken </w:t>
      </w:r>
      <w:r w:rsidRPr="00512F0E">
        <w:t>30196, nr. 738</w:t>
      </w:r>
      <w:r>
        <w:t xml:space="preserve"> en </w:t>
      </w:r>
      <w:r w:rsidRPr="00512F0E">
        <w:t>32813</w:t>
      </w:r>
      <w:r>
        <w:t xml:space="preserve">, nr. </w:t>
      </w:r>
      <w:r w:rsidRPr="00512F0E">
        <w:t>863</w:t>
      </w:r>
      <w:r>
        <w:t>)</w:t>
      </w:r>
    </w:p>
  </w:footnote>
  <w:footnote w:id="5">
    <w:p w:rsidR="00786DE0" w:rsidP="00786DE0" w14:paraId="596C3176" w14:textId="671334C3">
      <w:pPr>
        <w:pStyle w:val="FootnoteText"/>
      </w:pPr>
      <w:r>
        <w:rPr>
          <w:rStyle w:val="FootnoteReference"/>
        </w:rPr>
        <w:footnoteRef/>
      </w:r>
      <w:r>
        <w:t xml:space="preserve"> Hier wordt gedoeld op glastuinbouw voor zover hier op artikel 15.51 van de Wet milieubeheer van toepassing is.</w:t>
      </w:r>
    </w:p>
  </w:footnote>
  <w:footnote w:id="6">
    <w:p w:rsidR="00643201" w14:paraId="7527DB51" w14:textId="4180A4E6">
      <w:pPr>
        <w:pStyle w:val="FootnoteText"/>
      </w:pPr>
      <w:r>
        <w:rPr>
          <w:rStyle w:val="FootnoteReference"/>
        </w:rPr>
        <w:footnoteRef/>
      </w:r>
      <w:r>
        <w:t xml:space="preserve"> Het gaat hierbij om activiteiten zoals bedoeld in </w:t>
      </w:r>
      <w:r w:rsidRPr="00643201">
        <w:t xml:space="preserve">artikel 5.15, eerste lid, </w:t>
      </w:r>
      <w:r>
        <w:t>Besluit activiteiten leefomgeving</w:t>
      </w:r>
      <w:r w:rsidR="008C30B3">
        <w:t>,</w:t>
      </w:r>
      <w:r>
        <w:t xml:space="preserve"> waarbij h</w:t>
      </w:r>
      <w:r w:rsidRPr="00643201">
        <w:t>et energiegebruik van de milieubelastende activiteit in enig kalenderjaar groter is dan 10.000.000 kWh elektriciteit of 170.000 m³ aardgasequivalenten</w:t>
      </w:r>
      <w:r>
        <w:t>,</w:t>
      </w:r>
    </w:p>
  </w:footnote>
  <w:footnote w:id="7">
    <w:p w:rsidR="007E1DD8" w:rsidRPr="00F1289B" w:rsidP="00F1289B" w14:paraId="3009D645" w14:textId="6E134C12">
      <w:pPr>
        <w:pStyle w:val="FootnoteText"/>
      </w:pPr>
      <w:r>
        <w:rPr>
          <w:rStyle w:val="FootnoteReference"/>
        </w:rPr>
        <w:footnoteRef/>
      </w:r>
      <w:r w:rsidRPr="00F1289B">
        <w:t xml:space="preserve"> </w:t>
      </w:r>
      <w:r w:rsidR="00390C8E">
        <w:t>Het betreft de omgevingsdiensten</w:t>
      </w:r>
      <w:r w:rsidR="00B42C16">
        <w:t>:</w:t>
      </w:r>
      <w:r w:rsidRPr="00F1289B" w:rsidR="00F1289B">
        <w:t xml:space="preserve"> </w:t>
      </w:r>
      <w:r w:rsidR="00F1289B">
        <w:t>I</w:t>
      </w:r>
      <w:r w:rsidRPr="00F1289B" w:rsidR="00F1289B">
        <w:t>Jsselland</w:t>
      </w:r>
      <w:r w:rsidR="00F1289B">
        <w:t xml:space="preserve">, </w:t>
      </w:r>
      <w:r w:rsidRPr="00F1289B" w:rsidR="00F1289B">
        <w:t>De Vallei</w:t>
      </w:r>
      <w:r w:rsidR="00F1289B">
        <w:t xml:space="preserve">, </w:t>
      </w:r>
      <w:r w:rsidRPr="00F1289B" w:rsidR="00F1289B">
        <w:t>Achterhoek</w:t>
      </w:r>
      <w:r w:rsidR="00F1289B">
        <w:t xml:space="preserve">, </w:t>
      </w:r>
      <w:r w:rsidRPr="00F1289B" w:rsidR="00F1289B">
        <w:t>Veluwe IJssel</w:t>
      </w:r>
      <w:r w:rsidR="00F1289B">
        <w:t xml:space="preserve">, </w:t>
      </w:r>
      <w:r w:rsidRPr="00F1289B" w:rsidR="00F1289B">
        <w:t>Flevoland &amp; Gooi en Vechtstreek</w:t>
      </w:r>
      <w:r w:rsidR="00F1289B">
        <w:t xml:space="preserve">, </w:t>
      </w:r>
      <w:r w:rsidRPr="00F1289B" w:rsidR="00F1289B">
        <w:t>IJmond</w:t>
      </w:r>
      <w:r w:rsidR="00F1289B">
        <w:t xml:space="preserve">, </w:t>
      </w:r>
      <w:r w:rsidRPr="00F1289B" w:rsidR="00F1289B">
        <w:t>Noord-Holland-Noord</w:t>
      </w:r>
      <w:r w:rsidR="00F1289B">
        <w:t xml:space="preserve">, </w:t>
      </w:r>
      <w:r w:rsidRPr="00F1289B" w:rsidR="00F1289B">
        <w:t>Zuid-Holland-Zuid</w:t>
      </w:r>
      <w:r w:rsidR="00F1289B">
        <w:t xml:space="preserve">, </w:t>
      </w:r>
      <w:r w:rsidRPr="00F1289B" w:rsidR="00F1289B">
        <w:t>Zeeland</w:t>
      </w:r>
      <w:r w:rsidR="00F1289B">
        <w:t xml:space="preserve">, </w:t>
      </w:r>
      <w:r w:rsidRPr="00F1289B" w:rsidR="00F1289B">
        <w:t>Brabant Noord</w:t>
      </w:r>
      <w:r w:rsidR="00F1289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42" w:rightFromText="142" w:vertAnchor="page" w:tblpX="7628" w:tblpY="2978"/>
      <w:tblOverlap w:val="never"/>
      <w:tblW w:w="2156" w:type="dxa"/>
      <w:tblLayout w:type="fixed"/>
      <w:tblCellMar>
        <w:left w:w="0" w:type="dxa"/>
        <w:right w:w="0" w:type="dxa"/>
      </w:tblCellMar>
      <w:tblLook w:val="0000"/>
    </w:tblPr>
    <w:tblGrid>
      <w:gridCol w:w="2156"/>
    </w:tblGrid>
    <w:tr w14:paraId="2A6C7665" w14:textId="77777777" w:rsidTr="00A50CF6">
      <w:tblPrEx>
        <w:tblW w:w="2156" w:type="dxa"/>
        <w:tblLayout w:type="fixed"/>
        <w:tblCellMar>
          <w:left w:w="0" w:type="dxa"/>
          <w:right w:w="0" w:type="dxa"/>
        </w:tblCellMar>
        <w:tblLook w:val="0000"/>
      </w:tblPrEx>
      <w:tc>
        <w:tcPr>
          <w:tcW w:w="2156" w:type="dxa"/>
          <w:shd w:val="clear" w:color="auto" w:fill="auto"/>
        </w:tcPr>
        <w:p w:rsidR="00527BD4" w:rsidRPr="005819CE" w:rsidP="00A50CF6" w14:paraId="138D2FB9" w14:textId="77777777">
          <w:pPr>
            <w:pStyle w:val="Huisstijl-Adres"/>
            <w:rPr>
              <w:b/>
            </w:rPr>
          </w:pPr>
          <w:r>
            <w:rPr>
              <w:b/>
            </w:rPr>
            <w:t>Directoraat-generaal Klimaat en Energie</w:t>
          </w:r>
          <w:r w:rsidRPr="005819CE">
            <w:rPr>
              <w:b/>
            </w:rPr>
            <w:br/>
          </w:r>
          <w:r>
            <w:t>Directie Elektriciteit</w:t>
          </w:r>
        </w:p>
      </w:tc>
    </w:tr>
    <w:tr w14:paraId="03BEB5D7" w14:textId="77777777" w:rsidTr="00A50CF6">
      <w:tblPrEx>
        <w:tblW w:w="2156" w:type="dxa"/>
        <w:tblLayout w:type="fixed"/>
        <w:tblCellMar>
          <w:left w:w="0" w:type="dxa"/>
          <w:right w:w="0" w:type="dxa"/>
        </w:tblCellMar>
        <w:tblLook w:val="0000"/>
      </w:tblPrEx>
      <w:trPr>
        <w:trHeight w:hRule="exact" w:val="200"/>
      </w:trPr>
      <w:tc>
        <w:tcPr>
          <w:tcW w:w="2156" w:type="dxa"/>
          <w:shd w:val="clear" w:color="auto" w:fill="auto"/>
        </w:tcPr>
        <w:p w:rsidR="00527BD4" w:rsidRPr="005819CE" w:rsidP="00A50CF6" w14:paraId="1E06BE49" w14:textId="77777777"/>
      </w:tc>
    </w:tr>
    <w:tr w14:paraId="24079D2F" w14:textId="77777777" w:rsidTr="00502512">
      <w:tblPrEx>
        <w:tblW w:w="2156" w:type="dxa"/>
        <w:tblLayout w:type="fixed"/>
        <w:tblCellMar>
          <w:left w:w="0" w:type="dxa"/>
          <w:right w:w="0" w:type="dxa"/>
        </w:tblCellMar>
        <w:tblLook w:val="0000"/>
      </w:tblPrEx>
      <w:trPr>
        <w:trHeight w:hRule="exact" w:val="774"/>
      </w:trPr>
      <w:tc>
        <w:tcPr>
          <w:tcW w:w="2156" w:type="dxa"/>
          <w:shd w:val="clear" w:color="auto" w:fill="auto"/>
        </w:tcPr>
        <w:p w:rsidR="00527BD4" w:rsidP="003A5290" w14:paraId="465298E0" w14:textId="77777777">
          <w:pPr>
            <w:pStyle w:val="Huisstijl-Kopje"/>
          </w:pPr>
          <w:r>
            <w:t>Ons kenmerk</w:t>
          </w:r>
        </w:p>
        <w:p w:rsidR="00502512" w:rsidRPr="00502512" w:rsidP="003A5290" w14:paraId="69BFA3D0" w14:textId="101A82C7">
          <w:pPr>
            <w:pStyle w:val="Huisstijl-Kopje"/>
            <w:rPr>
              <w:b w:val="0"/>
            </w:rPr>
          </w:pPr>
          <w:r>
            <w:rPr>
              <w:b w:val="0"/>
            </w:rPr>
            <w:t>DGKE-E</w:t>
          </w:r>
          <w:r w:rsidRPr="00502512">
            <w:rPr>
              <w:b w:val="0"/>
            </w:rPr>
            <w:t xml:space="preserve"> / </w:t>
          </w:r>
          <w:sdt>
            <w:sdtPr>
              <w:rPr>
                <w:b w:val="0"/>
              </w:rPr>
              <w:alias w:val="documentId"/>
              <w:id w:val="762191242"/>
              <w:placeholder>
                <w:docPart w:val="DefaultPlaceholder_-1854013440"/>
              </w:placeholder>
              <w:richText/>
            </w:sdtPr>
            <w:sdtContent>
              <w:r w:rsidR="00721AE1">
                <w:rPr>
                  <w:b w:val="0"/>
                </w:rPr>
                <w:fldChar w:fldCharType="begin"/>
              </w:r>
              <w:r w:rsidR="00721AE1">
                <w:rPr>
                  <w:b w:val="0"/>
                </w:rPr>
                <w:instrText xml:space="preserve"> DOCPROPERTY  "documentId"  \* MERGEFORMAT </w:instrText>
              </w:r>
              <w:r w:rsidR="00721AE1">
                <w:rPr>
                  <w:b w:val="0"/>
                </w:rPr>
                <w:fldChar w:fldCharType="separate"/>
              </w:r>
              <w:r w:rsidR="00595FA7">
                <w:rPr>
                  <w:b w:val="0"/>
                </w:rPr>
                <w:t>22242107</w:t>
              </w:r>
              <w:r w:rsidR="00721AE1">
                <w:rPr>
                  <w:b w:val="0"/>
                </w:rPr>
                <w:fldChar w:fldCharType="end"/>
              </w:r>
            </w:sdtContent>
          </w:sdt>
        </w:p>
        <w:p w:rsidR="00527BD4" w:rsidRPr="005819CE" w:rsidP="00361A56" w14:paraId="77FC459D" w14:textId="77777777">
          <w:pPr>
            <w:pStyle w:val="Huisstijl-Kopje"/>
          </w:pPr>
        </w:p>
      </w:tc>
    </w:tr>
  </w:tbl>
  <w:p w:rsidR="00527BD4" w:rsidP="004F44C2" w14:paraId="73A7A88A" w14:textId="77777777">
    <w:pPr>
      <w:pStyle w:val="Header"/>
      <w:rPr>
        <w:rFonts w:cs="Verdana-Bold"/>
        <w:b/>
        <w:bCs/>
        <w:smallCaps/>
        <w:szCs w:val="18"/>
      </w:rPr>
    </w:pPr>
  </w:p>
  <w:p w:rsidR="00527BD4" w:rsidP="004F44C2" w14:paraId="01F9AD33" w14:textId="77777777"/>
  <w:p w:rsidR="00527BD4" w:rsidRPr="00740712" w:rsidP="004F44C2" w14:paraId="627622C4" w14:textId="77777777"/>
  <w:p w:rsidR="00527BD4" w:rsidRPr="00217880" w:rsidP="004F44C2" w14:paraId="69209D9B" w14:textId="77777777">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CellMar>
        <w:left w:w="0" w:type="dxa"/>
        <w:right w:w="0" w:type="dxa"/>
      </w:tblCellMar>
      <w:tblLook w:val="0000"/>
    </w:tblPr>
    <w:tblGrid>
      <w:gridCol w:w="737"/>
      <w:gridCol w:w="5156"/>
    </w:tblGrid>
    <w:tr w14:paraId="7AD3631C" w14:textId="77777777" w:rsidTr="00751A6A">
      <w:tblPrEx>
        <w:tblW w:w="0" w:type="auto"/>
        <w:tblLayout w:type="fixed"/>
        <w:tblCellMar>
          <w:left w:w="0" w:type="dxa"/>
          <w:right w:w="0" w:type="dxa"/>
        </w:tblCellMar>
        <w:tblLook w:val="0000"/>
      </w:tblPrEx>
      <w:trPr>
        <w:trHeight w:val="2636"/>
      </w:trPr>
      <w:tc>
        <w:tcPr>
          <w:tcW w:w="737" w:type="dxa"/>
          <w:shd w:val="clear" w:color="auto" w:fill="auto"/>
        </w:tcPr>
        <w:p w:rsidR="00527BD4" w:rsidP="00D0609E" w14:paraId="29F9472B" w14:textId="77777777">
          <w:pPr>
            <w:framePr w:w="6340" w:h="2750" w:hRule="exact" w:hSpace="180" w:wrap="around" w:vAnchor="page" w:hAnchor="text" w:x="3873" w:y="-140"/>
            <w:spacing w:line="240" w:lineRule="auto"/>
          </w:pPr>
        </w:p>
      </w:tc>
      <w:tc>
        <w:tcPr>
          <w:tcW w:w="5156" w:type="dxa"/>
          <w:shd w:val="clear" w:color="auto" w:fill="auto"/>
        </w:tcPr>
        <w:p w:rsidR="00527BD4" w:rsidP="00651CEE" w14:paraId="5B2BFB8F" w14:textId="77777777">
          <w:pPr>
            <w:rPr>
              <w:szCs w:val="18"/>
            </w:rPr>
          </w:pPr>
          <w:r>
            <w:rPr>
              <w:noProof/>
              <w:szCs w:val="18"/>
            </w:rPr>
            <w:drawing>
              <wp:inline distT="0" distB="0" distL="0" distR="0">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059109" name="EK_Logo_druk_corr_pos_nl_Bouwsteen.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rsidR="00F034D8" w:rsidP="00F034D8" w14:paraId="415E8CF8" w14:textId="77777777">
          <w:pPr>
            <w:rPr>
              <w:szCs w:val="18"/>
            </w:rPr>
          </w:pPr>
        </w:p>
        <w:p w:rsidR="00E2409C" w14:paraId="6352CEC6" w14:textId="77777777"/>
      </w:tc>
    </w:tr>
  </w:tbl>
  <w:p w:rsidR="00527BD4" w:rsidP="00D0609E" w14:paraId="1A8E1991" w14:textId="77777777">
    <w:pPr>
      <w:framePr w:w="6340" w:h="2750" w:hRule="exact" w:hSpace="180" w:wrap="around" w:vAnchor="page" w:hAnchor="text" w:x="3873" w:y="-140"/>
    </w:pPr>
  </w:p>
  <w:p w:rsidR="00527BD4" w:rsidP="000049FB" w14:paraId="587794D5" w14:textId="77777777">
    <w:pPr>
      <w:pStyle w:val="Header"/>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tblPr>
    <w:tblGrid>
      <w:gridCol w:w="2160"/>
    </w:tblGrid>
    <w:tr w14:paraId="77764325" w14:textId="77777777" w:rsidTr="00A50CF6">
      <w:tblPrEx>
        <w:tblW w:w="2160" w:type="dxa"/>
        <w:tblLayout w:type="fixed"/>
        <w:tblCellMar>
          <w:left w:w="0" w:type="dxa"/>
          <w:right w:w="0" w:type="dxa"/>
        </w:tblCellMar>
        <w:tblLook w:val="0000"/>
      </w:tblPrEx>
      <w:tc>
        <w:tcPr>
          <w:tcW w:w="2160" w:type="dxa"/>
          <w:shd w:val="clear" w:color="auto" w:fill="auto"/>
        </w:tcPr>
        <w:p w:rsidR="00527BD4" w:rsidRPr="005819CE" w:rsidP="00A50CF6" w14:paraId="7E95A251" w14:textId="77777777">
          <w:pPr>
            <w:pStyle w:val="Huisstijl-Adres"/>
            <w:rPr>
              <w:b/>
            </w:rPr>
          </w:pPr>
          <w:r>
            <w:rPr>
              <w:b/>
            </w:rPr>
            <w:t>Directoraat-generaal Klimaat en Energie</w:t>
          </w:r>
          <w:r w:rsidRPr="005819CE">
            <w:rPr>
              <w:b/>
            </w:rPr>
            <w:br/>
          </w:r>
          <w:r>
            <w:t>Directie Elektriciteit</w:t>
          </w:r>
        </w:p>
        <w:p w:rsidR="00527BD4" w:rsidRPr="00BE5ED9" w:rsidP="00A50CF6" w14:paraId="4D80EFB1" w14:textId="77777777">
          <w:pPr>
            <w:pStyle w:val="Huisstijl-Adres"/>
          </w:pPr>
          <w:r>
            <w:rPr>
              <w:b/>
            </w:rPr>
            <w:t>Bezoekadres</w:t>
          </w:r>
          <w:r>
            <w:rPr>
              <w:b/>
            </w:rPr>
            <w:br/>
          </w:r>
          <w:r>
            <w:t>Bezuidenhoutseweg 73</w:t>
          </w:r>
          <w:r w:rsidRPr="005819CE">
            <w:br/>
          </w:r>
          <w:r>
            <w:t>2594 AC Den Haag</w:t>
          </w:r>
        </w:p>
        <w:p w:rsidR="00EF495B" w:rsidP="0098788A" w14:paraId="6678334A" w14:textId="77777777">
          <w:pPr>
            <w:pStyle w:val="Huisstijl-Adres"/>
          </w:pPr>
          <w:r>
            <w:rPr>
              <w:b/>
            </w:rPr>
            <w:t>Postadres</w:t>
          </w:r>
          <w:r>
            <w:rPr>
              <w:b/>
            </w:rPr>
            <w:br/>
          </w:r>
          <w:r>
            <w:t>Postbus 20401</w:t>
          </w:r>
          <w:r w:rsidRPr="005819CE">
            <w:br/>
            <w:t>2500 E</w:t>
          </w:r>
          <w:r>
            <w:t>K</w:t>
          </w:r>
          <w:r w:rsidRPr="005819CE">
            <w:t xml:space="preserve"> Den Haag</w:t>
          </w:r>
        </w:p>
        <w:p w:rsidR="00EF495B" w:rsidRPr="005B3814" w:rsidP="0098788A" w14:paraId="2C547D7E" w14:textId="77777777">
          <w:pPr>
            <w:pStyle w:val="Huisstijl-Adres"/>
          </w:pPr>
          <w:r>
            <w:rPr>
              <w:b/>
            </w:rPr>
            <w:t>Overheidsidentificatienr</w:t>
          </w:r>
          <w:r>
            <w:rPr>
              <w:b/>
            </w:rPr>
            <w:br/>
          </w:r>
          <w:r w:rsidRPr="005B3814">
            <w:t>00000001003214369000</w:t>
          </w:r>
        </w:p>
        <w:p w:rsidR="00527BD4" w:rsidRPr="005819CE" w:rsidP="00077B86" w14:paraId="08CB39D5" w14:textId="220F6332">
          <w:pPr>
            <w:pStyle w:val="Huisstijl-Adres"/>
          </w:pPr>
          <w:r>
            <w:t>T</w:t>
          </w:r>
          <w:r>
            <w:tab/>
            <w:t>070 379 8911 (algemeen)</w:t>
          </w:r>
          <w:r w:rsidRPr="005819CE">
            <w:br/>
          </w:r>
          <w:r w:rsidR="006F751F">
            <w:t>F</w:t>
          </w:r>
          <w:r w:rsidR="006F751F">
            <w:tab/>
            <w:t>0</w:t>
          </w:r>
          <w:r>
            <w:t>70 378 6100</w:t>
          </w:r>
          <w:r w:rsidR="006F751F">
            <w:t xml:space="preserve"> (algemeen)</w:t>
          </w:r>
          <w:r w:rsidRPr="005819CE" w:rsidR="006F751F">
            <w:br/>
          </w:r>
          <w:r>
            <w:t>www.rijksoverheid.nl/ezk</w:t>
          </w:r>
        </w:p>
      </w:tc>
    </w:tr>
    <w:tr w14:paraId="45B3D548" w14:textId="77777777" w:rsidTr="00A50CF6">
      <w:tblPrEx>
        <w:tblW w:w="2160" w:type="dxa"/>
        <w:tblLayout w:type="fixed"/>
        <w:tblCellMar>
          <w:left w:w="0" w:type="dxa"/>
          <w:right w:w="0" w:type="dxa"/>
        </w:tblCellMar>
        <w:tblLook w:val="0000"/>
      </w:tblPrEx>
      <w:trPr>
        <w:trHeight w:hRule="exact" w:val="200"/>
      </w:trPr>
      <w:tc>
        <w:tcPr>
          <w:tcW w:w="2160" w:type="dxa"/>
          <w:shd w:val="clear" w:color="auto" w:fill="auto"/>
        </w:tcPr>
        <w:p w:rsidR="00527BD4" w:rsidRPr="005819CE" w:rsidP="00A50CF6" w14:paraId="0EFAC713" w14:textId="77777777"/>
      </w:tc>
    </w:tr>
    <w:tr w14:paraId="14F0DD85" w14:textId="77777777" w:rsidTr="00A50CF6">
      <w:tblPrEx>
        <w:tblW w:w="2160" w:type="dxa"/>
        <w:tblLayout w:type="fixed"/>
        <w:tblCellMar>
          <w:left w:w="0" w:type="dxa"/>
          <w:right w:w="0" w:type="dxa"/>
        </w:tblCellMar>
        <w:tblLook w:val="0000"/>
      </w:tblPrEx>
      <w:tc>
        <w:tcPr>
          <w:tcW w:w="2160" w:type="dxa"/>
          <w:shd w:val="clear" w:color="auto" w:fill="auto"/>
        </w:tcPr>
        <w:p w:rsidR="000C0163" w:rsidRPr="005819CE" w:rsidP="000C0163" w14:paraId="1F09F989" w14:textId="77777777">
          <w:pPr>
            <w:pStyle w:val="Huisstijl-Kopje"/>
          </w:pPr>
          <w:r>
            <w:t>Ons kenmerk</w:t>
          </w:r>
          <w:r w:rsidRPr="005819CE">
            <w:t xml:space="preserve"> </w:t>
          </w:r>
        </w:p>
        <w:p w:rsidR="000C0163" w:rsidRPr="005819CE" w:rsidP="000C0163" w14:paraId="5CB6B018" w14:textId="0806B86D">
          <w:pPr>
            <w:pStyle w:val="Huisstijl-Gegeven"/>
          </w:pPr>
          <w:r>
            <w:t>DGKE-E</w:t>
          </w:r>
          <w:r w:rsidR="00926AE2">
            <w:t xml:space="preserve"> / </w:t>
          </w:r>
          <w:sdt>
            <w:sdtPr>
              <w:alias w:val="documentId"/>
              <w:id w:val="774674115"/>
              <w:placeholder>
                <w:docPart w:val="DefaultPlaceholder_-1854013440"/>
              </w:placeholder>
              <w:richText/>
            </w:sdtPr>
            <w:sdtContent>
              <w:r>
                <w:fldChar w:fldCharType="begin"/>
              </w:r>
              <w:r>
                <w:instrText xml:space="preserve"> DOCPROPERTY  "documentId"  \* MERGEFORMAT </w:instrText>
              </w:r>
              <w:r>
                <w:fldChar w:fldCharType="separate"/>
              </w:r>
              <w:r w:rsidR="00595FA7">
                <w:t>22242107</w:t>
              </w:r>
              <w:r w:rsidR="00595FA7">
                <w:fldChar w:fldCharType="end"/>
              </w:r>
            </w:sdtContent>
          </w:sdt>
        </w:p>
        <w:p w:rsidR="00527BD4" w:rsidRPr="005819CE" w:rsidP="00A50CF6" w14:paraId="10C4446E" w14:textId="77777777">
          <w:pPr>
            <w:pStyle w:val="Huisstijl-Kopje"/>
          </w:pPr>
          <w:r>
            <w:t>Bijlage(n)</w:t>
          </w:r>
        </w:p>
        <w:p w:rsidR="00527BD4" w:rsidRPr="005819CE" w:rsidP="00A50CF6" w14:paraId="5481DC64" w14:textId="4CF5529F">
          <w:pPr>
            <w:pStyle w:val="Huisstijl-Gegeven"/>
          </w:pPr>
          <w:r>
            <w:t>2</w:t>
          </w:r>
        </w:p>
      </w:tc>
    </w:tr>
  </w:tbl>
  <w:p w:rsidR="00121BF0" w:rsidRPr="00121BF0" w:rsidP="00121BF0" w14:paraId="776EEE16" w14:textId="77777777">
    <w:pPr>
      <w:rPr>
        <w:vanish/>
      </w:rPr>
    </w:pPr>
  </w:p>
  <w:tbl>
    <w:tblPr>
      <w:tblW w:w="7371" w:type="dxa"/>
      <w:tblLayout w:type="fixed"/>
      <w:tblCellMar>
        <w:left w:w="0" w:type="dxa"/>
        <w:right w:w="0" w:type="dxa"/>
      </w:tblCellMar>
      <w:tblLook w:val="0000"/>
    </w:tblPr>
    <w:tblGrid>
      <w:gridCol w:w="882"/>
      <w:gridCol w:w="6489"/>
    </w:tblGrid>
    <w:tr w14:paraId="17D1F89A" w14:textId="77777777" w:rsidTr="007610AA">
      <w:tblPrEx>
        <w:tblW w:w="7371" w:type="dxa"/>
        <w:tblLayout w:type="fixed"/>
        <w:tblCellMar>
          <w:left w:w="0" w:type="dxa"/>
          <w:right w:w="0" w:type="dxa"/>
        </w:tblCellMar>
        <w:tblLook w:val="0000"/>
      </w:tblPrEx>
      <w:trPr>
        <w:trHeight w:val="400"/>
      </w:trPr>
      <w:tc>
        <w:tcPr>
          <w:tcW w:w="7520" w:type="dxa"/>
          <w:gridSpan w:val="2"/>
          <w:shd w:val="clear" w:color="auto" w:fill="auto"/>
        </w:tcPr>
        <w:p w:rsidR="00527BD4" w:rsidRPr="00BC3B53" w:rsidP="00A50CF6" w14:paraId="75B0B9BA" w14:textId="77777777">
          <w:pPr>
            <w:pStyle w:val="Huisstijl-Retouradres"/>
          </w:pPr>
          <w:r>
            <w:t>&gt; Retouradres Postbus 20401 2500 EK Den Haag</w:t>
          </w:r>
        </w:p>
      </w:tc>
    </w:tr>
    <w:tr w14:paraId="096E6352" w14:textId="77777777" w:rsidTr="007610AA">
      <w:tblPrEx>
        <w:tblW w:w="7371" w:type="dxa"/>
        <w:tblLayout w:type="fixed"/>
        <w:tblCellMar>
          <w:left w:w="0" w:type="dxa"/>
          <w:right w:w="0" w:type="dxa"/>
        </w:tblCellMar>
        <w:tblLook w:val="0000"/>
      </w:tblPrEx>
      <w:tc>
        <w:tcPr>
          <w:tcW w:w="7520" w:type="dxa"/>
          <w:gridSpan w:val="2"/>
          <w:shd w:val="clear" w:color="auto" w:fill="auto"/>
        </w:tcPr>
        <w:p w:rsidR="00527BD4" w:rsidRPr="00983E8F" w:rsidP="00A50CF6" w14:paraId="6D3AF24D" w14:textId="77777777">
          <w:pPr>
            <w:pStyle w:val="Huisstijl-Rubricering"/>
          </w:pPr>
        </w:p>
      </w:tc>
    </w:tr>
    <w:tr w14:paraId="65D09DFF" w14:textId="77777777" w:rsidTr="007610AA">
      <w:tblPrEx>
        <w:tblW w:w="7371" w:type="dxa"/>
        <w:tblLayout w:type="fixed"/>
        <w:tblCellMar>
          <w:left w:w="0" w:type="dxa"/>
          <w:right w:w="0" w:type="dxa"/>
        </w:tblCellMar>
        <w:tblLook w:val="0000"/>
      </w:tblPrEx>
      <w:trPr>
        <w:trHeight w:hRule="exact" w:val="2440"/>
      </w:trPr>
      <w:tc>
        <w:tcPr>
          <w:tcW w:w="7520" w:type="dxa"/>
          <w:gridSpan w:val="2"/>
          <w:shd w:val="clear" w:color="auto" w:fill="auto"/>
        </w:tcPr>
        <w:p w:rsidR="00527BD4" w:rsidP="00A50CF6" w14:paraId="6AE4F144" w14:textId="77777777">
          <w:pPr>
            <w:pStyle w:val="Huisstijl-NAW"/>
          </w:pPr>
          <w:r>
            <w:t xml:space="preserve">De Voorzitter van de Tweede Kamer </w:t>
          </w:r>
        </w:p>
        <w:p w:rsidR="00B66867" w14:paraId="6C08AB8C" w14:textId="77777777">
          <w:pPr>
            <w:pStyle w:val="Huisstijl-NAW"/>
          </w:pPr>
          <w:r>
            <w:t xml:space="preserve">der Staten Generaal </w:t>
          </w:r>
        </w:p>
        <w:p w:rsidR="00B66867" w14:paraId="23A9FECA" w14:textId="77777777">
          <w:pPr>
            <w:pStyle w:val="Huisstijl-NAW"/>
          </w:pPr>
          <w:r>
            <w:t xml:space="preserve">Prinses Irenestraat 6 </w:t>
          </w:r>
        </w:p>
        <w:p w:rsidR="00B66867" w14:paraId="4BA058A2" w14:textId="18348764">
          <w:pPr>
            <w:pStyle w:val="Huisstijl-NAW"/>
          </w:pPr>
          <w:r>
            <w:t xml:space="preserve">2595 BD </w:t>
          </w:r>
          <w:r w:rsidR="00077B86">
            <w:t xml:space="preserve"> </w:t>
          </w:r>
          <w:r>
            <w:t>DEN HAAG</w:t>
          </w:r>
        </w:p>
        <w:p w:rsidR="00B66867" w14:paraId="6175231B" w14:textId="77777777">
          <w:pPr>
            <w:pStyle w:val="Huisstijl-NAW"/>
          </w:pPr>
        </w:p>
      </w:tc>
    </w:tr>
    <w:tr w14:paraId="29138B3E" w14:textId="77777777" w:rsidTr="007610AA">
      <w:tblPrEx>
        <w:tblW w:w="7371" w:type="dxa"/>
        <w:tblLayout w:type="fixed"/>
        <w:tblCellMar>
          <w:left w:w="0" w:type="dxa"/>
          <w:right w:w="0" w:type="dxa"/>
        </w:tblCellMar>
        <w:tblLook w:val="0000"/>
      </w:tblPrEx>
      <w:trPr>
        <w:trHeight w:hRule="exact" w:val="400"/>
      </w:trPr>
      <w:tc>
        <w:tcPr>
          <w:tcW w:w="7520" w:type="dxa"/>
          <w:gridSpan w:val="2"/>
          <w:shd w:val="clear" w:color="auto" w:fill="auto"/>
        </w:tcPr>
        <w:p w:rsidR="00527BD4" w:rsidRPr="00035E67" w:rsidP="00A50CF6" w14:paraId="0F4A1BA7" w14:textId="77777777">
          <w:pPr>
            <w:tabs>
              <w:tab w:val="left" w:pos="740"/>
            </w:tabs>
            <w:autoSpaceDE w:val="0"/>
            <w:autoSpaceDN w:val="0"/>
            <w:adjustRightInd w:val="0"/>
            <w:ind w:left="743" w:hanging="743"/>
            <w:rPr>
              <w:rFonts w:cs="Verdana"/>
              <w:szCs w:val="18"/>
            </w:rPr>
          </w:pPr>
        </w:p>
      </w:tc>
    </w:tr>
    <w:tr w14:paraId="088B9714" w14:textId="77777777" w:rsidTr="007610AA">
      <w:tblPrEx>
        <w:tblW w:w="7371" w:type="dxa"/>
        <w:tblLayout w:type="fixed"/>
        <w:tblCellMar>
          <w:left w:w="0" w:type="dxa"/>
          <w:right w:w="0" w:type="dxa"/>
        </w:tblCellMar>
        <w:tblLook w:val="0000"/>
      </w:tblPrEx>
      <w:trPr>
        <w:trHeight w:val="240"/>
      </w:trPr>
      <w:tc>
        <w:tcPr>
          <w:tcW w:w="900" w:type="dxa"/>
          <w:shd w:val="clear" w:color="auto" w:fill="auto"/>
        </w:tcPr>
        <w:p w:rsidR="00527BD4" w:rsidRPr="007709EF" w:rsidP="00A50CF6" w14:paraId="6DD19E7D" w14:textId="77777777">
          <w:pPr>
            <w:rPr>
              <w:szCs w:val="18"/>
            </w:rPr>
          </w:pPr>
          <w:r>
            <w:rPr>
              <w:szCs w:val="18"/>
            </w:rPr>
            <w:t>Datum</w:t>
          </w:r>
        </w:p>
      </w:tc>
      <w:tc>
        <w:tcPr>
          <w:tcW w:w="6620" w:type="dxa"/>
          <w:shd w:val="clear" w:color="auto" w:fill="auto"/>
        </w:tcPr>
        <w:p w:rsidR="00527BD4" w:rsidRPr="007709EF" w:rsidP="00A50CF6" w14:paraId="1DBA20DE" w14:textId="2B1FA012">
          <w:r>
            <w:t>4 juli 2022</w:t>
          </w:r>
        </w:p>
      </w:tc>
    </w:tr>
    <w:tr w14:paraId="43F3D176" w14:textId="77777777" w:rsidTr="007610AA">
      <w:tblPrEx>
        <w:tblW w:w="7371" w:type="dxa"/>
        <w:tblLayout w:type="fixed"/>
        <w:tblCellMar>
          <w:left w:w="0" w:type="dxa"/>
          <w:right w:w="0" w:type="dxa"/>
        </w:tblCellMar>
        <w:tblLook w:val="0000"/>
      </w:tblPrEx>
      <w:trPr>
        <w:trHeight w:val="240"/>
      </w:trPr>
      <w:tc>
        <w:tcPr>
          <w:tcW w:w="900" w:type="dxa"/>
          <w:shd w:val="clear" w:color="auto" w:fill="auto"/>
        </w:tcPr>
        <w:p w:rsidR="00527BD4" w:rsidRPr="007709EF" w:rsidP="00A50CF6" w14:paraId="6E2F971B" w14:textId="77777777">
          <w:pPr>
            <w:rPr>
              <w:szCs w:val="18"/>
            </w:rPr>
          </w:pPr>
          <w:r>
            <w:rPr>
              <w:szCs w:val="18"/>
            </w:rPr>
            <w:t>Betreft</w:t>
          </w:r>
        </w:p>
      </w:tc>
      <w:tc>
        <w:tcPr>
          <w:tcW w:w="6620" w:type="dxa"/>
          <w:shd w:val="clear" w:color="auto" w:fill="auto"/>
        </w:tcPr>
        <w:p w:rsidR="00527BD4" w:rsidRPr="007709EF" w:rsidP="00A50CF6" w14:paraId="32C4D388" w14:textId="1417E3EF">
          <w:r>
            <w:t>Aanscherping</w:t>
          </w:r>
          <w:r w:rsidR="0000676D">
            <w:t xml:space="preserve"> energiebesparingsplicht</w:t>
          </w:r>
          <w:r w:rsidR="00E10B71">
            <w:t xml:space="preserve"> </w:t>
          </w:r>
        </w:p>
      </w:tc>
    </w:tr>
  </w:tbl>
  <w:p w:rsidR="00527BD4" w:rsidRPr="00BC4AE3" w:rsidP="00BC4AE3" w14:paraId="7BB779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B8A19C6"/>
    <w:lvl w:ilvl="0">
      <w:start w:val="1"/>
      <w:numFmt w:val="decimal"/>
      <w:lvlText w:val="%1."/>
      <w:lvlJc w:val="left"/>
      <w:pPr>
        <w:tabs>
          <w:tab w:val="num" w:pos="1492"/>
        </w:tabs>
        <w:ind w:left="1492" w:hanging="360"/>
      </w:pPr>
    </w:lvl>
  </w:abstractNum>
  <w:abstractNum w:abstractNumId="1">
    <w:nsid w:val="FFFFFF7D"/>
    <w:multiLevelType w:val="singleLevel"/>
    <w:tmpl w:val="2AD0FD06"/>
    <w:lvl w:ilvl="0">
      <w:start w:val="1"/>
      <w:numFmt w:val="decimal"/>
      <w:lvlText w:val="%1."/>
      <w:lvlJc w:val="left"/>
      <w:pPr>
        <w:tabs>
          <w:tab w:val="num" w:pos="1209"/>
        </w:tabs>
        <w:ind w:left="1209" w:hanging="360"/>
      </w:pPr>
    </w:lvl>
  </w:abstractNum>
  <w:abstractNum w:abstractNumId="2">
    <w:nsid w:val="FFFFFF7E"/>
    <w:multiLevelType w:val="singleLevel"/>
    <w:tmpl w:val="2BC69A4E"/>
    <w:lvl w:ilvl="0">
      <w:start w:val="1"/>
      <w:numFmt w:val="decimal"/>
      <w:lvlText w:val="%1."/>
      <w:lvlJc w:val="left"/>
      <w:pPr>
        <w:tabs>
          <w:tab w:val="num" w:pos="926"/>
        </w:tabs>
        <w:ind w:left="926" w:hanging="360"/>
      </w:pPr>
    </w:lvl>
  </w:abstractNum>
  <w:abstractNum w:abstractNumId="3">
    <w:nsid w:val="FFFFFF7F"/>
    <w:multiLevelType w:val="singleLevel"/>
    <w:tmpl w:val="CFF44270"/>
    <w:lvl w:ilvl="0">
      <w:start w:val="1"/>
      <w:numFmt w:val="decimal"/>
      <w:lvlText w:val="%1."/>
      <w:lvlJc w:val="left"/>
      <w:pPr>
        <w:tabs>
          <w:tab w:val="num" w:pos="643"/>
        </w:tabs>
        <w:ind w:left="643" w:hanging="360"/>
      </w:pPr>
    </w:lvl>
  </w:abstractNum>
  <w:abstractNum w:abstractNumId="4">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36F23DCA"/>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start w:val="1"/>
      <w:numFmt w:val="bullet"/>
      <w:pStyle w:val="ListBullet"/>
      <w:lvlText w:val="•"/>
      <w:lvlJc w:val="left"/>
      <w:pPr>
        <w:tabs>
          <w:tab w:val="num" w:pos="227"/>
        </w:tabs>
        <w:ind w:left="227" w:hanging="227"/>
      </w:pPr>
      <w:rPr>
        <w:rFonts w:ascii="Verdana" w:hAnsi="Verdana"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start w:val="1"/>
      <w:numFmt w:val="bullet"/>
      <w:pStyle w:val="ListBullet2"/>
      <w:lvlText w:val="–"/>
      <w:lvlJc w:val="left"/>
      <w:pPr>
        <w:tabs>
          <w:tab w:val="num" w:pos="227"/>
        </w:tabs>
        <w:ind w:left="227" w:firstLine="0"/>
      </w:pPr>
      <w:rPr>
        <w:rFonts w:ascii="Verdana" w:hAnsi="Verdana"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3086F7F"/>
    <w:multiLevelType w:val="hybridMultilevel"/>
    <w:tmpl w:val="7960C02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4">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13F3B7D"/>
    <w:multiLevelType w:val="hybridMultilevel"/>
    <w:tmpl w:val="D2A6EC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D79593D"/>
    <w:multiLevelType w:val="hybridMultilevel"/>
    <w:tmpl w:val="722A4A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4"/>
  </w:num>
  <w:num w:numId="14">
    <w:abstractNumId w:val="12"/>
  </w:num>
  <w:num w:numId="15">
    <w:abstractNumId w:val="13"/>
  </w:num>
  <w:num w:numId="16">
    <w:abstractNumId w:val="16"/>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09"/>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0676D"/>
    <w:rsid w:val="00013862"/>
    <w:rsid w:val="00016012"/>
    <w:rsid w:val="000162EA"/>
    <w:rsid w:val="00020189"/>
    <w:rsid w:val="00020EE4"/>
    <w:rsid w:val="00023E9A"/>
    <w:rsid w:val="00033CDD"/>
    <w:rsid w:val="00034A84"/>
    <w:rsid w:val="00035E67"/>
    <w:rsid w:val="000366F3"/>
    <w:rsid w:val="00042A5B"/>
    <w:rsid w:val="0006024D"/>
    <w:rsid w:val="00071F28"/>
    <w:rsid w:val="00074079"/>
    <w:rsid w:val="00077B86"/>
    <w:rsid w:val="000829E5"/>
    <w:rsid w:val="00092799"/>
    <w:rsid w:val="00092C5F"/>
    <w:rsid w:val="00096680"/>
    <w:rsid w:val="000A0F36"/>
    <w:rsid w:val="000A174A"/>
    <w:rsid w:val="000A3864"/>
    <w:rsid w:val="000A3E0A"/>
    <w:rsid w:val="000A65AC"/>
    <w:rsid w:val="000A7159"/>
    <w:rsid w:val="000B42F5"/>
    <w:rsid w:val="000B5FA1"/>
    <w:rsid w:val="000B7281"/>
    <w:rsid w:val="000B7FAB"/>
    <w:rsid w:val="000C0163"/>
    <w:rsid w:val="000C1BA1"/>
    <w:rsid w:val="000C3EA9"/>
    <w:rsid w:val="000D0225"/>
    <w:rsid w:val="000D42A6"/>
    <w:rsid w:val="000E7895"/>
    <w:rsid w:val="000F161D"/>
    <w:rsid w:val="000F3CAA"/>
    <w:rsid w:val="00102ABB"/>
    <w:rsid w:val="00103280"/>
    <w:rsid w:val="001218D2"/>
    <w:rsid w:val="00121BF0"/>
    <w:rsid w:val="00123704"/>
    <w:rsid w:val="001267EE"/>
    <w:rsid w:val="001270C7"/>
    <w:rsid w:val="00132540"/>
    <w:rsid w:val="00133F0F"/>
    <w:rsid w:val="0014786A"/>
    <w:rsid w:val="001516A4"/>
    <w:rsid w:val="00151E5F"/>
    <w:rsid w:val="00153E28"/>
    <w:rsid w:val="001569AB"/>
    <w:rsid w:val="0015720F"/>
    <w:rsid w:val="0015763B"/>
    <w:rsid w:val="00164D63"/>
    <w:rsid w:val="0016725C"/>
    <w:rsid w:val="001726F3"/>
    <w:rsid w:val="00173C51"/>
    <w:rsid w:val="00174CC2"/>
    <w:rsid w:val="00176CC6"/>
    <w:rsid w:val="00181BE4"/>
    <w:rsid w:val="00185576"/>
    <w:rsid w:val="00185951"/>
    <w:rsid w:val="00192C52"/>
    <w:rsid w:val="00196B8B"/>
    <w:rsid w:val="001A2BEA"/>
    <w:rsid w:val="001A6D93"/>
    <w:rsid w:val="001B79A4"/>
    <w:rsid w:val="001C32EC"/>
    <w:rsid w:val="001C38BD"/>
    <w:rsid w:val="001C4D5A"/>
    <w:rsid w:val="001C4FEA"/>
    <w:rsid w:val="001E34C6"/>
    <w:rsid w:val="001E5581"/>
    <w:rsid w:val="001F3C70"/>
    <w:rsid w:val="00200D88"/>
    <w:rsid w:val="00201F68"/>
    <w:rsid w:val="00212F2A"/>
    <w:rsid w:val="002149A4"/>
    <w:rsid w:val="00214F2B"/>
    <w:rsid w:val="00217880"/>
    <w:rsid w:val="0022275E"/>
    <w:rsid w:val="00222D66"/>
    <w:rsid w:val="00224749"/>
    <w:rsid w:val="00224A8A"/>
    <w:rsid w:val="002309A8"/>
    <w:rsid w:val="00236CFE"/>
    <w:rsid w:val="002428E3"/>
    <w:rsid w:val="00243031"/>
    <w:rsid w:val="00260BAF"/>
    <w:rsid w:val="002650F7"/>
    <w:rsid w:val="00273F3B"/>
    <w:rsid w:val="00274DB7"/>
    <w:rsid w:val="00275984"/>
    <w:rsid w:val="00280F74"/>
    <w:rsid w:val="002822CA"/>
    <w:rsid w:val="00286998"/>
    <w:rsid w:val="00291AB7"/>
    <w:rsid w:val="00292EB2"/>
    <w:rsid w:val="00293D04"/>
    <w:rsid w:val="0029422B"/>
    <w:rsid w:val="00296445"/>
    <w:rsid w:val="00296E9F"/>
    <w:rsid w:val="002A0938"/>
    <w:rsid w:val="002B153C"/>
    <w:rsid w:val="002B52FC"/>
    <w:rsid w:val="002C2830"/>
    <w:rsid w:val="002D001A"/>
    <w:rsid w:val="002D28E2"/>
    <w:rsid w:val="002D317B"/>
    <w:rsid w:val="002D3587"/>
    <w:rsid w:val="002D502D"/>
    <w:rsid w:val="002E0F69"/>
    <w:rsid w:val="002F5147"/>
    <w:rsid w:val="002F7ABD"/>
    <w:rsid w:val="003108D6"/>
    <w:rsid w:val="00312597"/>
    <w:rsid w:val="00313DB4"/>
    <w:rsid w:val="00327BA5"/>
    <w:rsid w:val="0033326F"/>
    <w:rsid w:val="00333AB3"/>
    <w:rsid w:val="00334154"/>
    <w:rsid w:val="003372C4"/>
    <w:rsid w:val="00340ECA"/>
    <w:rsid w:val="00341FA0"/>
    <w:rsid w:val="00342220"/>
    <w:rsid w:val="00344F3D"/>
    <w:rsid w:val="00345299"/>
    <w:rsid w:val="00351A8D"/>
    <w:rsid w:val="003526BB"/>
    <w:rsid w:val="00352BCF"/>
    <w:rsid w:val="00352DFB"/>
    <w:rsid w:val="00353932"/>
    <w:rsid w:val="0035464B"/>
    <w:rsid w:val="00361A56"/>
    <w:rsid w:val="0036252A"/>
    <w:rsid w:val="00364D9D"/>
    <w:rsid w:val="00371048"/>
    <w:rsid w:val="0037396C"/>
    <w:rsid w:val="0037421D"/>
    <w:rsid w:val="00376093"/>
    <w:rsid w:val="00383DA1"/>
    <w:rsid w:val="00385F30"/>
    <w:rsid w:val="00390C8E"/>
    <w:rsid w:val="00393696"/>
    <w:rsid w:val="00393963"/>
    <w:rsid w:val="00395575"/>
    <w:rsid w:val="00395672"/>
    <w:rsid w:val="003A06C8"/>
    <w:rsid w:val="003A0D7C"/>
    <w:rsid w:val="003A1EF6"/>
    <w:rsid w:val="003A5290"/>
    <w:rsid w:val="003B0155"/>
    <w:rsid w:val="003B7EE7"/>
    <w:rsid w:val="003C2CCB"/>
    <w:rsid w:val="003D39EC"/>
    <w:rsid w:val="003D5DED"/>
    <w:rsid w:val="003E3DD5"/>
    <w:rsid w:val="003F07C6"/>
    <w:rsid w:val="003F1F6B"/>
    <w:rsid w:val="003F3757"/>
    <w:rsid w:val="003F38BD"/>
    <w:rsid w:val="003F44B7"/>
    <w:rsid w:val="004008E9"/>
    <w:rsid w:val="00413D48"/>
    <w:rsid w:val="00426BCA"/>
    <w:rsid w:val="00434B9C"/>
    <w:rsid w:val="00441AC2"/>
    <w:rsid w:val="0044249B"/>
    <w:rsid w:val="0045023C"/>
    <w:rsid w:val="0045094D"/>
    <w:rsid w:val="00451A5B"/>
    <w:rsid w:val="00452BCD"/>
    <w:rsid w:val="00452CEA"/>
    <w:rsid w:val="00465029"/>
    <w:rsid w:val="00465B52"/>
    <w:rsid w:val="0046708E"/>
    <w:rsid w:val="00472A65"/>
    <w:rsid w:val="00474463"/>
    <w:rsid w:val="00474B75"/>
    <w:rsid w:val="00483F0B"/>
    <w:rsid w:val="00496319"/>
    <w:rsid w:val="00497279"/>
    <w:rsid w:val="004A163B"/>
    <w:rsid w:val="004A670A"/>
    <w:rsid w:val="004A7FBE"/>
    <w:rsid w:val="004B5465"/>
    <w:rsid w:val="004B70F0"/>
    <w:rsid w:val="004C21A8"/>
    <w:rsid w:val="004D505E"/>
    <w:rsid w:val="004D72CA"/>
    <w:rsid w:val="004E2242"/>
    <w:rsid w:val="004E505E"/>
    <w:rsid w:val="004F018F"/>
    <w:rsid w:val="004F42FF"/>
    <w:rsid w:val="004F44C2"/>
    <w:rsid w:val="00502512"/>
    <w:rsid w:val="00503FD2"/>
    <w:rsid w:val="00505262"/>
    <w:rsid w:val="00512F0E"/>
    <w:rsid w:val="00516022"/>
    <w:rsid w:val="00521CEE"/>
    <w:rsid w:val="00524FB4"/>
    <w:rsid w:val="00527BD4"/>
    <w:rsid w:val="00537095"/>
    <w:rsid w:val="005403C8"/>
    <w:rsid w:val="005429DC"/>
    <w:rsid w:val="00553C1B"/>
    <w:rsid w:val="005565F9"/>
    <w:rsid w:val="00573041"/>
    <w:rsid w:val="00575B80"/>
    <w:rsid w:val="0057620F"/>
    <w:rsid w:val="005819CE"/>
    <w:rsid w:val="0058298D"/>
    <w:rsid w:val="00584C1A"/>
    <w:rsid w:val="00591E4A"/>
    <w:rsid w:val="00593C2B"/>
    <w:rsid w:val="00595231"/>
    <w:rsid w:val="00595FA7"/>
    <w:rsid w:val="00596166"/>
    <w:rsid w:val="00597F64"/>
    <w:rsid w:val="005A207F"/>
    <w:rsid w:val="005A2F35"/>
    <w:rsid w:val="005B3814"/>
    <w:rsid w:val="005B463E"/>
    <w:rsid w:val="005C34E1"/>
    <w:rsid w:val="005C3FE0"/>
    <w:rsid w:val="005C65B5"/>
    <w:rsid w:val="005C6C7B"/>
    <w:rsid w:val="005C740C"/>
    <w:rsid w:val="005D625B"/>
    <w:rsid w:val="005E365A"/>
    <w:rsid w:val="005F62D3"/>
    <w:rsid w:val="005F6D11"/>
    <w:rsid w:val="00600CF0"/>
    <w:rsid w:val="006048F4"/>
    <w:rsid w:val="0060660A"/>
    <w:rsid w:val="00613B1D"/>
    <w:rsid w:val="00615FA7"/>
    <w:rsid w:val="00617A44"/>
    <w:rsid w:val="006202B6"/>
    <w:rsid w:val="00625CD0"/>
    <w:rsid w:val="0062627D"/>
    <w:rsid w:val="00627432"/>
    <w:rsid w:val="00643201"/>
    <w:rsid w:val="006448E4"/>
    <w:rsid w:val="00645414"/>
    <w:rsid w:val="00647A65"/>
    <w:rsid w:val="00651CEE"/>
    <w:rsid w:val="00653606"/>
    <w:rsid w:val="00657F61"/>
    <w:rsid w:val="006610E9"/>
    <w:rsid w:val="00661591"/>
    <w:rsid w:val="00664678"/>
    <w:rsid w:val="0066632F"/>
    <w:rsid w:val="00674A89"/>
    <w:rsid w:val="00674F3D"/>
    <w:rsid w:val="00685545"/>
    <w:rsid w:val="006864B3"/>
    <w:rsid w:val="00692D64"/>
    <w:rsid w:val="006A10F8"/>
    <w:rsid w:val="006A1142"/>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6F7D37"/>
    <w:rsid w:val="007113C7"/>
    <w:rsid w:val="00714DC5"/>
    <w:rsid w:val="00715237"/>
    <w:rsid w:val="00721AE1"/>
    <w:rsid w:val="007254A5"/>
    <w:rsid w:val="00725748"/>
    <w:rsid w:val="00735D88"/>
    <w:rsid w:val="0073720D"/>
    <w:rsid w:val="00737507"/>
    <w:rsid w:val="00740712"/>
    <w:rsid w:val="00742AB9"/>
    <w:rsid w:val="007458BC"/>
    <w:rsid w:val="00751A6A"/>
    <w:rsid w:val="00754FBF"/>
    <w:rsid w:val="007610AA"/>
    <w:rsid w:val="007709EF"/>
    <w:rsid w:val="00772441"/>
    <w:rsid w:val="00782701"/>
    <w:rsid w:val="00783559"/>
    <w:rsid w:val="00786DE0"/>
    <w:rsid w:val="0079551B"/>
    <w:rsid w:val="00797AA5"/>
    <w:rsid w:val="007A26BD"/>
    <w:rsid w:val="007A4105"/>
    <w:rsid w:val="007A7B0C"/>
    <w:rsid w:val="007B4503"/>
    <w:rsid w:val="007C406E"/>
    <w:rsid w:val="007C5183"/>
    <w:rsid w:val="007C7573"/>
    <w:rsid w:val="007E1DD8"/>
    <w:rsid w:val="007E2B20"/>
    <w:rsid w:val="007F439C"/>
    <w:rsid w:val="007F510A"/>
    <w:rsid w:val="007F5331"/>
    <w:rsid w:val="00800CCA"/>
    <w:rsid w:val="00806120"/>
    <w:rsid w:val="00806F63"/>
    <w:rsid w:val="00810C93"/>
    <w:rsid w:val="00812028"/>
    <w:rsid w:val="00812DD8"/>
    <w:rsid w:val="00813082"/>
    <w:rsid w:val="00814D03"/>
    <w:rsid w:val="00820371"/>
    <w:rsid w:val="00821FC1"/>
    <w:rsid w:val="00823AE2"/>
    <w:rsid w:val="008315FB"/>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91382"/>
    <w:rsid w:val="00894A3B"/>
    <w:rsid w:val="008A1F5D"/>
    <w:rsid w:val="008A28F5"/>
    <w:rsid w:val="008A3137"/>
    <w:rsid w:val="008B1198"/>
    <w:rsid w:val="008B3471"/>
    <w:rsid w:val="008B3929"/>
    <w:rsid w:val="008B4125"/>
    <w:rsid w:val="008B4CB3"/>
    <w:rsid w:val="008B567B"/>
    <w:rsid w:val="008B7B24"/>
    <w:rsid w:val="008C30B3"/>
    <w:rsid w:val="008C356D"/>
    <w:rsid w:val="008D43B5"/>
    <w:rsid w:val="008D44C4"/>
    <w:rsid w:val="008E0B3F"/>
    <w:rsid w:val="008E49AD"/>
    <w:rsid w:val="008E698E"/>
    <w:rsid w:val="008F2584"/>
    <w:rsid w:val="008F3246"/>
    <w:rsid w:val="008F3C1B"/>
    <w:rsid w:val="008F508C"/>
    <w:rsid w:val="00901BE9"/>
    <w:rsid w:val="0090271B"/>
    <w:rsid w:val="009051F9"/>
    <w:rsid w:val="00910642"/>
    <w:rsid w:val="00910DDF"/>
    <w:rsid w:val="00915955"/>
    <w:rsid w:val="00926AE2"/>
    <w:rsid w:val="00930B13"/>
    <w:rsid w:val="009311C8"/>
    <w:rsid w:val="00933376"/>
    <w:rsid w:val="0093343D"/>
    <w:rsid w:val="00933A2F"/>
    <w:rsid w:val="00935CE7"/>
    <w:rsid w:val="00944D3A"/>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E2603"/>
    <w:rsid w:val="009F3259"/>
    <w:rsid w:val="00A00A9B"/>
    <w:rsid w:val="00A037D5"/>
    <w:rsid w:val="00A056DE"/>
    <w:rsid w:val="00A128AD"/>
    <w:rsid w:val="00A21E76"/>
    <w:rsid w:val="00A22D2D"/>
    <w:rsid w:val="00A23BC8"/>
    <w:rsid w:val="00A245F8"/>
    <w:rsid w:val="00A30E68"/>
    <w:rsid w:val="00A31933"/>
    <w:rsid w:val="00A329D2"/>
    <w:rsid w:val="00A34AA0"/>
    <w:rsid w:val="00A3715C"/>
    <w:rsid w:val="00A413B4"/>
    <w:rsid w:val="00A41FE2"/>
    <w:rsid w:val="00A426A8"/>
    <w:rsid w:val="00A43103"/>
    <w:rsid w:val="00A46FEF"/>
    <w:rsid w:val="00A47948"/>
    <w:rsid w:val="00A50CF6"/>
    <w:rsid w:val="00A56946"/>
    <w:rsid w:val="00A573CB"/>
    <w:rsid w:val="00A60FE2"/>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2B99"/>
    <w:rsid w:val="00B259C8"/>
    <w:rsid w:val="00B26CCF"/>
    <w:rsid w:val="00B30FC2"/>
    <w:rsid w:val="00B331A2"/>
    <w:rsid w:val="00B425F0"/>
    <w:rsid w:val="00B42C16"/>
    <w:rsid w:val="00B42DFA"/>
    <w:rsid w:val="00B531DD"/>
    <w:rsid w:val="00B55014"/>
    <w:rsid w:val="00B62232"/>
    <w:rsid w:val="00B645E3"/>
    <w:rsid w:val="00B66867"/>
    <w:rsid w:val="00B70BF3"/>
    <w:rsid w:val="00B71DC2"/>
    <w:rsid w:val="00B849F5"/>
    <w:rsid w:val="00B90532"/>
    <w:rsid w:val="00B91CFC"/>
    <w:rsid w:val="00B93893"/>
    <w:rsid w:val="00B938DC"/>
    <w:rsid w:val="00BA1397"/>
    <w:rsid w:val="00BA7E0A"/>
    <w:rsid w:val="00BC2C00"/>
    <w:rsid w:val="00BC3B53"/>
    <w:rsid w:val="00BC3B96"/>
    <w:rsid w:val="00BC4AE3"/>
    <w:rsid w:val="00BC5B28"/>
    <w:rsid w:val="00BD2370"/>
    <w:rsid w:val="00BE3F88"/>
    <w:rsid w:val="00BE4756"/>
    <w:rsid w:val="00BE5ED9"/>
    <w:rsid w:val="00BE7B41"/>
    <w:rsid w:val="00C15A91"/>
    <w:rsid w:val="00C206F1"/>
    <w:rsid w:val="00C217E1"/>
    <w:rsid w:val="00C219B1"/>
    <w:rsid w:val="00C4015B"/>
    <w:rsid w:val="00C40C60"/>
    <w:rsid w:val="00C4142F"/>
    <w:rsid w:val="00C5258E"/>
    <w:rsid w:val="00C530C9"/>
    <w:rsid w:val="00C619A7"/>
    <w:rsid w:val="00C62761"/>
    <w:rsid w:val="00C73D5F"/>
    <w:rsid w:val="00C82AFE"/>
    <w:rsid w:val="00C83DBC"/>
    <w:rsid w:val="00C90702"/>
    <w:rsid w:val="00C9390B"/>
    <w:rsid w:val="00C94FD6"/>
    <w:rsid w:val="00C97C80"/>
    <w:rsid w:val="00CA41DC"/>
    <w:rsid w:val="00CA47D3"/>
    <w:rsid w:val="00CA6533"/>
    <w:rsid w:val="00CA6A25"/>
    <w:rsid w:val="00CA6A3F"/>
    <w:rsid w:val="00CA7C99"/>
    <w:rsid w:val="00CC6290"/>
    <w:rsid w:val="00CD233D"/>
    <w:rsid w:val="00CD3499"/>
    <w:rsid w:val="00CD362D"/>
    <w:rsid w:val="00CE101D"/>
    <w:rsid w:val="00CE1814"/>
    <w:rsid w:val="00CE1A95"/>
    <w:rsid w:val="00CE1C84"/>
    <w:rsid w:val="00CE2E73"/>
    <w:rsid w:val="00CE5055"/>
    <w:rsid w:val="00CF053F"/>
    <w:rsid w:val="00CF1A17"/>
    <w:rsid w:val="00D0375A"/>
    <w:rsid w:val="00D0609E"/>
    <w:rsid w:val="00D078E1"/>
    <w:rsid w:val="00D100E9"/>
    <w:rsid w:val="00D17942"/>
    <w:rsid w:val="00D21E4B"/>
    <w:rsid w:val="00D22441"/>
    <w:rsid w:val="00D23522"/>
    <w:rsid w:val="00D264D6"/>
    <w:rsid w:val="00D33035"/>
    <w:rsid w:val="00D33BF0"/>
    <w:rsid w:val="00D33DE0"/>
    <w:rsid w:val="00D36447"/>
    <w:rsid w:val="00D516BE"/>
    <w:rsid w:val="00D5423B"/>
    <w:rsid w:val="00D54E6A"/>
    <w:rsid w:val="00D54F4E"/>
    <w:rsid w:val="00D57A56"/>
    <w:rsid w:val="00D604B3"/>
    <w:rsid w:val="00D60BA4"/>
    <w:rsid w:val="00D62419"/>
    <w:rsid w:val="00D72FA4"/>
    <w:rsid w:val="00D77870"/>
    <w:rsid w:val="00D80977"/>
    <w:rsid w:val="00D80CCE"/>
    <w:rsid w:val="00D86EEA"/>
    <w:rsid w:val="00D87885"/>
    <w:rsid w:val="00D87D03"/>
    <w:rsid w:val="00D9360B"/>
    <w:rsid w:val="00D95C88"/>
    <w:rsid w:val="00D97B2E"/>
    <w:rsid w:val="00DA241E"/>
    <w:rsid w:val="00DB3663"/>
    <w:rsid w:val="00DB36FE"/>
    <w:rsid w:val="00DB533A"/>
    <w:rsid w:val="00DB60AE"/>
    <w:rsid w:val="00DB6307"/>
    <w:rsid w:val="00DD1DCD"/>
    <w:rsid w:val="00DD338F"/>
    <w:rsid w:val="00DD66F2"/>
    <w:rsid w:val="00DE3FE0"/>
    <w:rsid w:val="00DE578A"/>
    <w:rsid w:val="00DF2583"/>
    <w:rsid w:val="00DF54D9"/>
    <w:rsid w:val="00DF7283"/>
    <w:rsid w:val="00E01A59"/>
    <w:rsid w:val="00E10B71"/>
    <w:rsid w:val="00E10DC6"/>
    <w:rsid w:val="00E11F8E"/>
    <w:rsid w:val="00E12924"/>
    <w:rsid w:val="00E15881"/>
    <w:rsid w:val="00E16A8F"/>
    <w:rsid w:val="00E21DE3"/>
    <w:rsid w:val="00E2409C"/>
    <w:rsid w:val="00E273C5"/>
    <w:rsid w:val="00E307D1"/>
    <w:rsid w:val="00E3612F"/>
    <w:rsid w:val="00E3731D"/>
    <w:rsid w:val="00E51469"/>
    <w:rsid w:val="00E634E3"/>
    <w:rsid w:val="00E64942"/>
    <w:rsid w:val="00E717C4"/>
    <w:rsid w:val="00E74200"/>
    <w:rsid w:val="00E77E18"/>
    <w:rsid w:val="00E77F89"/>
    <w:rsid w:val="00E80330"/>
    <w:rsid w:val="00E806C5"/>
    <w:rsid w:val="00E80E71"/>
    <w:rsid w:val="00E850D3"/>
    <w:rsid w:val="00E853D6"/>
    <w:rsid w:val="00E876B9"/>
    <w:rsid w:val="00EB4DFE"/>
    <w:rsid w:val="00EC0DFF"/>
    <w:rsid w:val="00EC1BFB"/>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071CA"/>
    <w:rsid w:val="00F11068"/>
    <w:rsid w:val="00F1256D"/>
    <w:rsid w:val="00F1289B"/>
    <w:rsid w:val="00F13A4E"/>
    <w:rsid w:val="00F172BB"/>
    <w:rsid w:val="00F17B10"/>
    <w:rsid w:val="00F21BEF"/>
    <w:rsid w:val="00F2315B"/>
    <w:rsid w:val="00F35EDD"/>
    <w:rsid w:val="00F41A6F"/>
    <w:rsid w:val="00F45A25"/>
    <w:rsid w:val="00F50F86"/>
    <w:rsid w:val="00F53F91"/>
    <w:rsid w:val="00F57412"/>
    <w:rsid w:val="00F5793F"/>
    <w:rsid w:val="00F61569"/>
    <w:rsid w:val="00F61A72"/>
    <w:rsid w:val="00F62B67"/>
    <w:rsid w:val="00F66F13"/>
    <w:rsid w:val="00F74073"/>
    <w:rsid w:val="00F75603"/>
    <w:rsid w:val="00F845B4"/>
    <w:rsid w:val="00F8713B"/>
    <w:rsid w:val="00F93F9E"/>
    <w:rsid w:val="00F97627"/>
    <w:rsid w:val="00FA2CD7"/>
    <w:rsid w:val="00FB06ED"/>
    <w:rsid w:val="00FC2311"/>
    <w:rsid w:val="00FC3165"/>
    <w:rsid w:val="00FC36AB"/>
    <w:rsid w:val="00FC4300"/>
    <w:rsid w:val="00FC5B86"/>
    <w:rsid w:val="00FC7F66"/>
    <w:rsid w:val="00FD5776"/>
    <w:rsid w:val="00FE1CB6"/>
    <w:rsid w:val="00FE486B"/>
    <w:rsid w:val="00FE4F08"/>
    <w:rsid w:val="00FF19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ED373B6-4FB6-4546-81B7-A032EF52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FE"/>
    <w:pPr>
      <w:spacing w:line="240" w:lineRule="atLeast"/>
    </w:pPr>
    <w:rPr>
      <w:rFonts w:ascii="Verdana" w:hAnsi="Verdana"/>
      <w:sz w:val="18"/>
      <w:szCs w:val="24"/>
      <w:lang w:val="nl-NL" w:eastAsia="nl-NL"/>
    </w:rPr>
  </w:style>
  <w:style w:type="paragraph" w:styleId="Heading1">
    <w:name w:val="heading 1"/>
    <w:basedOn w:val="Normal"/>
    <w:next w:val="Normal"/>
    <w:link w:val="Kop1Char"/>
    <w:qFormat/>
    <w:rsid w:val="00023E9A"/>
    <w:pPr>
      <w:keepNext/>
      <w:spacing w:before="240" w:after="60"/>
      <w:outlineLvl w:val="0"/>
    </w:pPr>
    <w:rPr>
      <w:rFonts w:cs="Arial"/>
      <w:b/>
      <w:bCs/>
      <w:kern w:val="32"/>
      <w:sz w:val="32"/>
      <w:szCs w:val="32"/>
    </w:rPr>
  </w:style>
  <w:style w:type="paragraph" w:styleId="Heading2">
    <w:name w:val="heading 2"/>
    <w:basedOn w:val="Normal"/>
    <w:next w:val="Normal"/>
    <w:link w:val="Kop2Char"/>
    <w:qFormat/>
    <w:rsid w:val="00023E9A"/>
    <w:pPr>
      <w:keepNext/>
      <w:spacing w:before="240" w:after="60"/>
      <w:outlineLvl w:val="1"/>
    </w:pPr>
    <w:rPr>
      <w:rFonts w:cs="Arial"/>
      <w:b/>
      <w:bCs/>
      <w:i/>
      <w:iCs/>
      <w:sz w:val="28"/>
      <w:szCs w:val="28"/>
    </w:rPr>
  </w:style>
  <w:style w:type="paragraph" w:styleId="Heading3">
    <w:name w:val="heading 3"/>
    <w:basedOn w:val="Normal"/>
    <w:next w:val="Normal"/>
    <w:link w:val="Kop3Char"/>
    <w:qFormat/>
    <w:rsid w:val="00023E9A"/>
    <w:pPr>
      <w:keepNext/>
      <w:spacing w:before="240" w:after="60"/>
      <w:outlineLvl w:val="2"/>
    </w:pPr>
    <w:rPr>
      <w:rFonts w:cs="Arial"/>
      <w:b/>
      <w:bCs/>
      <w:sz w:val="26"/>
      <w:szCs w:val="26"/>
    </w:rPr>
  </w:style>
  <w:style w:type="paragraph" w:styleId="Heading4">
    <w:name w:val="heading 4"/>
    <w:basedOn w:val="Normal"/>
    <w:next w:val="Normal"/>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tekstChar"/>
    <w:rsid w:val="00023E9A"/>
    <w:pPr>
      <w:tabs>
        <w:tab w:val="center" w:pos="4536"/>
        <w:tab w:val="right" w:pos="9072"/>
      </w:tabs>
    </w:pPr>
  </w:style>
  <w:style w:type="paragraph" w:styleId="Footer">
    <w:name w:val="footer"/>
    <w:basedOn w:val="Normal"/>
    <w:link w:val="VoettekstChar"/>
    <w:rsid w:val="00023E9A"/>
    <w:pPr>
      <w:tabs>
        <w:tab w:val="center" w:pos="4536"/>
        <w:tab w:val="right" w:pos="9072"/>
      </w:tabs>
    </w:pPr>
  </w:style>
  <w:style w:type="table" w:styleId="TableGrid">
    <w:name w:val="Table Grid"/>
    <w:basedOn w:val="TableNorma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Normal"/>
    <w:rsid w:val="00EE4C2D"/>
    <w:pPr>
      <w:adjustRightInd w:val="0"/>
      <w:spacing w:line="180" w:lineRule="exact"/>
    </w:pPr>
    <w:rPr>
      <w:rFonts w:cs="Verdana"/>
      <w:noProof/>
      <w:sz w:val="13"/>
      <w:szCs w:val="18"/>
    </w:rPr>
  </w:style>
  <w:style w:type="paragraph" w:customStyle="1" w:styleId="Huisstijl-Adres">
    <w:name w:val="Huisstijl-Adres"/>
    <w:basedOn w:val="Normal"/>
    <w:link w:val="Huisstijl-AdresChar"/>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Normal"/>
    <w:rsid w:val="000B7FAB"/>
    <w:pPr>
      <w:adjustRightInd w:val="0"/>
      <w:spacing w:line="180" w:lineRule="exact"/>
    </w:pPr>
    <w:rPr>
      <w:rFonts w:cs="Verdana-Bold"/>
      <w:b/>
      <w:bCs/>
      <w:smallCaps/>
      <w:noProof/>
      <w:sz w:val="13"/>
      <w:szCs w:val="13"/>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0B7FAB"/>
    <w:pPr>
      <w:spacing w:line="180" w:lineRule="exact"/>
    </w:pPr>
    <w:rPr>
      <w:noProof/>
      <w:sz w:val="13"/>
    </w:rPr>
  </w:style>
  <w:style w:type="character" w:styleId="FollowedHyperlink">
    <w:name w:val="FollowedHyperlink"/>
    <w:rsid w:val="006A2100"/>
    <w:rPr>
      <w:color w:val="800080"/>
      <w:u w:val="single"/>
    </w:rPr>
  </w:style>
  <w:style w:type="paragraph" w:styleId="ListBullet2">
    <w:name w:val="List Bullet 2"/>
    <w:basedOn w:val="Normal"/>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PlaceholderText">
    <w:name w:val="Placeholder Text"/>
    <w:basedOn w:val="DefaultParagraphFont"/>
    <w:uiPriority w:val="99"/>
    <w:semiHidden/>
    <w:rsid w:val="00BA1397"/>
    <w:rPr>
      <w:color w:val="808080"/>
    </w:rPr>
  </w:style>
  <w:style w:type="paragraph" w:styleId="FootnoteText">
    <w:name w:val="footnote text"/>
    <w:basedOn w:val="Normal"/>
    <w:link w:val="VoetnoottekstChar"/>
    <w:unhideWhenUsed/>
    <w:rsid w:val="00C82AFE"/>
    <w:pPr>
      <w:spacing w:line="180" w:lineRule="atLeast"/>
    </w:pPr>
    <w:rPr>
      <w:sz w:val="13"/>
      <w:szCs w:val="20"/>
    </w:rPr>
  </w:style>
  <w:style w:type="character" w:customStyle="1" w:styleId="VoetnoottekstChar">
    <w:name w:val="Voetnoottekst Char"/>
    <w:basedOn w:val="DefaultParagraphFont"/>
    <w:link w:val="FootnoteText"/>
    <w:rsid w:val="00C82AFE"/>
    <w:rPr>
      <w:rFonts w:ascii="Verdana" w:hAnsi="Verdana"/>
      <w:sz w:val="13"/>
      <w:lang w:val="nl-NL" w:eastAsia="nl-NL"/>
    </w:rPr>
  </w:style>
  <w:style w:type="paragraph" w:styleId="BalloonText">
    <w:name w:val="Balloon Text"/>
    <w:basedOn w:val="Normal"/>
    <w:link w:val="BallontekstChar"/>
    <w:rsid w:val="004A163B"/>
    <w:pPr>
      <w:spacing w:line="240" w:lineRule="auto"/>
    </w:pPr>
    <w:rPr>
      <w:rFonts w:ascii="Segoe UI" w:hAnsi="Segoe UI" w:cs="Segoe UI"/>
      <w:szCs w:val="18"/>
    </w:rPr>
  </w:style>
  <w:style w:type="character" w:customStyle="1" w:styleId="BallontekstChar">
    <w:name w:val="Ballontekst Char"/>
    <w:basedOn w:val="DefaultParagraphFont"/>
    <w:link w:val="BalloonText"/>
    <w:rsid w:val="004A163B"/>
    <w:rPr>
      <w:rFonts w:ascii="Segoe UI" w:hAnsi="Segoe UI" w:cs="Segoe UI"/>
      <w:sz w:val="18"/>
      <w:szCs w:val="18"/>
      <w:lang w:val="nl-NL" w:eastAsia="nl-NL"/>
    </w:rPr>
  </w:style>
  <w:style w:type="character" w:customStyle="1" w:styleId="KoptekstChar">
    <w:name w:val="Koptekst Char"/>
    <w:basedOn w:val="DefaultParagraphFont"/>
    <w:link w:val="Header"/>
    <w:rsid w:val="00841CD9"/>
    <w:rPr>
      <w:rFonts w:ascii="Verdana" w:eastAsia="Times New Roman" w:hAnsi="Verdana" w:cs="Times New Roman"/>
      <w:sz w:val="18"/>
      <w:szCs w:val="24"/>
      <w:lang w:val="nl-NL" w:eastAsia="nl-NL"/>
    </w:rPr>
  </w:style>
  <w:style w:type="character" w:customStyle="1" w:styleId="Kop1Char">
    <w:name w:val="Kop 1 Char"/>
    <w:basedOn w:val="DefaultParagraphFont"/>
    <w:link w:val="Heading1"/>
    <w:rsid w:val="00841CD9"/>
    <w:rPr>
      <w:rFonts w:ascii="Verdana" w:eastAsia="Times New Roman" w:hAnsi="Verdana" w:cs="Arial"/>
      <w:b/>
      <w:bCs/>
      <w:kern w:val="32"/>
      <w:sz w:val="32"/>
      <w:szCs w:val="32"/>
      <w:lang w:val="nl-NL" w:eastAsia="nl-NL"/>
    </w:rPr>
  </w:style>
  <w:style w:type="character" w:customStyle="1" w:styleId="Kop2Char">
    <w:name w:val="Kop 2 Char"/>
    <w:basedOn w:val="DefaultParagraphFont"/>
    <w:link w:val="Heading2"/>
    <w:rsid w:val="00841CD9"/>
    <w:rPr>
      <w:rFonts w:ascii="Verdana" w:eastAsia="Times New Roman" w:hAnsi="Verdana" w:cs="Arial"/>
      <w:b/>
      <w:bCs/>
      <w:i/>
      <w:iCs/>
      <w:sz w:val="28"/>
      <w:szCs w:val="28"/>
      <w:lang w:val="nl-NL" w:eastAsia="nl-NL"/>
    </w:rPr>
  </w:style>
  <w:style w:type="character" w:customStyle="1" w:styleId="Kop3Char">
    <w:name w:val="Kop 3 Char"/>
    <w:basedOn w:val="DefaultParagraphFont"/>
    <w:link w:val="Heading3"/>
    <w:rsid w:val="00841CD9"/>
    <w:rPr>
      <w:rFonts w:ascii="Verdana" w:eastAsia="Times New Roman" w:hAnsi="Verdana" w:cs="Arial"/>
      <w:b/>
      <w:bCs/>
      <w:sz w:val="26"/>
      <w:szCs w:val="26"/>
      <w:lang w:val="nl-NL" w:eastAsia="nl-NL"/>
    </w:rPr>
  </w:style>
  <w:style w:type="character" w:customStyle="1" w:styleId="Kop4Char">
    <w:name w:val="Kop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customStyle="1" w:styleId="VoettekstChar">
    <w:name w:val="Voettekst Char"/>
    <w:basedOn w:val="DefaultParagraphFont"/>
    <w:link w:val="Footer"/>
    <w:rsid w:val="00DE555F"/>
    <w:rPr>
      <w:rFonts w:ascii="Verdana" w:eastAsia="Times New Roman" w:hAnsi="Verdana" w:cs="Times New Roman"/>
      <w:sz w:val="18"/>
      <w:szCs w:val="24"/>
      <w:lang w:val="nl-NL" w:eastAsia="nl-NL"/>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character" w:styleId="FootnoteReference">
    <w:name w:val="footnote reference"/>
    <w:basedOn w:val="DefaultParagraphFont"/>
    <w:semiHidden/>
    <w:unhideWhenUsed/>
    <w:rsid w:val="00296445"/>
    <w:rPr>
      <w:vertAlign w:val="superscript"/>
    </w:rPr>
  </w:style>
  <w:style w:type="character" w:customStyle="1" w:styleId="UnresolvedMention">
    <w:name w:val="Unresolved Mention"/>
    <w:basedOn w:val="DefaultParagraphFont"/>
    <w:rsid w:val="00A22D2D"/>
    <w:rPr>
      <w:color w:val="605E5C"/>
      <w:shd w:val="clear" w:color="auto" w:fill="E1DFDD"/>
    </w:rPr>
  </w:style>
  <w:style w:type="character" w:styleId="CommentReference">
    <w:name w:val="annotation reference"/>
    <w:basedOn w:val="DefaultParagraphFont"/>
    <w:semiHidden/>
    <w:unhideWhenUsed/>
    <w:rsid w:val="00935CE7"/>
    <w:rPr>
      <w:sz w:val="16"/>
      <w:szCs w:val="16"/>
    </w:rPr>
  </w:style>
  <w:style w:type="paragraph" w:styleId="CommentText">
    <w:name w:val="annotation text"/>
    <w:basedOn w:val="Normal"/>
    <w:link w:val="TekstopmerkingChar"/>
    <w:semiHidden/>
    <w:unhideWhenUsed/>
    <w:rsid w:val="00935CE7"/>
    <w:pPr>
      <w:spacing w:line="240" w:lineRule="auto"/>
    </w:pPr>
    <w:rPr>
      <w:sz w:val="20"/>
      <w:szCs w:val="20"/>
    </w:rPr>
  </w:style>
  <w:style w:type="character" w:customStyle="1" w:styleId="TekstopmerkingChar">
    <w:name w:val="Tekst opmerking Char"/>
    <w:basedOn w:val="DefaultParagraphFont"/>
    <w:link w:val="CommentText"/>
    <w:semiHidden/>
    <w:rsid w:val="00935CE7"/>
    <w:rPr>
      <w:rFonts w:ascii="Verdana" w:hAnsi="Verdana"/>
      <w:lang w:val="nl-NL" w:eastAsia="nl-NL"/>
    </w:rPr>
  </w:style>
  <w:style w:type="paragraph" w:styleId="CommentSubject">
    <w:name w:val="annotation subject"/>
    <w:basedOn w:val="CommentText"/>
    <w:next w:val="CommentText"/>
    <w:link w:val="OnderwerpvanopmerkingChar"/>
    <w:semiHidden/>
    <w:unhideWhenUsed/>
    <w:rsid w:val="00935CE7"/>
    <w:rPr>
      <w:b/>
      <w:bCs/>
    </w:rPr>
  </w:style>
  <w:style w:type="character" w:customStyle="1" w:styleId="OnderwerpvanopmerkingChar">
    <w:name w:val="Onderwerp van opmerking Char"/>
    <w:basedOn w:val="TekstopmerkingChar"/>
    <w:link w:val="CommentSubject"/>
    <w:semiHidden/>
    <w:rsid w:val="00935CE7"/>
    <w:rPr>
      <w:rFonts w:ascii="Verdana" w:hAnsi="Verdana"/>
      <w:b/>
      <w:bCs/>
      <w:lang w:val="nl-NL" w:eastAsia="nl-NL"/>
    </w:rPr>
  </w:style>
  <w:style w:type="paragraph" w:styleId="Revision">
    <w:name w:val="Revision"/>
    <w:hidden/>
    <w:uiPriority w:val="99"/>
    <w:semiHidden/>
    <w:rsid w:val="008315FB"/>
    <w:rPr>
      <w:rFonts w:ascii="Verdana" w:hAnsi="Verdana"/>
      <w:sz w:val="18"/>
      <w:szCs w:val="24"/>
      <w:lang w:val="nl-NL" w:eastAsia="nl-NL"/>
    </w:rPr>
  </w:style>
  <w:style w:type="paragraph" w:styleId="ListParagraph">
    <w:name w:val="List Paragraph"/>
    <w:basedOn w:val="Normal"/>
    <w:uiPriority w:val="34"/>
    <w:qFormat/>
    <w:rsid w:val="004A7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1" /><Relationship Type="http://schemas.openxmlformats.org/officeDocument/2006/relationships/glossaryDocument" Target="glossary/document.xml" Id="rId10" /><Relationship Type="http://schemas.openxmlformats.org/officeDocument/2006/relationships/theme" Target="theme/theme1.xml" Id="rId11" /><Relationship Type="http://schemas.openxmlformats.org/officeDocument/2006/relationships/numbering" Target="numbering.xml" Id="rId12" /><Relationship Type="http://schemas.openxmlformats.org/officeDocument/2006/relationships/styles" Target="styles.xml" Id="rId13" /><Relationship Type="http://schemas.openxmlformats.org/officeDocument/2006/relationships/settings" Target="settings.xml" Id="rId2" /><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header" Target="header1.xml" Id="rId6" /><Relationship Type="http://schemas.openxmlformats.org/officeDocument/2006/relationships/footer" Target="footer1.xml" Id="rId7" /><Relationship Type="http://schemas.openxmlformats.org/officeDocument/2006/relationships/header" Target="header2.xml" Id="rId8" /><Relationship Type="http://schemas.openxmlformats.org/officeDocument/2006/relationships/footer" Target="footer2.xml" Id="rId9"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 w:rsidRPr="001267EE">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0464F9"/>
    <w:rsid w:val="00082B03"/>
    <w:rsid w:val="000E3A19"/>
    <w:rsid w:val="00342DBC"/>
    <w:rsid w:val="00395EBD"/>
    <w:rsid w:val="00496A6F"/>
    <w:rsid w:val="00601190"/>
    <w:rsid w:val="00754A16"/>
    <w:rsid w:val="00860D00"/>
    <w:rsid w:val="009E14B4"/>
    <w:rsid w:val="00A22FC5"/>
    <w:rsid w:val="00AD4279"/>
    <w:rsid w:val="00C91B96"/>
    <w:rsid w:val="00E42CA3"/>
    <w:rsid w:val="00E975AC"/>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FC5"/>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2923</ap:Words>
  <ap:Characters>17943</ap:Characters>
  <ap:DocSecurity>0</ap:DocSecurity>
  <ap:Lines>149</ap:Lines>
  <ap:Paragraphs>41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20825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revision/>
  <lastPrinted>2022-07-04T10:46:19.0000000Z</lastPrinted>
  <dcterms:created xsi:type="dcterms:W3CDTF">2022-07-04T10:46:19.0000000Z</dcterms:created>
  <dcterms:modified xsi:type="dcterms:W3CDTF">2022-07-04T10:46:19.0000000Z</dcterms:modified>
  <dc:creator/>
  <lastModifiedBy/>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JongJ13</vt:lpwstr>
  </property>
  <property fmtid="{D5CDD505-2E9C-101B-9397-08002B2CF9AE}" pid="3" name="A_ADRES">
    <vt:lpwstr>De Voorzitter van de Tweede Kamer 
der Staten Generaal 
Prinses Irenestraat 6 
2595 BD  DEN HAAG
</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Stand van zaken beleidsontwikkeling energiebesparing bij bedrijven en instellingen</vt:lpwstr>
  </property>
  <property fmtid="{D5CDD505-2E9C-101B-9397-08002B2CF9AE}" pid="8" name="documentId">
    <vt:lpwstr>22242107</vt:lpwstr>
  </property>
  <property fmtid="{D5CDD505-2E9C-101B-9397-08002B2CF9AE}" pid="9" name="TYPE_ID">
    <vt:lpwstr>Brief</vt:lpwstr>
  </property>
</Properties>
</file>